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9297DD" w14:textId="37072389" w:rsidR="00D43F41" w:rsidRPr="00845DBD" w:rsidRDefault="00111DD7" w:rsidP="00111DD7">
      <w:pPr>
        <w:spacing w:line="0" w:lineRule="atLeast"/>
        <w:rPr>
          <w:rFonts w:ascii="Arial" w:eastAsia="Arial" w:hAnsi="Arial"/>
          <w:b/>
          <w:bCs/>
          <w:color w:val="005EB8"/>
          <w:sz w:val="36"/>
          <w:szCs w:val="8"/>
        </w:rPr>
      </w:pPr>
      <w:r w:rsidRPr="00845DBD">
        <w:rPr>
          <w:rFonts w:ascii="Arial" w:eastAsia="Arial" w:hAnsi="Arial"/>
          <w:b/>
          <w:bCs/>
          <w:color w:val="005EB8"/>
          <w:sz w:val="56"/>
          <w:szCs w:val="18"/>
        </w:rPr>
        <w:t>Stakeholder Report Form</w:t>
      </w:r>
      <w:r w:rsidR="00A33F5C">
        <w:rPr>
          <w:rFonts w:ascii="Arial" w:eastAsia="Arial" w:hAnsi="Arial"/>
          <w:b/>
          <w:bCs/>
          <w:color w:val="005EB8"/>
          <w:sz w:val="56"/>
          <w:szCs w:val="18"/>
        </w:rPr>
        <w:t xml:space="preserve"> (Wider workforce)</w:t>
      </w:r>
      <w:r w:rsidRPr="00845DBD">
        <w:rPr>
          <w:rFonts w:ascii="Arial" w:eastAsia="Arial" w:hAnsi="Arial"/>
          <w:b/>
          <w:bCs/>
          <w:color w:val="005EB8"/>
          <w:sz w:val="64"/>
        </w:rPr>
        <w:br/>
      </w:r>
      <w:r w:rsidRPr="00845DBD">
        <w:rPr>
          <w:rFonts w:ascii="Arial" w:eastAsia="Arial" w:hAnsi="Arial"/>
          <w:b/>
          <w:bCs/>
          <w:color w:val="005EB8"/>
          <w:sz w:val="32"/>
          <w:szCs w:val="6"/>
        </w:rPr>
        <w:t>EoE Primary Care School Board Meeting</w:t>
      </w:r>
    </w:p>
    <w:p w14:paraId="0ED8B7C7" w14:textId="77777777" w:rsidR="00111DD7" w:rsidRPr="00111DD7" w:rsidRDefault="00111DD7" w:rsidP="00111DD7">
      <w:pPr>
        <w:spacing w:line="0" w:lineRule="atLeast"/>
        <w:rPr>
          <w:rFonts w:ascii="Arial" w:eastAsia="Arial" w:hAnsi="Arial"/>
          <w:color w:val="005EB8"/>
          <w:sz w:val="32"/>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760"/>
        <w:gridCol w:w="1556"/>
        <w:gridCol w:w="4518"/>
      </w:tblGrid>
      <w:tr w:rsidR="002430F2" w:rsidRPr="00356AB2" w14:paraId="28D8E20B" w14:textId="77777777" w:rsidTr="3C21CE33">
        <w:trPr>
          <w:tblHeader/>
        </w:trPr>
        <w:tc>
          <w:tcPr>
            <w:tcW w:w="1836" w:type="dxa"/>
            <w:shd w:val="clear" w:color="auto" w:fill="D9E2F3" w:themeFill="accent1" w:themeFillTint="33"/>
            <w:vAlign w:val="center"/>
          </w:tcPr>
          <w:p w14:paraId="2B0F1381" w14:textId="67423524" w:rsidR="002430F2" w:rsidRPr="00356AB2" w:rsidRDefault="002430F2" w:rsidP="00111DD7">
            <w:pPr>
              <w:rPr>
                <w:rFonts w:ascii="Arial" w:hAnsi="Arial"/>
                <w:sz w:val="22"/>
                <w:szCs w:val="22"/>
                <w:lang w:eastAsia="en-US"/>
              </w:rPr>
            </w:pPr>
            <w:r>
              <w:rPr>
                <w:rFonts w:ascii="Arial" w:hAnsi="Arial"/>
                <w:sz w:val="22"/>
                <w:szCs w:val="22"/>
                <w:lang w:eastAsia="en-US"/>
              </w:rPr>
              <w:t>Programme / Workstream Name</w:t>
            </w:r>
            <w:r w:rsidRPr="00356AB2">
              <w:rPr>
                <w:rFonts w:ascii="Arial" w:hAnsi="Arial"/>
                <w:sz w:val="22"/>
                <w:szCs w:val="22"/>
                <w:lang w:eastAsia="en-US"/>
              </w:rPr>
              <w:t>:</w:t>
            </w:r>
          </w:p>
        </w:tc>
        <w:tc>
          <w:tcPr>
            <w:tcW w:w="11834" w:type="dxa"/>
            <w:gridSpan w:val="3"/>
            <w:shd w:val="clear" w:color="auto" w:fill="auto"/>
            <w:vAlign w:val="center"/>
          </w:tcPr>
          <w:p w14:paraId="6BDA1808" w14:textId="401F30C0" w:rsidR="002430F2" w:rsidRPr="00356AB2" w:rsidRDefault="009C40EF" w:rsidP="00111DD7">
            <w:pPr>
              <w:rPr>
                <w:rFonts w:ascii="Arial" w:hAnsi="Arial"/>
                <w:sz w:val="22"/>
                <w:szCs w:val="22"/>
                <w:lang w:eastAsia="en-US"/>
              </w:rPr>
            </w:pPr>
            <w:r>
              <w:rPr>
                <w:rFonts w:ascii="Arial" w:hAnsi="Arial"/>
                <w:sz w:val="22"/>
                <w:szCs w:val="22"/>
                <w:lang w:eastAsia="en-US"/>
              </w:rPr>
              <w:t>Advanced Practice</w:t>
            </w:r>
          </w:p>
        </w:tc>
      </w:tr>
      <w:tr w:rsidR="002430F2" w:rsidRPr="00356AB2" w14:paraId="1F2E2C2E" w14:textId="77777777" w:rsidTr="3C21CE33">
        <w:trPr>
          <w:tblHeader/>
        </w:trPr>
        <w:tc>
          <w:tcPr>
            <w:tcW w:w="1836" w:type="dxa"/>
            <w:shd w:val="clear" w:color="auto" w:fill="D9E2F3" w:themeFill="accent1" w:themeFillTint="33"/>
            <w:vAlign w:val="center"/>
          </w:tcPr>
          <w:p w14:paraId="4CD45AD4" w14:textId="4F504FE0" w:rsidR="002430F2" w:rsidRDefault="002430F2" w:rsidP="00111DD7">
            <w:pPr>
              <w:rPr>
                <w:rFonts w:ascii="Arial" w:hAnsi="Arial"/>
                <w:sz w:val="22"/>
                <w:szCs w:val="22"/>
                <w:lang w:eastAsia="en-US"/>
              </w:rPr>
            </w:pPr>
            <w:r>
              <w:rPr>
                <w:rFonts w:ascii="Arial" w:hAnsi="Arial"/>
                <w:sz w:val="22"/>
                <w:szCs w:val="22"/>
                <w:lang w:eastAsia="en-US"/>
              </w:rPr>
              <w:t>Programme Lead</w:t>
            </w:r>
            <w:r w:rsidRPr="00356AB2">
              <w:rPr>
                <w:rFonts w:ascii="Arial" w:hAnsi="Arial"/>
                <w:sz w:val="22"/>
                <w:szCs w:val="22"/>
                <w:lang w:eastAsia="en-US"/>
              </w:rPr>
              <w:t>:</w:t>
            </w:r>
          </w:p>
        </w:tc>
        <w:tc>
          <w:tcPr>
            <w:tcW w:w="11834" w:type="dxa"/>
            <w:gridSpan w:val="3"/>
            <w:shd w:val="clear" w:color="auto" w:fill="auto"/>
            <w:vAlign w:val="center"/>
          </w:tcPr>
          <w:p w14:paraId="403A7F30" w14:textId="38041457" w:rsidR="002430F2" w:rsidRPr="00356AB2" w:rsidRDefault="002879F2" w:rsidP="00111DD7">
            <w:pPr>
              <w:rPr>
                <w:rFonts w:ascii="Arial" w:hAnsi="Arial"/>
                <w:sz w:val="22"/>
                <w:szCs w:val="22"/>
                <w:lang w:eastAsia="en-US"/>
              </w:rPr>
            </w:pPr>
            <w:r>
              <w:rPr>
                <w:rFonts w:ascii="Arial" w:hAnsi="Arial"/>
                <w:sz w:val="22"/>
                <w:szCs w:val="22"/>
                <w:lang w:eastAsia="en-US"/>
              </w:rPr>
              <w:t>Kim Treverton, Primary Care Advanced Practice TPD, reporting to Kashka Richards, interim regional lead for Faculty for Advancing Practice</w:t>
            </w:r>
          </w:p>
        </w:tc>
      </w:tr>
      <w:tr w:rsidR="00C45AAD" w:rsidRPr="00356AB2" w14:paraId="3A31C5DD" w14:textId="77777777" w:rsidTr="3C21CE33">
        <w:trPr>
          <w:tblHeader/>
        </w:trPr>
        <w:tc>
          <w:tcPr>
            <w:tcW w:w="1836" w:type="dxa"/>
            <w:shd w:val="clear" w:color="auto" w:fill="D9E2F3" w:themeFill="accent1" w:themeFillTint="33"/>
            <w:vAlign w:val="center"/>
          </w:tcPr>
          <w:p w14:paraId="313C67BF" w14:textId="5ECAC77F" w:rsidR="00C45AAD" w:rsidRDefault="00C45AAD" w:rsidP="00C45AAD">
            <w:pPr>
              <w:rPr>
                <w:rFonts w:ascii="Arial" w:hAnsi="Arial"/>
                <w:sz w:val="22"/>
                <w:szCs w:val="22"/>
                <w:lang w:eastAsia="en-US"/>
              </w:rPr>
            </w:pPr>
            <w:r>
              <w:rPr>
                <w:rFonts w:ascii="Arial" w:hAnsi="Arial"/>
                <w:sz w:val="22"/>
                <w:szCs w:val="22"/>
                <w:lang w:eastAsia="en-US"/>
              </w:rPr>
              <w:t>PCS School Strategy Objective</w:t>
            </w:r>
            <w:r w:rsidRPr="00356AB2">
              <w:rPr>
                <w:rFonts w:ascii="Arial" w:hAnsi="Arial"/>
                <w:sz w:val="22"/>
                <w:szCs w:val="22"/>
                <w:lang w:eastAsia="en-US"/>
              </w:rPr>
              <w:t>:</w:t>
            </w:r>
          </w:p>
        </w:tc>
        <w:sdt>
          <w:sdtPr>
            <w:rPr>
              <w:rFonts w:ascii="Arial" w:hAnsi="Arial"/>
              <w:sz w:val="22"/>
              <w:szCs w:val="22"/>
              <w:lang w:eastAsia="en-US"/>
            </w:rPr>
            <w:alias w:val="School Objectives"/>
            <w:tag w:val="School Objectives"/>
            <w:id w:val="-1737612704"/>
            <w:placeholder>
              <w:docPart w:val="4DEF4DD8553A401989D11082A4AE7B8D"/>
            </w:placeholder>
            <w:showingPlcHdr/>
            <w:dropDownList>
              <w:listItem w:value="Choose an item."/>
              <w:listItem w:displayText="Placement Capacity" w:value="Placement Capacity"/>
              <w:listItem w:displayText="Learner Support" w:value="Learner Support"/>
              <w:listItem w:displayText="Educator Support" w:value="Educator Support"/>
              <w:listItem w:displayText="System Involvement" w:value="System Involvement"/>
              <w:listItem w:displayText="Quality Assurance" w:value="Quality Assurance"/>
              <w:listItem w:displayText="Retention" w:value="Retention"/>
              <w:listItem w:displayText="Communication" w:value="Communication"/>
            </w:dropDownList>
          </w:sdtPr>
          <w:sdtContent>
            <w:tc>
              <w:tcPr>
                <w:tcW w:w="11834" w:type="dxa"/>
                <w:gridSpan w:val="3"/>
                <w:shd w:val="clear" w:color="auto" w:fill="auto"/>
                <w:vAlign w:val="center"/>
              </w:tcPr>
              <w:p w14:paraId="69DC0ED4" w14:textId="4052ADC2" w:rsidR="00C45AAD" w:rsidRPr="00356AB2" w:rsidRDefault="58AF30CF" w:rsidP="00C45AAD">
                <w:pPr>
                  <w:rPr>
                    <w:rFonts w:ascii="Arial" w:hAnsi="Arial"/>
                    <w:sz w:val="22"/>
                    <w:szCs w:val="22"/>
                    <w:lang w:eastAsia="en-US"/>
                  </w:rPr>
                </w:pPr>
                <w:r w:rsidRPr="3C21CE33">
                  <w:rPr>
                    <w:rStyle w:val="PlaceholderText"/>
                  </w:rPr>
                  <w:t>Choose an item.</w:t>
                </w:r>
              </w:p>
            </w:tc>
          </w:sdtContent>
        </w:sdt>
      </w:tr>
      <w:tr w:rsidR="00C45AAD" w:rsidRPr="00356AB2" w14:paraId="38CA3CFC" w14:textId="77777777" w:rsidTr="000C4EB8">
        <w:trPr>
          <w:trHeight w:val="602"/>
          <w:tblHeader/>
        </w:trPr>
        <w:tc>
          <w:tcPr>
            <w:tcW w:w="1836" w:type="dxa"/>
            <w:shd w:val="clear" w:color="auto" w:fill="D9E2F3" w:themeFill="accent1" w:themeFillTint="33"/>
            <w:vAlign w:val="center"/>
          </w:tcPr>
          <w:p w14:paraId="236492A5" w14:textId="48CB0E51" w:rsidR="00C45AAD" w:rsidRPr="00356AB2" w:rsidRDefault="00C45AAD" w:rsidP="00C45AAD">
            <w:pPr>
              <w:rPr>
                <w:rFonts w:ascii="Arial" w:hAnsi="Arial"/>
                <w:sz w:val="22"/>
                <w:szCs w:val="22"/>
                <w:lang w:eastAsia="en-US"/>
              </w:rPr>
            </w:pPr>
            <w:r w:rsidRPr="00356AB2">
              <w:rPr>
                <w:rFonts w:ascii="Arial" w:hAnsi="Arial"/>
                <w:sz w:val="22"/>
                <w:szCs w:val="22"/>
                <w:lang w:eastAsia="en-US"/>
              </w:rPr>
              <w:t>Period of Update:</w:t>
            </w:r>
          </w:p>
        </w:tc>
        <w:tc>
          <w:tcPr>
            <w:tcW w:w="5760" w:type="dxa"/>
            <w:shd w:val="clear" w:color="auto" w:fill="auto"/>
            <w:vAlign w:val="center"/>
          </w:tcPr>
          <w:p w14:paraId="645A84D4" w14:textId="019E5EA7" w:rsidR="00C45AAD" w:rsidRPr="00356AB2" w:rsidRDefault="002879F2" w:rsidP="00C45AAD">
            <w:pPr>
              <w:rPr>
                <w:rFonts w:ascii="Arial" w:hAnsi="Arial"/>
                <w:sz w:val="22"/>
                <w:szCs w:val="22"/>
                <w:lang w:eastAsia="en-US"/>
              </w:rPr>
            </w:pPr>
            <w:r>
              <w:rPr>
                <w:rFonts w:ascii="Arial" w:hAnsi="Arial"/>
                <w:sz w:val="22"/>
                <w:szCs w:val="22"/>
                <w:lang w:eastAsia="en-US"/>
              </w:rPr>
              <w:t>Q1</w:t>
            </w:r>
          </w:p>
        </w:tc>
        <w:tc>
          <w:tcPr>
            <w:tcW w:w="1556" w:type="dxa"/>
            <w:shd w:val="clear" w:color="auto" w:fill="D9E2F3" w:themeFill="accent1" w:themeFillTint="33"/>
            <w:vAlign w:val="center"/>
          </w:tcPr>
          <w:p w14:paraId="7FA69E64" w14:textId="77777777" w:rsidR="00C45AAD" w:rsidRPr="00356AB2" w:rsidRDefault="00C45AAD" w:rsidP="00C45AAD">
            <w:pPr>
              <w:rPr>
                <w:rFonts w:ascii="Arial" w:hAnsi="Arial"/>
                <w:sz w:val="22"/>
                <w:szCs w:val="22"/>
                <w:lang w:eastAsia="en-US"/>
              </w:rPr>
            </w:pPr>
            <w:r w:rsidRPr="00356AB2">
              <w:rPr>
                <w:rFonts w:ascii="Arial" w:hAnsi="Arial"/>
                <w:sz w:val="22"/>
                <w:szCs w:val="22"/>
                <w:lang w:eastAsia="en-US"/>
              </w:rPr>
              <w:t>RAG Status for project:</w:t>
            </w:r>
          </w:p>
        </w:tc>
        <w:tc>
          <w:tcPr>
            <w:tcW w:w="4518" w:type="dxa"/>
            <w:shd w:val="clear" w:color="auto" w:fill="auto"/>
            <w:vAlign w:val="center"/>
          </w:tcPr>
          <w:p w14:paraId="36175951" w14:textId="77777777" w:rsidR="00C45AAD" w:rsidRPr="00356AB2" w:rsidRDefault="00C45AAD" w:rsidP="00C45AAD">
            <w:pPr>
              <w:rPr>
                <w:rFonts w:ascii="Arial" w:hAnsi="Arial"/>
                <w:sz w:val="22"/>
                <w:szCs w:val="22"/>
                <w:lang w:eastAsia="en-US"/>
              </w:rPr>
            </w:pPr>
          </w:p>
        </w:tc>
      </w:tr>
      <w:tr w:rsidR="00C45AAD" w:rsidRPr="00356AB2" w14:paraId="57C8FD57" w14:textId="77777777" w:rsidTr="3C21CE33">
        <w:trPr>
          <w:trHeight w:val="413"/>
        </w:trPr>
        <w:tc>
          <w:tcPr>
            <w:tcW w:w="13670" w:type="dxa"/>
            <w:gridSpan w:val="4"/>
            <w:shd w:val="clear" w:color="auto" w:fill="D9E2F3" w:themeFill="accent1" w:themeFillTint="33"/>
            <w:vAlign w:val="center"/>
          </w:tcPr>
          <w:p w14:paraId="2A09DF51" w14:textId="61F24924" w:rsidR="00C45AAD" w:rsidRPr="00C45AAD" w:rsidRDefault="00C62D8B" w:rsidP="00C45AAD">
            <w:pPr>
              <w:rPr>
                <w:rFonts w:ascii="Arial" w:hAnsi="Arial"/>
                <w:sz w:val="22"/>
                <w:szCs w:val="22"/>
                <w:lang w:eastAsia="en-US"/>
              </w:rPr>
            </w:pPr>
            <w:r>
              <w:rPr>
                <w:rFonts w:ascii="Arial" w:hAnsi="Arial"/>
                <w:sz w:val="22"/>
                <w:szCs w:val="22"/>
                <w:lang w:eastAsia="en-US"/>
              </w:rPr>
              <w:t>Placement Capacity</w:t>
            </w:r>
          </w:p>
        </w:tc>
      </w:tr>
      <w:tr w:rsidR="00C45AAD" w:rsidRPr="00356AB2" w14:paraId="4C3D5104" w14:textId="77777777" w:rsidTr="00C45AAD">
        <w:trPr>
          <w:trHeight w:val="413"/>
        </w:trPr>
        <w:tc>
          <w:tcPr>
            <w:tcW w:w="13670" w:type="dxa"/>
            <w:gridSpan w:val="4"/>
            <w:shd w:val="clear" w:color="auto" w:fill="FFFFFF" w:themeFill="background1"/>
            <w:vAlign w:val="center"/>
          </w:tcPr>
          <w:p w14:paraId="24D87C40" w14:textId="77777777" w:rsidR="00C45AAD" w:rsidRDefault="00C45AAD" w:rsidP="00C45AAD">
            <w:pPr>
              <w:rPr>
                <w:rFonts w:ascii="Arial" w:hAnsi="Arial"/>
                <w:sz w:val="22"/>
                <w:szCs w:val="22"/>
                <w:lang w:eastAsia="en-US"/>
              </w:rPr>
            </w:pPr>
          </w:p>
          <w:tbl>
            <w:tblPr>
              <w:tblStyle w:val="TableGrid"/>
              <w:tblW w:w="0" w:type="auto"/>
              <w:tblLook w:val="04A0" w:firstRow="1" w:lastRow="0" w:firstColumn="1" w:lastColumn="0" w:noHBand="0" w:noVBand="1"/>
            </w:tblPr>
            <w:tblGrid>
              <w:gridCol w:w="1445"/>
              <w:gridCol w:w="2125"/>
              <w:gridCol w:w="1796"/>
              <w:gridCol w:w="1774"/>
              <w:gridCol w:w="1759"/>
              <w:gridCol w:w="1524"/>
            </w:tblGrid>
            <w:tr w:rsidR="00E711A3" w14:paraId="2F54218C" w14:textId="77777777" w:rsidTr="007B33C3">
              <w:tc>
                <w:tcPr>
                  <w:tcW w:w="1445" w:type="dxa"/>
                </w:tcPr>
                <w:p w14:paraId="46296669" w14:textId="77777777" w:rsidR="00E711A3" w:rsidRPr="00D45193" w:rsidRDefault="00E711A3" w:rsidP="00E711A3">
                  <w:pPr>
                    <w:jc w:val="both"/>
                    <w:rPr>
                      <w:b/>
                      <w:bCs/>
                      <w:sz w:val="23"/>
                      <w:szCs w:val="23"/>
                    </w:rPr>
                  </w:pPr>
                  <w:r w:rsidRPr="00D45193">
                    <w:rPr>
                      <w:b/>
                      <w:bCs/>
                      <w:sz w:val="23"/>
                      <w:szCs w:val="23"/>
                    </w:rPr>
                    <w:t>Training Hub</w:t>
                  </w:r>
                </w:p>
              </w:tc>
              <w:tc>
                <w:tcPr>
                  <w:tcW w:w="2125" w:type="dxa"/>
                </w:tcPr>
                <w:p w14:paraId="3D4AB3B8" w14:textId="77777777" w:rsidR="00E711A3" w:rsidRPr="00D45193" w:rsidRDefault="00E711A3" w:rsidP="00E711A3">
                  <w:pPr>
                    <w:jc w:val="both"/>
                    <w:rPr>
                      <w:b/>
                      <w:bCs/>
                      <w:sz w:val="23"/>
                      <w:szCs w:val="23"/>
                    </w:rPr>
                  </w:pPr>
                  <w:r>
                    <w:rPr>
                      <w:b/>
                      <w:bCs/>
                      <w:sz w:val="23"/>
                      <w:szCs w:val="23"/>
                    </w:rPr>
                    <w:t>Funding Intentions</w:t>
                  </w:r>
                </w:p>
              </w:tc>
              <w:tc>
                <w:tcPr>
                  <w:tcW w:w="1796" w:type="dxa"/>
                </w:tcPr>
                <w:p w14:paraId="75DD710F" w14:textId="77777777" w:rsidR="00E711A3" w:rsidRDefault="00E711A3" w:rsidP="00E711A3">
                  <w:pPr>
                    <w:jc w:val="both"/>
                    <w:rPr>
                      <w:b/>
                      <w:bCs/>
                      <w:sz w:val="23"/>
                      <w:szCs w:val="23"/>
                    </w:rPr>
                  </w:pPr>
                  <w:r>
                    <w:rPr>
                      <w:b/>
                      <w:bCs/>
                      <w:sz w:val="23"/>
                      <w:szCs w:val="23"/>
                    </w:rPr>
                    <w:t>Sept/Oct</w:t>
                  </w:r>
                </w:p>
              </w:tc>
              <w:tc>
                <w:tcPr>
                  <w:tcW w:w="1774" w:type="dxa"/>
                </w:tcPr>
                <w:p w14:paraId="4B4736C6" w14:textId="77777777" w:rsidR="00E711A3" w:rsidRDefault="00E711A3" w:rsidP="00E711A3">
                  <w:pPr>
                    <w:jc w:val="both"/>
                    <w:rPr>
                      <w:b/>
                      <w:bCs/>
                      <w:sz w:val="23"/>
                      <w:szCs w:val="23"/>
                    </w:rPr>
                  </w:pPr>
                  <w:r>
                    <w:rPr>
                      <w:b/>
                      <w:bCs/>
                      <w:sz w:val="23"/>
                      <w:szCs w:val="23"/>
                    </w:rPr>
                    <w:t>Jan/Feb</w:t>
                  </w:r>
                </w:p>
              </w:tc>
              <w:tc>
                <w:tcPr>
                  <w:tcW w:w="1524" w:type="dxa"/>
                </w:tcPr>
                <w:p w14:paraId="060D1A2F" w14:textId="77777777" w:rsidR="00E711A3" w:rsidRDefault="00E711A3" w:rsidP="00E711A3">
                  <w:pPr>
                    <w:jc w:val="both"/>
                    <w:rPr>
                      <w:b/>
                      <w:bCs/>
                      <w:sz w:val="23"/>
                      <w:szCs w:val="23"/>
                    </w:rPr>
                  </w:pPr>
                  <w:r>
                    <w:rPr>
                      <w:b/>
                      <w:bCs/>
                      <w:sz w:val="23"/>
                      <w:szCs w:val="23"/>
                    </w:rPr>
                    <w:t>Apprenticeships</w:t>
                  </w:r>
                </w:p>
              </w:tc>
              <w:tc>
                <w:tcPr>
                  <w:tcW w:w="1524" w:type="dxa"/>
                </w:tcPr>
                <w:p w14:paraId="3FB21ECB" w14:textId="77777777" w:rsidR="00E711A3" w:rsidRDefault="00E711A3" w:rsidP="00E711A3">
                  <w:pPr>
                    <w:jc w:val="both"/>
                    <w:rPr>
                      <w:b/>
                      <w:bCs/>
                      <w:sz w:val="23"/>
                      <w:szCs w:val="23"/>
                    </w:rPr>
                  </w:pPr>
                  <w:r>
                    <w:rPr>
                      <w:b/>
                      <w:bCs/>
                      <w:sz w:val="23"/>
                      <w:szCs w:val="23"/>
                    </w:rPr>
                    <w:t>Direct Entry</w:t>
                  </w:r>
                </w:p>
              </w:tc>
            </w:tr>
            <w:tr w:rsidR="00E711A3" w14:paraId="3C168704" w14:textId="77777777" w:rsidTr="007B33C3">
              <w:tc>
                <w:tcPr>
                  <w:tcW w:w="1445" w:type="dxa"/>
                </w:tcPr>
                <w:p w14:paraId="4997BC7E" w14:textId="77777777" w:rsidR="00E711A3" w:rsidRDefault="00E711A3" w:rsidP="00E711A3">
                  <w:pPr>
                    <w:jc w:val="both"/>
                    <w:rPr>
                      <w:sz w:val="23"/>
                      <w:szCs w:val="23"/>
                    </w:rPr>
                  </w:pPr>
                  <w:r>
                    <w:rPr>
                      <w:sz w:val="23"/>
                      <w:szCs w:val="23"/>
                    </w:rPr>
                    <w:t>C&amp;P</w:t>
                  </w:r>
                </w:p>
              </w:tc>
              <w:tc>
                <w:tcPr>
                  <w:tcW w:w="2125" w:type="dxa"/>
                </w:tcPr>
                <w:p w14:paraId="5D27164C" w14:textId="77777777" w:rsidR="00E711A3" w:rsidRDefault="00E711A3" w:rsidP="00E711A3">
                  <w:pPr>
                    <w:jc w:val="both"/>
                    <w:rPr>
                      <w:sz w:val="23"/>
                      <w:szCs w:val="23"/>
                    </w:rPr>
                  </w:pPr>
                  <w:r>
                    <w:rPr>
                      <w:sz w:val="23"/>
                      <w:szCs w:val="23"/>
                    </w:rPr>
                    <w:t>15</w:t>
                  </w:r>
                </w:p>
              </w:tc>
              <w:tc>
                <w:tcPr>
                  <w:tcW w:w="1796" w:type="dxa"/>
                </w:tcPr>
                <w:p w14:paraId="3F8F4A5C" w14:textId="77777777" w:rsidR="00E711A3" w:rsidRDefault="00E711A3" w:rsidP="00E711A3">
                  <w:pPr>
                    <w:jc w:val="both"/>
                    <w:rPr>
                      <w:sz w:val="23"/>
                      <w:szCs w:val="23"/>
                    </w:rPr>
                  </w:pPr>
                  <w:r>
                    <w:rPr>
                      <w:sz w:val="23"/>
                      <w:szCs w:val="23"/>
                    </w:rPr>
                    <w:t>7</w:t>
                  </w:r>
                </w:p>
              </w:tc>
              <w:tc>
                <w:tcPr>
                  <w:tcW w:w="1774" w:type="dxa"/>
                </w:tcPr>
                <w:p w14:paraId="772482B6" w14:textId="77777777" w:rsidR="00E711A3" w:rsidRDefault="00E711A3" w:rsidP="00E711A3">
                  <w:pPr>
                    <w:jc w:val="both"/>
                    <w:rPr>
                      <w:sz w:val="23"/>
                      <w:szCs w:val="23"/>
                    </w:rPr>
                  </w:pPr>
                  <w:r>
                    <w:rPr>
                      <w:sz w:val="23"/>
                      <w:szCs w:val="23"/>
                    </w:rPr>
                    <w:t>8</w:t>
                  </w:r>
                </w:p>
              </w:tc>
              <w:tc>
                <w:tcPr>
                  <w:tcW w:w="1524" w:type="dxa"/>
                </w:tcPr>
                <w:p w14:paraId="4EB77168" w14:textId="77777777" w:rsidR="00E711A3" w:rsidRDefault="00E711A3" w:rsidP="00E711A3">
                  <w:pPr>
                    <w:jc w:val="both"/>
                    <w:rPr>
                      <w:sz w:val="23"/>
                      <w:szCs w:val="23"/>
                    </w:rPr>
                  </w:pPr>
                  <w:r>
                    <w:rPr>
                      <w:sz w:val="23"/>
                      <w:szCs w:val="23"/>
                    </w:rPr>
                    <w:t>15</w:t>
                  </w:r>
                </w:p>
              </w:tc>
              <w:tc>
                <w:tcPr>
                  <w:tcW w:w="1524" w:type="dxa"/>
                </w:tcPr>
                <w:p w14:paraId="6E869532" w14:textId="77777777" w:rsidR="00E711A3" w:rsidRDefault="00E711A3" w:rsidP="00E711A3">
                  <w:pPr>
                    <w:jc w:val="both"/>
                    <w:rPr>
                      <w:sz w:val="23"/>
                      <w:szCs w:val="23"/>
                    </w:rPr>
                  </w:pPr>
                  <w:r>
                    <w:rPr>
                      <w:sz w:val="23"/>
                      <w:szCs w:val="23"/>
                    </w:rPr>
                    <w:t>0</w:t>
                  </w:r>
                </w:p>
              </w:tc>
            </w:tr>
            <w:tr w:rsidR="00E711A3" w14:paraId="2E888AB2" w14:textId="77777777" w:rsidTr="007B33C3">
              <w:tc>
                <w:tcPr>
                  <w:tcW w:w="1445" w:type="dxa"/>
                </w:tcPr>
                <w:p w14:paraId="47467500" w14:textId="77777777" w:rsidR="00E711A3" w:rsidRDefault="00E711A3" w:rsidP="00E711A3">
                  <w:pPr>
                    <w:jc w:val="both"/>
                    <w:rPr>
                      <w:sz w:val="23"/>
                      <w:szCs w:val="23"/>
                    </w:rPr>
                  </w:pPr>
                  <w:r>
                    <w:rPr>
                      <w:sz w:val="23"/>
                      <w:szCs w:val="23"/>
                    </w:rPr>
                    <w:t>BLMK</w:t>
                  </w:r>
                </w:p>
              </w:tc>
              <w:tc>
                <w:tcPr>
                  <w:tcW w:w="2125" w:type="dxa"/>
                </w:tcPr>
                <w:p w14:paraId="750364F4" w14:textId="77777777" w:rsidR="00E711A3" w:rsidRDefault="00E711A3" w:rsidP="00E711A3">
                  <w:pPr>
                    <w:jc w:val="both"/>
                    <w:rPr>
                      <w:sz w:val="23"/>
                      <w:szCs w:val="23"/>
                    </w:rPr>
                  </w:pPr>
                  <w:r>
                    <w:rPr>
                      <w:sz w:val="23"/>
                      <w:szCs w:val="23"/>
                    </w:rPr>
                    <w:t>10</w:t>
                  </w:r>
                </w:p>
              </w:tc>
              <w:tc>
                <w:tcPr>
                  <w:tcW w:w="1796" w:type="dxa"/>
                </w:tcPr>
                <w:p w14:paraId="1E44CA52" w14:textId="77777777" w:rsidR="00E711A3" w:rsidRDefault="00E711A3" w:rsidP="00E711A3">
                  <w:pPr>
                    <w:jc w:val="both"/>
                    <w:rPr>
                      <w:sz w:val="23"/>
                      <w:szCs w:val="23"/>
                    </w:rPr>
                  </w:pPr>
                  <w:r>
                    <w:rPr>
                      <w:sz w:val="23"/>
                      <w:szCs w:val="23"/>
                    </w:rPr>
                    <w:t>9</w:t>
                  </w:r>
                </w:p>
              </w:tc>
              <w:tc>
                <w:tcPr>
                  <w:tcW w:w="1774" w:type="dxa"/>
                </w:tcPr>
                <w:p w14:paraId="501271FF" w14:textId="77777777" w:rsidR="00E711A3" w:rsidRDefault="00E711A3" w:rsidP="00E711A3">
                  <w:pPr>
                    <w:jc w:val="both"/>
                    <w:rPr>
                      <w:sz w:val="23"/>
                      <w:szCs w:val="23"/>
                    </w:rPr>
                  </w:pPr>
                  <w:r>
                    <w:rPr>
                      <w:sz w:val="23"/>
                      <w:szCs w:val="23"/>
                    </w:rPr>
                    <w:t>1</w:t>
                  </w:r>
                </w:p>
              </w:tc>
              <w:tc>
                <w:tcPr>
                  <w:tcW w:w="1524" w:type="dxa"/>
                </w:tcPr>
                <w:p w14:paraId="6EAC250A" w14:textId="77777777" w:rsidR="00E711A3" w:rsidRDefault="00E711A3" w:rsidP="00E711A3">
                  <w:pPr>
                    <w:jc w:val="both"/>
                    <w:rPr>
                      <w:sz w:val="23"/>
                      <w:szCs w:val="23"/>
                    </w:rPr>
                  </w:pPr>
                  <w:r>
                    <w:rPr>
                      <w:sz w:val="23"/>
                      <w:szCs w:val="23"/>
                    </w:rPr>
                    <w:t>9</w:t>
                  </w:r>
                </w:p>
              </w:tc>
              <w:tc>
                <w:tcPr>
                  <w:tcW w:w="1524" w:type="dxa"/>
                </w:tcPr>
                <w:p w14:paraId="5D15F5EE" w14:textId="77777777" w:rsidR="00E711A3" w:rsidRDefault="00E711A3" w:rsidP="00E711A3">
                  <w:pPr>
                    <w:jc w:val="both"/>
                    <w:rPr>
                      <w:sz w:val="23"/>
                      <w:szCs w:val="23"/>
                    </w:rPr>
                  </w:pPr>
                  <w:r>
                    <w:rPr>
                      <w:sz w:val="23"/>
                      <w:szCs w:val="23"/>
                    </w:rPr>
                    <w:t>1</w:t>
                  </w:r>
                </w:p>
              </w:tc>
            </w:tr>
            <w:tr w:rsidR="00E711A3" w14:paraId="643441ED" w14:textId="77777777" w:rsidTr="007B33C3">
              <w:tc>
                <w:tcPr>
                  <w:tcW w:w="1445" w:type="dxa"/>
                </w:tcPr>
                <w:p w14:paraId="473DA355" w14:textId="77777777" w:rsidR="00E711A3" w:rsidRDefault="00E711A3" w:rsidP="00E711A3">
                  <w:pPr>
                    <w:jc w:val="both"/>
                    <w:rPr>
                      <w:sz w:val="23"/>
                      <w:szCs w:val="23"/>
                    </w:rPr>
                  </w:pPr>
                  <w:r>
                    <w:rPr>
                      <w:sz w:val="23"/>
                      <w:szCs w:val="23"/>
                    </w:rPr>
                    <w:t>N&amp;W</w:t>
                  </w:r>
                </w:p>
              </w:tc>
              <w:tc>
                <w:tcPr>
                  <w:tcW w:w="2125" w:type="dxa"/>
                </w:tcPr>
                <w:p w14:paraId="22AFD776" w14:textId="77777777" w:rsidR="00E711A3" w:rsidRDefault="00E711A3" w:rsidP="00E711A3">
                  <w:pPr>
                    <w:jc w:val="both"/>
                    <w:rPr>
                      <w:sz w:val="23"/>
                      <w:szCs w:val="23"/>
                    </w:rPr>
                  </w:pPr>
                  <w:r>
                    <w:rPr>
                      <w:sz w:val="23"/>
                      <w:szCs w:val="23"/>
                    </w:rPr>
                    <w:t>21</w:t>
                  </w:r>
                </w:p>
              </w:tc>
              <w:tc>
                <w:tcPr>
                  <w:tcW w:w="1796" w:type="dxa"/>
                </w:tcPr>
                <w:p w14:paraId="4EE98CB4" w14:textId="77777777" w:rsidR="00E711A3" w:rsidRDefault="00E711A3" w:rsidP="00E711A3">
                  <w:pPr>
                    <w:jc w:val="both"/>
                    <w:rPr>
                      <w:sz w:val="23"/>
                      <w:szCs w:val="23"/>
                    </w:rPr>
                  </w:pPr>
                  <w:r>
                    <w:rPr>
                      <w:sz w:val="23"/>
                      <w:szCs w:val="23"/>
                    </w:rPr>
                    <w:t>14</w:t>
                  </w:r>
                </w:p>
              </w:tc>
              <w:tc>
                <w:tcPr>
                  <w:tcW w:w="1774" w:type="dxa"/>
                </w:tcPr>
                <w:p w14:paraId="70C7B020" w14:textId="77777777" w:rsidR="00E711A3" w:rsidRDefault="00E711A3" w:rsidP="00E711A3">
                  <w:pPr>
                    <w:jc w:val="both"/>
                    <w:rPr>
                      <w:sz w:val="23"/>
                      <w:szCs w:val="23"/>
                    </w:rPr>
                  </w:pPr>
                  <w:r>
                    <w:rPr>
                      <w:sz w:val="23"/>
                      <w:szCs w:val="23"/>
                    </w:rPr>
                    <w:t>7</w:t>
                  </w:r>
                </w:p>
              </w:tc>
              <w:tc>
                <w:tcPr>
                  <w:tcW w:w="1524" w:type="dxa"/>
                </w:tcPr>
                <w:p w14:paraId="37BCBA8E" w14:textId="77777777" w:rsidR="00E711A3" w:rsidRDefault="00E711A3" w:rsidP="00E711A3">
                  <w:pPr>
                    <w:jc w:val="both"/>
                    <w:rPr>
                      <w:sz w:val="23"/>
                      <w:szCs w:val="23"/>
                    </w:rPr>
                  </w:pPr>
                  <w:r>
                    <w:rPr>
                      <w:sz w:val="23"/>
                      <w:szCs w:val="23"/>
                    </w:rPr>
                    <w:t>2</w:t>
                  </w:r>
                </w:p>
              </w:tc>
              <w:tc>
                <w:tcPr>
                  <w:tcW w:w="1524" w:type="dxa"/>
                </w:tcPr>
                <w:p w14:paraId="5E4DA809" w14:textId="77777777" w:rsidR="00E711A3" w:rsidRDefault="00E711A3" w:rsidP="00E711A3">
                  <w:pPr>
                    <w:jc w:val="both"/>
                    <w:rPr>
                      <w:sz w:val="23"/>
                      <w:szCs w:val="23"/>
                    </w:rPr>
                  </w:pPr>
                  <w:r>
                    <w:rPr>
                      <w:sz w:val="23"/>
                      <w:szCs w:val="23"/>
                    </w:rPr>
                    <w:t>19</w:t>
                  </w:r>
                </w:p>
              </w:tc>
            </w:tr>
            <w:tr w:rsidR="00E711A3" w14:paraId="6C5572E8" w14:textId="77777777" w:rsidTr="007B33C3">
              <w:tc>
                <w:tcPr>
                  <w:tcW w:w="1445" w:type="dxa"/>
                </w:tcPr>
                <w:p w14:paraId="43D20713" w14:textId="77777777" w:rsidR="00E711A3" w:rsidRDefault="00E711A3" w:rsidP="00E711A3">
                  <w:pPr>
                    <w:jc w:val="both"/>
                    <w:rPr>
                      <w:sz w:val="23"/>
                      <w:szCs w:val="23"/>
                    </w:rPr>
                  </w:pPr>
                  <w:r>
                    <w:rPr>
                      <w:sz w:val="23"/>
                      <w:szCs w:val="23"/>
                    </w:rPr>
                    <w:t>SNEE</w:t>
                  </w:r>
                </w:p>
              </w:tc>
              <w:tc>
                <w:tcPr>
                  <w:tcW w:w="2125" w:type="dxa"/>
                </w:tcPr>
                <w:p w14:paraId="6B6645E8" w14:textId="77777777" w:rsidR="00E711A3" w:rsidRDefault="00E711A3" w:rsidP="00E711A3">
                  <w:pPr>
                    <w:jc w:val="both"/>
                    <w:rPr>
                      <w:sz w:val="23"/>
                      <w:szCs w:val="23"/>
                    </w:rPr>
                  </w:pPr>
                  <w:r>
                    <w:rPr>
                      <w:sz w:val="23"/>
                      <w:szCs w:val="23"/>
                    </w:rPr>
                    <w:t>15</w:t>
                  </w:r>
                </w:p>
              </w:tc>
              <w:tc>
                <w:tcPr>
                  <w:tcW w:w="1796" w:type="dxa"/>
                </w:tcPr>
                <w:p w14:paraId="4D94C599" w14:textId="77777777" w:rsidR="00E711A3" w:rsidRDefault="00E711A3" w:rsidP="00E711A3">
                  <w:pPr>
                    <w:jc w:val="both"/>
                    <w:rPr>
                      <w:sz w:val="23"/>
                      <w:szCs w:val="23"/>
                    </w:rPr>
                  </w:pPr>
                  <w:r>
                    <w:rPr>
                      <w:sz w:val="23"/>
                      <w:szCs w:val="23"/>
                    </w:rPr>
                    <w:t>7</w:t>
                  </w:r>
                </w:p>
              </w:tc>
              <w:tc>
                <w:tcPr>
                  <w:tcW w:w="1774" w:type="dxa"/>
                </w:tcPr>
                <w:p w14:paraId="5F6D6336" w14:textId="77777777" w:rsidR="00E711A3" w:rsidRDefault="00E711A3" w:rsidP="00E711A3">
                  <w:pPr>
                    <w:jc w:val="both"/>
                    <w:rPr>
                      <w:sz w:val="23"/>
                      <w:szCs w:val="23"/>
                    </w:rPr>
                  </w:pPr>
                  <w:r>
                    <w:rPr>
                      <w:sz w:val="23"/>
                      <w:szCs w:val="23"/>
                    </w:rPr>
                    <w:t>8</w:t>
                  </w:r>
                </w:p>
              </w:tc>
              <w:tc>
                <w:tcPr>
                  <w:tcW w:w="1524" w:type="dxa"/>
                </w:tcPr>
                <w:p w14:paraId="0283E64A" w14:textId="77777777" w:rsidR="00E711A3" w:rsidRDefault="00E711A3" w:rsidP="00E711A3">
                  <w:pPr>
                    <w:jc w:val="both"/>
                    <w:rPr>
                      <w:sz w:val="23"/>
                      <w:szCs w:val="23"/>
                    </w:rPr>
                  </w:pPr>
                  <w:r>
                    <w:rPr>
                      <w:sz w:val="23"/>
                      <w:szCs w:val="23"/>
                    </w:rPr>
                    <w:t>0</w:t>
                  </w:r>
                </w:p>
              </w:tc>
              <w:tc>
                <w:tcPr>
                  <w:tcW w:w="1524" w:type="dxa"/>
                </w:tcPr>
                <w:p w14:paraId="192645EE" w14:textId="77777777" w:rsidR="00E711A3" w:rsidRDefault="00E711A3" w:rsidP="00E711A3">
                  <w:pPr>
                    <w:jc w:val="both"/>
                    <w:rPr>
                      <w:sz w:val="23"/>
                      <w:szCs w:val="23"/>
                    </w:rPr>
                  </w:pPr>
                  <w:r>
                    <w:rPr>
                      <w:sz w:val="23"/>
                      <w:szCs w:val="23"/>
                    </w:rPr>
                    <w:t>15</w:t>
                  </w:r>
                </w:p>
              </w:tc>
            </w:tr>
            <w:tr w:rsidR="00E711A3" w14:paraId="371C1940" w14:textId="77777777" w:rsidTr="007B33C3">
              <w:tc>
                <w:tcPr>
                  <w:tcW w:w="1445" w:type="dxa"/>
                </w:tcPr>
                <w:p w14:paraId="25262F03" w14:textId="77777777" w:rsidR="00E711A3" w:rsidRDefault="00E711A3" w:rsidP="00E711A3">
                  <w:pPr>
                    <w:jc w:val="both"/>
                    <w:rPr>
                      <w:sz w:val="23"/>
                      <w:szCs w:val="23"/>
                    </w:rPr>
                  </w:pPr>
                  <w:r>
                    <w:rPr>
                      <w:sz w:val="23"/>
                      <w:szCs w:val="23"/>
                    </w:rPr>
                    <w:t>MSE</w:t>
                  </w:r>
                </w:p>
              </w:tc>
              <w:tc>
                <w:tcPr>
                  <w:tcW w:w="2125" w:type="dxa"/>
                </w:tcPr>
                <w:p w14:paraId="44E63BF7" w14:textId="77777777" w:rsidR="00E711A3" w:rsidRDefault="00E711A3" w:rsidP="00E711A3">
                  <w:pPr>
                    <w:jc w:val="both"/>
                    <w:rPr>
                      <w:sz w:val="23"/>
                      <w:szCs w:val="23"/>
                    </w:rPr>
                  </w:pPr>
                  <w:r>
                    <w:rPr>
                      <w:sz w:val="23"/>
                      <w:szCs w:val="23"/>
                    </w:rPr>
                    <w:t>20</w:t>
                  </w:r>
                </w:p>
              </w:tc>
              <w:tc>
                <w:tcPr>
                  <w:tcW w:w="1796" w:type="dxa"/>
                </w:tcPr>
                <w:p w14:paraId="4F973D35" w14:textId="77777777" w:rsidR="00E711A3" w:rsidRDefault="00E711A3" w:rsidP="00E711A3">
                  <w:pPr>
                    <w:jc w:val="both"/>
                    <w:rPr>
                      <w:sz w:val="23"/>
                      <w:szCs w:val="23"/>
                    </w:rPr>
                  </w:pPr>
                  <w:r>
                    <w:rPr>
                      <w:sz w:val="23"/>
                      <w:szCs w:val="23"/>
                    </w:rPr>
                    <w:t>10</w:t>
                  </w:r>
                </w:p>
              </w:tc>
              <w:tc>
                <w:tcPr>
                  <w:tcW w:w="1774" w:type="dxa"/>
                </w:tcPr>
                <w:p w14:paraId="78140938" w14:textId="77777777" w:rsidR="00E711A3" w:rsidRDefault="00E711A3" w:rsidP="00E711A3">
                  <w:pPr>
                    <w:jc w:val="both"/>
                    <w:rPr>
                      <w:sz w:val="23"/>
                      <w:szCs w:val="23"/>
                    </w:rPr>
                  </w:pPr>
                  <w:r>
                    <w:rPr>
                      <w:sz w:val="23"/>
                      <w:szCs w:val="23"/>
                    </w:rPr>
                    <w:t>10</w:t>
                  </w:r>
                </w:p>
              </w:tc>
              <w:tc>
                <w:tcPr>
                  <w:tcW w:w="1524" w:type="dxa"/>
                </w:tcPr>
                <w:p w14:paraId="33B2A9EC" w14:textId="77777777" w:rsidR="00E711A3" w:rsidRDefault="00E711A3" w:rsidP="00E711A3">
                  <w:pPr>
                    <w:jc w:val="both"/>
                    <w:rPr>
                      <w:sz w:val="23"/>
                      <w:szCs w:val="23"/>
                    </w:rPr>
                  </w:pPr>
                  <w:r>
                    <w:rPr>
                      <w:sz w:val="23"/>
                      <w:szCs w:val="23"/>
                    </w:rPr>
                    <w:t>0</w:t>
                  </w:r>
                </w:p>
              </w:tc>
              <w:tc>
                <w:tcPr>
                  <w:tcW w:w="1524" w:type="dxa"/>
                </w:tcPr>
                <w:p w14:paraId="682D90E2" w14:textId="77777777" w:rsidR="00E711A3" w:rsidRDefault="00E711A3" w:rsidP="00E711A3">
                  <w:pPr>
                    <w:jc w:val="both"/>
                    <w:rPr>
                      <w:sz w:val="23"/>
                      <w:szCs w:val="23"/>
                    </w:rPr>
                  </w:pPr>
                  <w:r>
                    <w:rPr>
                      <w:sz w:val="23"/>
                      <w:szCs w:val="23"/>
                    </w:rPr>
                    <w:t>20</w:t>
                  </w:r>
                </w:p>
              </w:tc>
            </w:tr>
            <w:tr w:rsidR="00E711A3" w14:paraId="55A74C5B" w14:textId="77777777" w:rsidTr="007B33C3">
              <w:tc>
                <w:tcPr>
                  <w:tcW w:w="1445" w:type="dxa"/>
                </w:tcPr>
                <w:p w14:paraId="4C017C59" w14:textId="77777777" w:rsidR="00E711A3" w:rsidRDefault="00E711A3" w:rsidP="00E711A3">
                  <w:pPr>
                    <w:jc w:val="both"/>
                    <w:rPr>
                      <w:sz w:val="23"/>
                      <w:szCs w:val="23"/>
                    </w:rPr>
                  </w:pPr>
                  <w:r>
                    <w:rPr>
                      <w:sz w:val="23"/>
                      <w:szCs w:val="23"/>
                    </w:rPr>
                    <w:t>HWE</w:t>
                  </w:r>
                </w:p>
              </w:tc>
              <w:tc>
                <w:tcPr>
                  <w:tcW w:w="2125" w:type="dxa"/>
                </w:tcPr>
                <w:p w14:paraId="700C42D6" w14:textId="77777777" w:rsidR="00E711A3" w:rsidRDefault="00E711A3" w:rsidP="00E711A3">
                  <w:pPr>
                    <w:jc w:val="both"/>
                    <w:rPr>
                      <w:sz w:val="23"/>
                      <w:szCs w:val="23"/>
                    </w:rPr>
                  </w:pPr>
                  <w:r>
                    <w:rPr>
                      <w:sz w:val="23"/>
                      <w:szCs w:val="23"/>
                    </w:rPr>
                    <w:t>8</w:t>
                  </w:r>
                </w:p>
              </w:tc>
              <w:tc>
                <w:tcPr>
                  <w:tcW w:w="1796" w:type="dxa"/>
                </w:tcPr>
                <w:p w14:paraId="216D0A26" w14:textId="77777777" w:rsidR="00E711A3" w:rsidRDefault="00E711A3" w:rsidP="00E711A3">
                  <w:pPr>
                    <w:jc w:val="both"/>
                    <w:rPr>
                      <w:sz w:val="23"/>
                      <w:szCs w:val="23"/>
                    </w:rPr>
                  </w:pPr>
                  <w:r>
                    <w:rPr>
                      <w:sz w:val="23"/>
                      <w:szCs w:val="23"/>
                    </w:rPr>
                    <w:t>8</w:t>
                  </w:r>
                </w:p>
              </w:tc>
              <w:tc>
                <w:tcPr>
                  <w:tcW w:w="1774" w:type="dxa"/>
                </w:tcPr>
                <w:p w14:paraId="6F2B17C3" w14:textId="77777777" w:rsidR="00E711A3" w:rsidRDefault="00E711A3" w:rsidP="00E711A3">
                  <w:pPr>
                    <w:jc w:val="both"/>
                    <w:rPr>
                      <w:sz w:val="23"/>
                      <w:szCs w:val="23"/>
                    </w:rPr>
                  </w:pPr>
                  <w:r>
                    <w:rPr>
                      <w:sz w:val="23"/>
                      <w:szCs w:val="23"/>
                    </w:rPr>
                    <w:t>0</w:t>
                  </w:r>
                </w:p>
              </w:tc>
              <w:tc>
                <w:tcPr>
                  <w:tcW w:w="1524" w:type="dxa"/>
                </w:tcPr>
                <w:p w14:paraId="633B8A60" w14:textId="77777777" w:rsidR="00E711A3" w:rsidRDefault="00E711A3" w:rsidP="00E711A3">
                  <w:pPr>
                    <w:jc w:val="both"/>
                    <w:rPr>
                      <w:sz w:val="23"/>
                      <w:szCs w:val="23"/>
                    </w:rPr>
                  </w:pPr>
                  <w:r>
                    <w:rPr>
                      <w:sz w:val="23"/>
                      <w:szCs w:val="23"/>
                    </w:rPr>
                    <w:t>5</w:t>
                  </w:r>
                </w:p>
              </w:tc>
              <w:tc>
                <w:tcPr>
                  <w:tcW w:w="1524" w:type="dxa"/>
                </w:tcPr>
                <w:p w14:paraId="7E386C7F" w14:textId="77777777" w:rsidR="00E711A3" w:rsidRDefault="00E711A3" w:rsidP="00E711A3">
                  <w:pPr>
                    <w:jc w:val="both"/>
                    <w:rPr>
                      <w:sz w:val="23"/>
                      <w:szCs w:val="23"/>
                    </w:rPr>
                  </w:pPr>
                  <w:r>
                    <w:rPr>
                      <w:sz w:val="23"/>
                      <w:szCs w:val="23"/>
                    </w:rPr>
                    <w:t>3</w:t>
                  </w:r>
                </w:p>
              </w:tc>
            </w:tr>
          </w:tbl>
          <w:p w14:paraId="0CDD0E38" w14:textId="77777777" w:rsidR="00C45AAD" w:rsidRDefault="00C45AAD" w:rsidP="00C45AAD">
            <w:pPr>
              <w:rPr>
                <w:rFonts w:ascii="Arial" w:hAnsi="Arial"/>
                <w:sz w:val="22"/>
                <w:szCs w:val="22"/>
                <w:lang w:eastAsia="en-US"/>
              </w:rPr>
            </w:pPr>
          </w:p>
          <w:p w14:paraId="7DB2188F" w14:textId="77777777" w:rsidR="00860E66" w:rsidRDefault="00860E66" w:rsidP="00C45AAD">
            <w:pPr>
              <w:rPr>
                <w:rFonts w:ascii="Arial" w:hAnsi="Arial"/>
                <w:sz w:val="22"/>
                <w:szCs w:val="22"/>
                <w:lang w:eastAsia="en-US"/>
              </w:rPr>
            </w:pPr>
          </w:p>
          <w:p w14:paraId="24CC36A4" w14:textId="77777777" w:rsidR="00860E66" w:rsidRDefault="00860E66" w:rsidP="00C45AAD">
            <w:pPr>
              <w:rPr>
                <w:rFonts w:ascii="Arial" w:hAnsi="Arial"/>
                <w:sz w:val="22"/>
                <w:szCs w:val="22"/>
                <w:lang w:eastAsia="en-US"/>
              </w:rPr>
            </w:pPr>
          </w:p>
          <w:p w14:paraId="77010616" w14:textId="77777777" w:rsidR="00860E66" w:rsidRDefault="00860E66" w:rsidP="00C45AAD">
            <w:pPr>
              <w:rPr>
                <w:rFonts w:ascii="Arial" w:hAnsi="Arial"/>
                <w:sz w:val="22"/>
                <w:szCs w:val="22"/>
                <w:lang w:eastAsia="en-US"/>
              </w:rPr>
            </w:pPr>
          </w:p>
          <w:p w14:paraId="031CA907" w14:textId="77777777" w:rsidR="00860E66" w:rsidRDefault="00860E66" w:rsidP="00C45AAD">
            <w:pPr>
              <w:rPr>
                <w:rFonts w:ascii="Arial" w:hAnsi="Arial"/>
                <w:sz w:val="22"/>
                <w:szCs w:val="22"/>
                <w:lang w:eastAsia="en-US"/>
              </w:rPr>
            </w:pPr>
          </w:p>
          <w:p w14:paraId="282BA103" w14:textId="77777777" w:rsidR="00860E66" w:rsidRDefault="00860E66" w:rsidP="00C45AAD">
            <w:pPr>
              <w:rPr>
                <w:rFonts w:ascii="Arial" w:hAnsi="Arial"/>
                <w:sz w:val="22"/>
                <w:szCs w:val="22"/>
                <w:lang w:eastAsia="en-US"/>
              </w:rPr>
            </w:pPr>
          </w:p>
          <w:p w14:paraId="47154503" w14:textId="77777777" w:rsidR="00860E66" w:rsidRDefault="00860E66" w:rsidP="00C45AAD">
            <w:pPr>
              <w:rPr>
                <w:rFonts w:ascii="Arial" w:hAnsi="Arial"/>
                <w:sz w:val="22"/>
                <w:szCs w:val="22"/>
                <w:lang w:eastAsia="en-US"/>
              </w:rPr>
            </w:pPr>
          </w:p>
          <w:p w14:paraId="19AAE5C4" w14:textId="77777777" w:rsidR="00C45AAD" w:rsidRDefault="00C45AAD" w:rsidP="00C45AAD">
            <w:pPr>
              <w:rPr>
                <w:rFonts w:ascii="Arial" w:hAnsi="Arial"/>
                <w:sz w:val="22"/>
                <w:szCs w:val="22"/>
                <w:lang w:eastAsia="en-US"/>
              </w:rPr>
            </w:pPr>
          </w:p>
        </w:tc>
      </w:tr>
      <w:tr w:rsidR="00C45AAD" w:rsidRPr="00356AB2" w14:paraId="4BB7856B" w14:textId="77777777" w:rsidTr="00F62152">
        <w:trPr>
          <w:trHeight w:val="357"/>
        </w:trPr>
        <w:tc>
          <w:tcPr>
            <w:tcW w:w="13670" w:type="dxa"/>
            <w:gridSpan w:val="4"/>
            <w:shd w:val="clear" w:color="auto" w:fill="D9E2F3" w:themeFill="accent1" w:themeFillTint="33"/>
          </w:tcPr>
          <w:p w14:paraId="4370714E" w14:textId="6519805F" w:rsidR="00C45AAD" w:rsidRPr="00356AB2" w:rsidRDefault="00C62D8B" w:rsidP="00C45AAD">
            <w:pPr>
              <w:rPr>
                <w:rFonts w:ascii="Arial" w:hAnsi="Arial"/>
                <w:sz w:val="22"/>
                <w:szCs w:val="22"/>
                <w:lang w:eastAsia="en-US"/>
              </w:rPr>
            </w:pPr>
            <w:r>
              <w:rPr>
                <w:rFonts w:ascii="Arial" w:hAnsi="Arial"/>
                <w:sz w:val="22"/>
                <w:szCs w:val="22"/>
                <w:lang w:eastAsia="en-US"/>
              </w:rPr>
              <w:lastRenderedPageBreak/>
              <w:t>Learner Support</w:t>
            </w:r>
          </w:p>
        </w:tc>
      </w:tr>
      <w:tr w:rsidR="00C45AAD" w:rsidRPr="00356AB2" w14:paraId="0FC3A6E4" w14:textId="77777777" w:rsidTr="0082068F">
        <w:trPr>
          <w:trHeight w:val="1071"/>
        </w:trPr>
        <w:tc>
          <w:tcPr>
            <w:tcW w:w="13670" w:type="dxa"/>
            <w:gridSpan w:val="4"/>
            <w:shd w:val="clear" w:color="auto" w:fill="FFFFFF" w:themeFill="background1"/>
          </w:tcPr>
          <w:p w14:paraId="1B138B76" w14:textId="77777777" w:rsidR="00C45AAD" w:rsidRDefault="00C45AAD" w:rsidP="00C45AAD">
            <w:pPr>
              <w:rPr>
                <w:rFonts w:ascii="Arial" w:hAnsi="Arial"/>
                <w:sz w:val="22"/>
                <w:szCs w:val="22"/>
                <w:lang w:eastAsia="en-US"/>
              </w:rPr>
            </w:pPr>
          </w:p>
          <w:p w14:paraId="572A6DE2" w14:textId="77777777" w:rsidR="001B0773" w:rsidRDefault="001B0773" w:rsidP="001B0773">
            <w:pPr>
              <w:rPr>
                <w:rFonts w:ascii="Arial" w:hAnsi="Arial"/>
                <w:sz w:val="22"/>
                <w:szCs w:val="22"/>
                <w:lang w:eastAsia="en-US"/>
              </w:rPr>
            </w:pPr>
            <w:r>
              <w:rPr>
                <w:rFonts w:ascii="Arial" w:hAnsi="Arial"/>
                <w:sz w:val="22"/>
                <w:szCs w:val="22"/>
                <w:lang w:eastAsia="en-US"/>
              </w:rPr>
              <w:t xml:space="preserve">EoE stakeholder document has clear guidance for trainees with/in difficulty and how to escalate concerns. </w:t>
            </w:r>
          </w:p>
          <w:p w14:paraId="11C66D1E" w14:textId="77777777" w:rsidR="001B0773" w:rsidRDefault="001B0773" w:rsidP="001B0773">
            <w:pPr>
              <w:rPr>
                <w:rFonts w:ascii="Arial" w:hAnsi="Arial"/>
                <w:sz w:val="22"/>
                <w:szCs w:val="22"/>
                <w:lang w:eastAsia="en-US"/>
              </w:rPr>
            </w:pPr>
          </w:p>
          <w:p w14:paraId="0454CE9A" w14:textId="77777777" w:rsidR="001B0773" w:rsidRDefault="001B0773" w:rsidP="001B0773">
            <w:pPr>
              <w:rPr>
                <w:rFonts w:ascii="Arial" w:hAnsi="Arial"/>
                <w:sz w:val="22"/>
                <w:szCs w:val="22"/>
                <w:lang w:eastAsia="en-US"/>
              </w:rPr>
            </w:pPr>
            <w:r>
              <w:rPr>
                <w:rFonts w:ascii="Arial" w:hAnsi="Arial"/>
                <w:sz w:val="22"/>
                <w:szCs w:val="22"/>
                <w:lang w:eastAsia="en-US"/>
              </w:rPr>
              <w:t>Quarterly 1:1s with each TH Advanced Practice Lead to discuss any trainee support needed from the Advanced Practice Faculty.</w:t>
            </w:r>
          </w:p>
          <w:p w14:paraId="44868DFC" w14:textId="77777777" w:rsidR="001B0773" w:rsidRDefault="001B0773" w:rsidP="001B0773">
            <w:pPr>
              <w:rPr>
                <w:rFonts w:ascii="Arial" w:hAnsi="Arial"/>
                <w:sz w:val="22"/>
                <w:szCs w:val="22"/>
                <w:lang w:eastAsia="en-US"/>
              </w:rPr>
            </w:pPr>
          </w:p>
          <w:p w14:paraId="7901E48B" w14:textId="5D9AC8D9" w:rsidR="001B0773" w:rsidRDefault="001B0773" w:rsidP="001B0773">
            <w:pPr>
              <w:rPr>
                <w:rFonts w:ascii="Arial" w:hAnsi="Arial"/>
                <w:sz w:val="22"/>
                <w:szCs w:val="22"/>
                <w:lang w:eastAsia="en-US"/>
              </w:rPr>
            </w:pPr>
            <w:r>
              <w:rPr>
                <w:rFonts w:ascii="Arial" w:hAnsi="Arial"/>
                <w:sz w:val="22"/>
                <w:szCs w:val="22"/>
                <w:lang w:eastAsia="en-US"/>
              </w:rPr>
              <w:t xml:space="preserve">TH leads will inform TPD </w:t>
            </w:r>
            <w:r w:rsidR="00B9677C">
              <w:rPr>
                <w:rFonts w:ascii="Arial" w:hAnsi="Arial"/>
                <w:sz w:val="22"/>
                <w:szCs w:val="22"/>
                <w:lang w:eastAsia="en-US"/>
              </w:rPr>
              <w:t>of</w:t>
            </w:r>
            <w:r>
              <w:rPr>
                <w:rFonts w:ascii="Arial" w:hAnsi="Arial"/>
                <w:sz w:val="22"/>
                <w:szCs w:val="22"/>
                <w:lang w:eastAsia="en-US"/>
              </w:rPr>
              <w:t xml:space="preserve"> any trainees with concerns or trainees in/with difficulties.  </w:t>
            </w:r>
          </w:p>
          <w:p w14:paraId="58A9AD31" w14:textId="77777777" w:rsidR="001B0773" w:rsidRDefault="001B0773" w:rsidP="001B0773">
            <w:pPr>
              <w:rPr>
                <w:rFonts w:ascii="Arial" w:hAnsi="Arial"/>
                <w:sz w:val="22"/>
                <w:szCs w:val="22"/>
                <w:lang w:eastAsia="en-US"/>
              </w:rPr>
            </w:pPr>
          </w:p>
          <w:p w14:paraId="00662505" w14:textId="77777777" w:rsidR="001B0773" w:rsidRDefault="001B0773" w:rsidP="001B0773">
            <w:pPr>
              <w:rPr>
                <w:rFonts w:ascii="Arial" w:hAnsi="Arial"/>
                <w:sz w:val="22"/>
                <w:szCs w:val="22"/>
                <w:lang w:eastAsia="en-US"/>
              </w:rPr>
            </w:pPr>
            <w:r>
              <w:rPr>
                <w:rFonts w:ascii="Arial" w:hAnsi="Arial"/>
                <w:sz w:val="22"/>
                <w:szCs w:val="22"/>
                <w:lang w:eastAsia="en-US"/>
              </w:rPr>
              <w:t>Advanced Practice keeps up to date trainee concerns register with regular reviews.</w:t>
            </w:r>
          </w:p>
          <w:p w14:paraId="69A6D9BA" w14:textId="77777777" w:rsidR="001B0773" w:rsidRDefault="001B0773" w:rsidP="001B0773">
            <w:pPr>
              <w:rPr>
                <w:rFonts w:ascii="Arial" w:hAnsi="Arial"/>
                <w:sz w:val="22"/>
                <w:szCs w:val="22"/>
                <w:lang w:eastAsia="en-US"/>
              </w:rPr>
            </w:pPr>
          </w:p>
          <w:p w14:paraId="40FB9528" w14:textId="77777777" w:rsidR="001B0773" w:rsidRDefault="001B0773" w:rsidP="001B0773">
            <w:pPr>
              <w:rPr>
                <w:rFonts w:ascii="Arial" w:hAnsi="Arial"/>
                <w:sz w:val="22"/>
                <w:szCs w:val="22"/>
                <w:lang w:eastAsia="en-US"/>
              </w:rPr>
            </w:pPr>
            <w:r>
              <w:rPr>
                <w:rFonts w:ascii="Arial" w:hAnsi="Arial"/>
                <w:sz w:val="22"/>
                <w:szCs w:val="22"/>
                <w:lang w:eastAsia="en-US"/>
              </w:rPr>
              <w:t>Organisation of and involvement in annual joint NHSE/HEI trainee induction webinar.</w:t>
            </w:r>
          </w:p>
          <w:p w14:paraId="4C87A8E8" w14:textId="77777777" w:rsidR="001B0773" w:rsidRDefault="001B0773" w:rsidP="001B0773">
            <w:pPr>
              <w:rPr>
                <w:rFonts w:ascii="Arial" w:hAnsi="Arial"/>
                <w:sz w:val="22"/>
                <w:szCs w:val="22"/>
                <w:lang w:eastAsia="en-US"/>
              </w:rPr>
            </w:pPr>
          </w:p>
          <w:p w14:paraId="0B67AF91" w14:textId="77777777" w:rsidR="001B0773" w:rsidRDefault="001B0773" w:rsidP="001B0773">
            <w:pPr>
              <w:rPr>
                <w:rFonts w:ascii="Arial" w:hAnsi="Arial"/>
                <w:sz w:val="22"/>
                <w:szCs w:val="22"/>
                <w:lang w:eastAsia="en-US"/>
              </w:rPr>
            </w:pPr>
            <w:r>
              <w:rPr>
                <w:rFonts w:ascii="Arial" w:hAnsi="Arial"/>
                <w:sz w:val="22"/>
                <w:szCs w:val="22"/>
                <w:lang w:eastAsia="en-US"/>
              </w:rPr>
              <w:t>Advanced Practice TPD facilitates Trainee Monitoring Survey and will follow up any concerns from trainees.</w:t>
            </w:r>
          </w:p>
          <w:p w14:paraId="14C679DD" w14:textId="77777777" w:rsidR="009B6412" w:rsidRDefault="009B6412" w:rsidP="001B0773">
            <w:pPr>
              <w:rPr>
                <w:rFonts w:ascii="Arial" w:hAnsi="Arial"/>
                <w:sz w:val="22"/>
                <w:szCs w:val="22"/>
                <w:lang w:eastAsia="en-US"/>
              </w:rPr>
            </w:pPr>
          </w:p>
          <w:p w14:paraId="68A27A1E" w14:textId="1193355A" w:rsidR="009B6412" w:rsidRDefault="009B6412" w:rsidP="001B0773">
            <w:pPr>
              <w:rPr>
                <w:rFonts w:ascii="Arial" w:hAnsi="Arial"/>
                <w:sz w:val="22"/>
                <w:szCs w:val="22"/>
                <w:lang w:eastAsia="en-US"/>
              </w:rPr>
            </w:pPr>
            <w:r>
              <w:rPr>
                <w:rFonts w:ascii="Arial" w:hAnsi="Arial"/>
                <w:sz w:val="22"/>
                <w:szCs w:val="22"/>
                <w:lang w:eastAsia="en-US"/>
              </w:rPr>
              <w:t xml:space="preserve">L7 apprenticeships to be discontinued in Jan 26, however, </w:t>
            </w:r>
            <w:r w:rsidR="009A2539">
              <w:rPr>
                <w:rFonts w:ascii="Arial" w:hAnsi="Arial"/>
                <w:sz w:val="22"/>
                <w:szCs w:val="22"/>
                <w:lang w:eastAsia="en-US"/>
              </w:rPr>
              <w:t xml:space="preserve">training grant amount will be the same for the direct entry offer. </w:t>
            </w:r>
          </w:p>
          <w:p w14:paraId="23C6F4A4" w14:textId="77777777" w:rsidR="001B0773" w:rsidRDefault="001B0773" w:rsidP="001B0773">
            <w:pPr>
              <w:rPr>
                <w:rFonts w:ascii="Arial" w:hAnsi="Arial"/>
                <w:sz w:val="22"/>
                <w:szCs w:val="22"/>
                <w:lang w:eastAsia="en-US"/>
              </w:rPr>
            </w:pPr>
          </w:p>
          <w:p w14:paraId="22A3FC70" w14:textId="77777777" w:rsidR="001B0773" w:rsidRDefault="001B0773" w:rsidP="001B0773">
            <w:pPr>
              <w:rPr>
                <w:rFonts w:ascii="Arial" w:hAnsi="Arial"/>
                <w:sz w:val="22"/>
                <w:szCs w:val="22"/>
                <w:lang w:eastAsia="en-US"/>
              </w:rPr>
            </w:pPr>
          </w:p>
          <w:p w14:paraId="08182BC2" w14:textId="77777777" w:rsidR="001B0773" w:rsidRDefault="001B0773" w:rsidP="001B0773">
            <w:pPr>
              <w:rPr>
                <w:rFonts w:ascii="Arial" w:hAnsi="Arial"/>
                <w:sz w:val="22"/>
                <w:szCs w:val="22"/>
                <w:lang w:eastAsia="en-US"/>
              </w:rPr>
            </w:pPr>
          </w:p>
          <w:p w14:paraId="661FA1CD" w14:textId="77777777" w:rsidR="00C45AAD" w:rsidRDefault="00C45AAD" w:rsidP="00C45AAD">
            <w:pPr>
              <w:rPr>
                <w:rFonts w:ascii="Arial" w:hAnsi="Arial"/>
                <w:sz w:val="22"/>
                <w:szCs w:val="22"/>
                <w:lang w:eastAsia="en-US"/>
              </w:rPr>
            </w:pPr>
          </w:p>
          <w:p w14:paraId="0AA6F612" w14:textId="77777777" w:rsidR="00C45AAD" w:rsidRDefault="00C45AAD" w:rsidP="00C45AAD">
            <w:pPr>
              <w:rPr>
                <w:rFonts w:ascii="Arial" w:hAnsi="Arial"/>
                <w:sz w:val="22"/>
                <w:szCs w:val="22"/>
                <w:lang w:eastAsia="en-US"/>
              </w:rPr>
            </w:pPr>
          </w:p>
          <w:p w14:paraId="4D534D27" w14:textId="77777777" w:rsidR="00860E66" w:rsidRDefault="00860E66" w:rsidP="00C45AAD">
            <w:pPr>
              <w:rPr>
                <w:rFonts w:ascii="Arial" w:hAnsi="Arial"/>
                <w:sz w:val="22"/>
                <w:szCs w:val="22"/>
                <w:lang w:eastAsia="en-US"/>
              </w:rPr>
            </w:pPr>
          </w:p>
        </w:tc>
      </w:tr>
      <w:tr w:rsidR="00C45AAD" w:rsidRPr="00356AB2" w14:paraId="518D5830" w14:textId="77777777" w:rsidTr="002430F2">
        <w:trPr>
          <w:trHeight w:val="357"/>
        </w:trPr>
        <w:tc>
          <w:tcPr>
            <w:tcW w:w="13670" w:type="dxa"/>
            <w:gridSpan w:val="4"/>
            <w:shd w:val="clear" w:color="auto" w:fill="D9E2F3" w:themeFill="accent1" w:themeFillTint="33"/>
          </w:tcPr>
          <w:p w14:paraId="1A5F3552" w14:textId="35AAEA46" w:rsidR="00C45AAD" w:rsidRDefault="00C62D8B" w:rsidP="00C45AAD">
            <w:pPr>
              <w:rPr>
                <w:rFonts w:ascii="Arial" w:hAnsi="Arial"/>
                <w:sz w:val="22"/>
                <w:szCs w:val="22"/>
                <w:lang w:eastAsia="en-US"/>
              </w:rPr>
            </w:pPr>
            <w:r>
              <w:rPr>
                <w:rFonts w:ascii="Arial" w:hAnsi="Arial"/>
                <w:sz w:val="22"/>
                <w:szCs w:val="22"/>
                <w:lang w:eastAsia="en-US"/>
              </w:rPr>
              <w:lastRenderedPageBreak/>
              <w:t>Educator Support</w:t>
            </w:r>
            <w:r w:rsidR="00C45AAD">
              <w:rPr>
                <w:rFonts w:ascii="Arial" w:hAnsi="Arial"/>
                <w:sz w:val="22"/>
                <w:szCs w:val="22"/>
                <w:lang w:eastAsia="en-US"/>
              </w:rPr>
              <w:t xml:space="preserve"> </w:t>
            </w:r>
          </w:p>
        </w:tc>
      </w:tr>
      <w:tr w:rsidR="00C45AAD" w:rsidRPr="00356AB2" w14:paraId="67B311A3" w14:textId="77777777" w:rsidTr="004627A6">
        <w:tc>
          <w:tcPr>
            <w:tcW w:w="13670" w:type="dxa"/>
            <w:gridSpan w:val="4"/>
            <w:shd w:val="clear" w:color="auto" w:fill="auto"/>
          </w:tcPr>
          <w:p w14:paraId="67F9701E" w14:textId="77777777" w:rsidR="00C45AAD" w:rsidRPr="00356AB2" w:rsidRDefault="00C45AAD" w:rsidP="00C45AAD">
            <w:pPr>
              <w:rPr>
                <w:rFonts w:ascii="Arial" w:hAnsi="Arial"/>
                <w:sz w:val="22"/>
                <w:szCs w:val="22"/>
                <w:lang w:eastAsia="en-US"/>
              </w:rPr>
            </w:pPr>
          </w:p>
          <w:p w14:paraId="7A0C6CDD" w14:textId="29A88C75" w:rsidR="00DD4CEE" w:rsidRDefault="00DD4CEE" w:rsidP="00DD4CEE">
            <w:pPr>
              <w:rPr>
                <w:rFonts w:ascii="Arial" w:hAnsi="Arial"/>
                <w:sz w:val="22"/>
                <w:szCs w:val="22"/>
                <w:lang w:eastAsia="en-US"/>
              </w:rPr>
            </w:pPr>
            <w:r>
              <w:rPr>
                <w:rFonts w:ascii="Arial" w:hAnsi="Arial"/>
                <w:sz w:val="22"/>
                <w:szCs w:val="22"/>
                <w:lang w:eastAsia="en-US"/>
              </w:rPr>
              <w:t xml:space="preserve">Supervisor training resources </w:t>
            </w:r>
            <w:r>
              <w:rPr>
                <w:rFonts w:ascii="Arial" w:hAnsi="Arial"/>
                <w:sz w:val="22"/>
                <w:szCs w:val="22"/>
                <w:lang w:eastAsia="en-US"/>
              </w:rPr>
              <w:t>have been rolled out.</w:t>
            </w:r>
            <w:r>
              <w:rPr>
                <w:rFonts w:ascii="Arial" w:hAnsi="Arial"/>
                <w:sz w:val="22"/>
                <w:szCs w:val="22"/>
                <w:lang w:eastAsia="en-US"/>
              </w:rPr>
              <w:t xml:space="preserve">  ICBs and training hubs can decide how best to utilise the resources to grow supervisor capacity.  The resources will include a workbook </w:t>
            </w:r>
            <w:r>
              <w:rPr>
                <w:rFonts w:ascii="Arial" w:hAnsi="Arial"/>
                <w:sz w:val="22"/>
                <w:szCs w:val="22"/>
                <w:lang w:eastAsia="en-US"/>
              </w:rPr>
              <w:t>to</w:t>
            </w:r>
            <w:r>
              <w:rPr>
                <w:rFonts w:ascii="Arial" w:hAnsi="Arial"/>
                <w:sz w:val="22"/>
                <w:szCs w:val="22"/>
                <w:lang w:eastAsia="en-US"/>
              </w:rPr>
              <w:t xml:space="preserve"> be completed prior to a virtual/f2f teaching session.  Slides have been developed to aid the facilitator in running the virtual/f2f session and synthesizing the learning from the workbook.  </w:t>
            </w:r>
          </w:p>
          <w:p w14:paraId="73A4CA98" w14:textId="77777777" w:rsidR="00917A10" w:rsidRDefault="00917A10" w:rsidP="00DD4CEE">
            <w:pPr>
              <w:rPr>
                <w:rFonts w:ascii="Arial" w:hAnsi="Arial"/>
                <w:sz w:val="22"/>
                <w:szCs w:val="22"/>
                <w:lang w:eastAsia="en-US"/>
              </w:rPr>
            </w:pPr>
          </w:p>
          <w:p w14:paraId="6E56B227" w14:textId="295AA095" w:rsidR="00917A10" w:rsidRDefault="00917A10" w:rsidP="00DD4CEE">
            <w:pPr>
              <w:rPr>
                <w:rFonts w:ascii="Arial" w:hAnsi="Arial"/>
                <w:sz w:val="22"/>
                <w:szCs w:val="22"/>
                <w:lang w:eastAsia="en-US"/>
              </w:rPr>
            </w:pPr>
            <w:r>
              <w:rPr>
                <w:rFonts w:ascii="Arial" w:hAnsi="Arial"/>
                <w:sz w:val="22"/>
                <w:szCs w:val="22"/>
                <w:lang w:eastAsia="en-US"/>
              </w:rPr>
              <w:t>Supported MSE ICB with supervisor training pilot with positive feedback.</w:t>
            </w:r>
          </w:p>
          <w:p w14:paraId="586DBCAA" w14:textId="77777777" w:rsidR="00917A10" w:rsidRDefault="00917A10" w:rsidP="00DD4CEE">
            <w:pPr>
              <w:rPr>
                <w:rFonts w:ascii="Arial" w:hAnsi="Arial"/>
                <w:sz w:val="22"/>
                <w:szCs w:val="22"/>
                <w:lang w:eastAsia="en-US"/>
              </w:rPr>
            </w:pPr>
          </w:p>
          <w:p w14:paraId="5FEEAFE3" w14:textId="05306D09" w:rsidR="00917A10" w:rsidRDefault="00917A10" w:rsidP="00DD4CEE">
            <w:pPr>
              <w:rPr>
                <w:rFonts w:ascii="Arial" w:hAnsi="Arial"/>
                <w:sz w:val="22"/>
                <w:szCs w:val="22"/>
                <w:lang w:eastAsia="en-US"/>
              </w:rPr>
            </w:pPr>
            <w:r>
              <w:rPr>
                <w:rFonts w:ascii="Arial" w:hAnsi="Arial"/>
                <w:sz w:val="22"/>
                <w:szCs w:val="22"/>
                <w:lang w:eastAsia="en-US"/>
              </w:rPr>
              <w:t>Plan to support SNEE ICB/Training Hub with supervisor training pilot</w:t>
            </w:r>
            <w:r w:rsidR="00102C80">
              <w:rPr>
                <w:rFonts w:ascii="Arial" w:hAnsi="Arial"/>
                <w:sz w:val="22"/>
                <w:szCs w:val="22"/>
                <w:lang w:eastAsia="en-US"/>
              </w:rPr>
              <w:t xml:space="preserve"> in July. </w:t>
            </w:r>
          </w:p>
          <w:p w14:paraId="49B94701" w14:textId="77777777" w:rsidR="00DD4CEE" w:rsidRDefault="00DD4CEE" w:rsidP="00DD4CEE">
            <w:pPr>
              <w:rPr>
                <w:rFonts w:ascii="Arial" w:hAnsi="Arial"/>
                <w:sz w:val="22"/>
                <w:szCs w:val="22"/>
                <w:lang w:eastAsia="en-US"/>
              </w:rPr>
            </w:pPr>
          </w:p>
          <w:p w14:paraId="1B499D37" w14:textId="2DD3B110" w:rsidR="00DD4CEE" w:rsidRDefault="00DD4CEE" w:rsidP="00DD4CEE">
            <w:pPr>
              <w:rPr>
                <w:rFonts w:ascii="Arial" w:hAnsi="Arial"/>
                <w:sz w:val="22"/>
                <w:szCs w:val="22"/>
                <w:lang w:eastAsia="en-US"/>
              </w:rPr>
            </w:pPr>
            <w:r>
              <w:rPr>
                <w:rFonts w:ascii="Arial" w:hAnsi="Arial"/>
                <w:sz w:val="22"/>
                <w:szCs w:val="22"/>
                <w:lang w:eastAsia="en-US"/>
              </w:rPr>
              <w:t>Facilitate</w:t>
            </w:r>
            <w:r w:rsidR="00102C80">
              <w:rPr>
                <w:rFonts w:ascii="Arial" w:hAnsi="Arial"/>
                <w:sz w:val="22"/>
                <w:szCs w:val="22"/>
                <w:lang w:eastAsia="en-US"/>
              </w:rPr>
              <w:t>s</w:t>
            </w:r>
            <w:r>
              <w:rPr>
                <w:rFonts w:ascii="Arial" w:hAnsi="Arial"/>
                <w:sz w:val="22"/>
                <w:szCs w:val="22"/>
                <w:lang w:eastAsia="en-US"/>
              </w:rPr>
              <w:t xml:space="preserve"> quarterly cross-region Primary Care TPD network support meetings to discuss challenges and share best practice/updates.</w:t>
            </w:r>
          </w:p>
          <w:p w14:paraId="72210E02" w14:textId="77777777" w:rsidR="00DD4CEE" w:rsidRDefault="00DD4CEE" w:rsidP="00DD4CEE">
            <w:pPr>
              <w:rPr>
                <w:rFonts w:ascii="Arial" w:hAnsi="Arial"/>
                <w:sz w:val="22"/>
                <w:szCs w:val="22"/>
                <w:lang w:eastAsia="en-US"/>
              </w:rPr>
            </w:pPr>
          </w:p>
          <w:p w14:paraId="79236A6B" w14:textId="77777777" w:rsidR="00DD4CEE" w:rsidRDefault="00DD4CEE" w:rsidP="00DD4CEE">
            <w:pPr>
              <w:rPr>
                <w:rFonts w:ascii="Arial" w:hAnsi="Arial"/>
                <w:sz w:val="22"/>
                <w:szCs w:val="22"/>
                <w:lang w:eastAsia="en-US"/>
              </w:rPr>
            </w:pPr>
            <w:r>
              <w:rPr>
                <w:rFonts w:ascii="Arial" w:hAnsi="Arial"/>
                <w:sz w:val="22"/>
                <w:szCs w:val="22"/>
                <w:lang w:eastAsia="en-US"/>
              </w:rPr>
              <w:t>Chair bi-monthly Primary Care Advanced Practice forum.</w:t>
            </w:r>
          </w:p>
          <w:p w14:paraId="5EB68946" w14:textId="77777777" w:rsidR="00DD4CEE" w:rsidRDefault="00DD4CEE" w:rsidP="00DD4CEE">
            <w:pPr>
              <w:rPr>
                <w:rFonts w:ascii="Arial" w:hAnsi="Arial"/>
                <w:sz w:val="22"/>
                <w:szCs w:val="22"/>
                <w:lang w:eastAsia="en-US"/>
              </w:rPr>
            </w:pPr>
          </w:p>
          <w:p w14:paraId="1BBD2CC1" w14:textId="77777777" w:rsidR="00DD4CEE" w:rsidRDefault="00DD4CEE" w:rsidP="00DD4CEE">
            <w:pPr>
              <w:rPr>
                <w:rFonts w:ascii="Arial" w:hAnsi="Arial"/>
                <w:sz w:val="22"/>
                <w:szCs w:val="22"/>
                <w:lang w:eastAsia="en-US"/>
              </w:rPr>
            </w:pPr>
            <w:r>
              <w:rPr>
                <w:rFonts w:ascii="Arial" w:hAnsi="Arial"/>
                <w:sz w:val="22"/>
                <w:szCs w:val="22"/>
                <w:lang w:eastAsia="en-US"/>
              </w:rPr>
              <w:t>Chair monthly NHSE/HEI network meetings.</w:t>
            </w:r>
          </w:p>
          <w:p w14:paraId="674F176C" w14:textId="77777777" w:rsidR="00C45AAD" w:rsidRPr="00356AB2" w:rsidRDefault="00C45AAD" w:rsidP="00C45AAD">
            <w:pPr>
              <w:rPr>
                <w:rFonts w:ascii="Arial" w:hAnsi="Arial"/>
                <w:sz w:val="22"/>
                <w:szCs w:val="22"/>
                <w:lang w:eastAsia="en-US"/>
              </w:rPr>
            </w:pPr>
          </w:p>
          <w:p w14:paraId="604272FC" w14:textId="77777777" w:rsidR="00C45AAD" w:rsidRDefault="00C45AAD" w:rsidP="00C45AAD">
            <w:pPr>
              <w:rPr>
                <w:rFonts w:ascii="Arial" w:hAnsi="Arial"/>
                <w:sz w:val="22"/>
                <w:szCs w:val="22"/>
                <w:lang w:eastAsia="en-US"/>
              </w:rPr>
            </w:pPr>
          </w:p>
          <w:p w14:paraId="385D3846" w14:textId="77777777" w:rsidR="007E17F4" w:rsidRDefault="007E17F4" w:rsidP="00C45AAD">
            <w:pPr>
              <w:rPr>
                <w:rFonts w:ascii="Arial" w:hAnsi="Arial"/>
                <w:sz w:val="22"/>
                <w:szCs w:val="22"/>
                <w:lang w:eastAsia="en-US"/>
              </w:rPr>
            </w:pPr>
          </w:p>
          <w:p w14:paraId="05A36053" w14:textId="77777777" w:rsidR="00860E66" w:rsidRPr="00356AB2" w:rsidRDefault="00860E66" w:rsidP="00C45AAD">
            <w:pPr>
              <w:rPr>
                <w:rFonts w:ascii="Arial" w:hAnsi="Arial"/>
                <w:sz w:val="22"/>
                <w:szCs w:val="22"/>
                <w:lang w:eastAsia="en-US"/>
              </w:rPr>
            </w:pPr>
          </w:p>
        </w:tc>
      </w:tr>
      <w:tr w:rsidR="00C62D8B" w:rsidRPr="00356AB2" w14:paraId="6E3BA8AA" w14:textId="77777777" w:rsidTr="00182513">
        <w:tc>
          <w:tcPr>
            <w:tcW w:w="13670" w:type="dxa"/>
            <w:gridSpan w:val="4"/>
            <w:shd w:val="clear" w:color="auto" w:fill="D9E2F3" w:themeFill="accent1" w:themeFillTint="33"/>
          </w:tcPr>
          <w:p w14:paraId="6DB90682" w14:textId="5B68EE30" w:rsidR="00C62D8B" w:rsidRPr="00356AB2" w:rsidRDefault="00182513" w:rsidP="00C45AAD">
            <w:pPr>
              <w:rPr>
                <w:rFonts w:ascii="Arial" w:hAnsi="Arial"/>
                <w:sz w:val="22"/>
                <w:szCs w:val="22"/>
                <w:lang w:eastAsia="en-US"/>
              </w:rPr>
            </w:pPr>
            <w:r>
              <w:rPr>
                <w:rFonts w:ascii="Arial" w:hAnsi="Arial"/>
                <w:sz w:val="22"/>
                <w:szCs w:val="22"/>
                <w:lang w:eastAsia="en-US"/>
              </w:rPr>
              <w:lastRenderedPageBreak/>
              <w:t>System Involvement</w:t>
            </w:r>
          </w:p>
        </w:tc>
      </w:tr>
      <w:tr w:rsidR="00182513" w:rsidRPr="00356AB2" w14:paraId="0090D180" w14:textId="77777777" w:rsidTr="00182513">
        <w:tc>
          <w:tcPr>
            <w:tcW w:w="13670" w:type="dxa"/>
            <w:gridSpan w:val="4"/>
            <w:shd w:val="clear" w:color="auto" w:fill="auto"/>
          </w:tcPr>
          <w:p w14:paraId="787A480C" w14:textId="77777777" w:rsidR="00182513" w:rsidRDefault="00182513" w:rsidP="00C45AAD">
            <w:pPr>
              <w:rPr>
                <w:rFonts w:ascii="Arial" w:hAnsi="Arial"/>
                <w:sz w:val="22"/>
                <w:szCs w:val="22"/>
                <w:lang w:eastAsia="en-US"/>
              </w:rPr>
            </w:pPr>
          </w:p>
          <w:p w14:paraId="395C8567" w14:textId="77777777" w:rsidR="00860E66" w:rsidRDefault="00860E66" w:rsidP="00C45AAD">
            <w:pPr>
              <w:rPr>
                <w:rFonts w:ascii="Arial" w:hAnsi="Arial"/>
                <w:sz w:val="22"/>
                <w:szCs w:val="22"/>
                <w:lang w:eastAsia="en-US"/>
              </w:rPr>
            </w:pPr>
          </w:p>
          <w:p w14:paraId="5AF81BEE" w14:textId="77777777" w:rsidR="008B0DD5" w:rsidRDefault="008B0DD5" w:rsidP="008B0DD5">
            <w:pPr>
              <w:rPr>
                <w:rFonts w:ascii="Arial" w:hAnsi="Arial"/>
                <w:sz w:val="22"/>
                <w:szCs w:val="22"/>
                <w:lang w:eastAsia="en-US"/>
              </w:rPr>
            </w:pPr>
            <w:r>
              <w:rPr>
                <w:rFonts w:ascii="Arial" w:hAnsi="Arial"/>
                <w:sz w:val="22"/>
                <w:szCs w:val="22"/>
                <w:lang w:eastAsia="en-US"/>
              </w:rPr>
              <w:t>Quarterly 1:1s with each TH Advanced Practice lead.</w:t>
            </w:r>
          </w:p>
          <w:p w14:paraId="7B544E6D" w14:textId="77777777" w:rsidR="008B0DD5" w:rsidRDefault="008B0DD5" w:rsidP="008B0DD5">
            <w:pPr>
              <w:rPr>
                <w:rFonts w:ascii="Arial" w:hAnsi="Arial"/>
                <w:sz w:val="22"/>
                <w:szCs w:val="22"/>
                <w:lang w:eastAsia="en-US"/>
              </w:rPr>
            </w:pPr>
          </w:p>
          <w:p w14:paraId="6C51AB0C" w14:textId="77777777" w:rsidR="008B0DD5" w:rsidRDefault="008B0DD5" w:rsidP="008B0DD5">
            <w:pPr>
              <w:rPr>
                <w:rFonts w:ascii="Arial" w:hAnsi="Arial"/>
                <w:sz w:val="22"/>
                <w:szCs w:val="22"/>
                <w:lang w:eastAsia="en-US"/>
              </w:rPr>
            </w:pPr>
            <w:r>
              <w:rPr>
                <w:rFonts w:ascii="Arial" w:hAnsi="Arial"/>
                <w:sz w:val="22"/>
                <w:szCs w:val="22"/>
                <w:lang w:eastAsia="en-US"/>
              </w:rPr>
              <w:t>Facilitate monthly NHSE/TH leads network meeting to discuss challenges, share best practice/collaborate, and receive updates.</w:t>
            </w:r>
          </w:p>
          <w:p w14:paraId="141BEA84" w14:textId="77777777" w:rsidR="008B0DD5" w:rsidRDefault="008B0DD5" w:rsidP="008B0DD5">
            <w:pPr>
              <w:rPr>
                <w:rFonts w:ascii="Arial" w:hAnsi="Arial"/>
                <w:sz w:val="22"/>
                <w:szCs w:val="22"/>
                <w:lang w:eastAsia="en-US"/>
              </w:rPr>
            </w:pPr>
          </w:p>
          <w:p w14:paraId="0E0086E0" w14:textId="0DBDE0F3" w:rsidR="008B0DD5" w:rsidRDefault="008B0DD5" w:rsidP="008B0DD5">
            <w:pPr>
              <w:rPr>
                <w:rFonts w:ascii="Arial" w:hAnsi="Arial"/>
                <w:sz w:val="22"/>
                <w:szCs w:val="22"/>
                <w:lang w:eastAsia="en-US"/>
              </w:rPr>
            </w:pPr>
            <w:r>
              <w:rPr>
                <w:rFonts w:ascii="Arial" w:hAnsi="Arial"/>
                <w:sz w:val="22"/>
                <w:szCs w:val="22"/>
                <w:lang w:eastAsia="en-US"/>
              </w:rPr>
              <w:t>All system Advanced Practice PC TH leads invited to PC Advanced Practice forum</w:t>
            </w:r>
            <w:r w:rsidR="0099369C">
              <w:rPr>
                <w:rFonts w:ascii="Arial" w:hAnsi="Arial"/>
                <w:sz w:val="22"/>
                <w:szCs w:val="22"/>
                <w:lang w:eastAsia="en-US"/>
              </w:rPr>
              <w:t xml:space="preserve"> and </w:t>
            </w:r>
            <w:r w:rsidR="00C55B59">
              <w:rPr>
                <w:rFonts w:ascii="Arial" w:hAnsi="Arial"/>
                <w:sz w:val="22"/>
                <w:szCs w:val="22"/>
                <w:lang w:eastAsia="en-US"/>
              </w:rPr>
              <w:t>ICB leads meeting</w:t>
            </w:r>
            <w:r>
              <w:rPr>
                <w:rFonts w:ascii="Arial" w:hAnsi="Arial"/>
                <w:sz w:val="22"/>
                <w:szCs w:val="22"/>
                <w:lang w:eastAsia="en-US"/>
              </w:rPr>
              <w:t>.</w:t>
            </w:r>
          </w:p>
          <w:p w14:paraId="4542E656" w14:textId="77777777" w:rsidR="008B0DD5" w:rsidRDefault="008B0DD5" w:rsidP="008B0DD5">
            <w:pPr>
              <w:rPr>
                <w:rFonts w:ascii="Arial" w:hAnsi="Arial"/>
                <w:sz w:val="22"/>
                <w:szCs w:val="22"/>
                <w:lang w:eastAsia="en-US"/>
              </w:rPr>
            </w:pPr>
          </w:p>
          <w:p w14:paraId="2767184D" w14:textId="77777777" w:rsidR="008B0DD5" w:rsidRDefault="008B0DD5" w:rsidP="008B0DD5">
            <w:pPr>
              <w:rPr>
                <w:rFonts w:ascii="Arial" w:hAnsi="Arial"/>
                <w:sz w:val="22"/>
                <w:szCs w:val="22"/>
                <w:lang w:eastAsia="en-US"/>
              </w:rPr>
            </w:pPr>
          </w:p>
          <w:p w14:paraId="3BC6339A" w14:textId="77777777" w:rsidR="00860E66" w:rsidRDefault="00860E66" w:rsidP="00C45AAD">
            <w:pPr>
              <w:rPr>
                <w:rFonts w:ascii="Arial" w:hAnsi="Arial"/>
                <w:sz w:val="22"/>
                <w:szCs w:val="22"/>
                <w:lang w:eastAsia="en-US"/>
              </w:rPr>
            </w:pPr>
          </w:p>
          <w:p w14:paraId="1D9C5E52" w14:textId="77777777" w:rsidR="00860E66" w:rsidRDefault="00860E66" w:rsidP="00C45AAD">
            <w:pPr>
              <w:rPr>
                <w:rFonts w:ascii="Arial" w:hAnsi="Arial"/>
                <w:sz w:val="22"/>
                <w:szCs w:val="22"/>
                <w:lang w:eastAsia="en-US"/>
              </w:rPr>
            </w:pPr>
          </w:p>
          <w:p w14:paraId="7E37BE9A" w14:textId="77777777" w:rsidR="00860E66" w:rsidRDefault="00860E66" w:rsidP="00C45AAD">
            <w:pPr>
              <w:rPr>
                <w:rFonts w:ascii="Arial" w:hAnsi="Arial"/>
                <w:sz w:val="22"/>
                <w:szCs w:val="22"/>
                <w:lang w:eastAsia="en-US"/>
              </w:rPr>
            </w:pPr>
          </w:p>
          <w:p w14:paraId="53C2E5E6" w14:textId="77777777" w:rsidR="00860E66" w:rsidRDefault="00860E66" w:rsidP="00C45AAD">
            <w:pPr>
              <w:rPr>
                <w:rFonts w:ascii="Arial" w:hAnsi="Arial"/>
                <w:sz w:val="22"/>
                <w:szCs w:val="22"/>
                <w:lang w:eastAsia="en-US"/>
              </w:rPr>
            </w:pPr>
          </w:p>
          <w:p w14:paraId="0709A498" w14:textId="77777777" w:rsidR="00860E66" w:rsidRDefault="00860E66" w:rsidP="00C45AAD">
            <w:pPr>
              <w:rPr>
                <w:rFonts w:ascii="Arial" w:hAnsi="Arial"/>
                <w:sz w:val="22"/>
                <w:szCs w:val="22"/>
                <w:lang w:eastAsia="en-US"/>
              </w:rPr>
            </w:pPr>
          </w:p>
          <w:p w14:paraId="3D7BC0F0" w14:textId="77777777" w:rsidR="00860E66" w:rsidRDefault="00860E66" w:rsidP="00C45AAD">
            <w:pPr>
              <w:rPr>
                <w:rFonts w:ascii="Arial" w:hAnsi="Arial"/>
                <w:sz w:val="22"/>
                <w:szCs w:val="22"/>
                <w:lang w:eastAsia="en-US"/>
              </w:rPr>
            </w:pPr>
          </w:p>
          <w:p w14:paraId="1D01937E" w14:textId="77777777" w:rsidR="00860E66" w:rsidRDefault="00860E66" w:rsidP="00C45AAD">
            <w:pPr>
              <w:rPr>
                <w:rFonts w:ascii="Arial" w:hAnsi="Arial"/>
                <w:sz w:val="22"/>
                <w:szCs w:val="22"/>
                <w:lang w:eastAsia="en-US"/>
              </w:rPr>
            </w:pPr>
          </w:p>
          <w:p w14:paraId="47677BC2" w14:textId="77777777" w:rsidR="00860E66" w:rsidRDefault="00860E66" w:rsidP="00C45AAD">
            <w:pPr>
              <w:rPr>
                <w:rFonts w:ascii="Arial" w:hAnsi="Arial"/>
                <w:sz w:val="22"/>
                <w:szCs w:val="22"/>
                <w:lang w:eastAsia="en-US"/>
              </w:rPr>
            </w:pPr>
          </w:p>
          <w:p w14:paraId="38326671" w14:textId="77777777" w:rsidR="00860E66" w:rsidRDefault="00860E66" w:rsidP="00C45AAD">
            <w:pPr>
              <w:rPr>
                <w:rFonts w:ascii="Arial" w:hAnsi="Arial"/>
                <w:sz w:val="22"/>
                <w:szCs w:val="22"/>
                <w:lang w:eastAsia="en-US"/>
              </w:rPr>
            </w:pPr>
          </w:p>
        </w:tc>
      </w:tr>
      <w:tr w:rsidR="00182513" w:rsidRPr="00356AB2" w14:paraId="370DCA9D" w14:textId="77777777" w:rsidTr="00182513">
        <w:tc>
          <w:tcPr>
            <w:tcW w:w="13670" w:type="dxa"/>
            <w:gridSpan w:val="4"/>
            <w:shd w:val="clear" w:color="auto" w:fill="D9E2F3" w:themeFill="accent1" w:themeFillTint="33"/>
          </w:tcPr>
          <w:p w14:paraId="6FC36BDC" w14:textId="0F4BE95A" w:rsidR="00182513" w:rsidRDefault="00182513" w:rsidP="00C45AAD">
            <w:pPr>
              <w:rPr>
                <w:rFonts w:ascii="Arial" w:hAnsi="Arial"/>
                <w:sz w:val="22"/>
                <w:szCs w:val="22"/>
                <w:lang w:eastAsia="en-US"/>
              </w:rPr>
            </w:pPr>
            <w:r>
              <w:rPr>
                <w:rFonts w:ascii="Arial" w:hAnsi="Arial"/>
                <w:sz w:val="22"/>
                <w:szCs w:val="22"/>
                <w:lang w:eastAsia="en-US"/>
              </w:rPr>
              <w:lastRenderedPageBreak/>
              <w:t>Quality Assurance</w:t>
            </w:r>
          </w:p>
        </w:tc>
      </w:tr>
      <w:tr w:rsidR="00182513" w:rsidRPr="00356AB2" w14:paraId="340C8B54" w14:textId="77777777" w:rsidTr="00182513">
        <w:tc>
          <w:tcPr>
            <w:tcW w:w="13670" w:type="dxa"/>
            <w:gridSpan w:val="4"/>
            <w:shd w:val="clear" w:color="auto" w:fill="auto"/>
          </w:tcPr>
          <w:p w14:paraId="0BA7AD25" w14:textId="77777777" w:rsidR="00182513" w:rsidRDefault="00182513" w:rsidP="00C45AAD">
            <w:pPr>
              <w:rPr>
                <w:rFonts w:ascii="Arial" w:hAnsi="Arial"/>
                <w:sz w:val="22"/>
                <w:szCs w:val="22"/>
                <w:lang w:eastAsia="en-US"/>
              </w:rPr>
            </w:pPr>
          </w:p>
          <w:p w14:paraId="701197D5" w14:textId="77777777" w:rsidR="004571E0" w:rsidRDefault="004571E0" w:rsidP="004571E0">
            <w:pPr>
              <w:rPr>
                <w:rFonts w:ascii="Arial" w:hAnsi="Arial"/>
                <w:sz w:val="22"/>
                <w:szCs w:val="22"/>
                <w:lang w:eastAsia="en-US"/>
              </w:rPr>
            </w:pPr>
            <w:r>
              <w:rPr>
                <w:rFonts w:ascii="Arial" w:hAnsi="Arial"/>
                <w:sz w:val="22"/>
                <w:szCs w:val="22"/>
                <w:lang w:eastAsia="en-US"/>
              </w:rPr>
              <w:t>Advanced Practice TPD attends Quality and Expansion Steering group chaired by Jon Rouse.</w:t>
            </w:r>
          </w:p>
          <w:p w14:paraId="6DFAA982" w14:textId="77777777" w:rsidR="004571E0" w:rsidRDefault="004571E0" w:rsidP="004571E0">
            <w:pPr>
              <w:rPr>
                <w:rFonts w:ascii="Arial" w:hAnsi="Arial"/>
                <w:sz w:val="22"/>
                <w:szCs w:val="22"/>
                <w:lang w:eastAsia="en-US"/>
              </w:rPr>
            </w:pPr>
          </w:p>
          <w:p w14:paraId="4445C60E" w14:textId="77777777" w:rsidR="004571E0" w:rsidRDefault="004571E0" w:rsidP="004571E0">
            <w:pPr>
              <w:rPr>
                <w:rFonts w:ascii="Arial" w:hAnsi="Arial"/>
                <w:sz w:val="22"/>
                <w:szCs w:val="22"/>
                <w:lang w:eastAsia="en-US"/>
              </w:rPr>
            </w:pPr>
            <w:r>
              <w:rPr>
                <w:rFonts w:ascii="Arial" w:hAnsi="Arial"/>
                <w:sz w:val="22"/>
                <w:szCs w:val="22"/>
                <w:lang w:eastAsia="en-US"/>
              </w:rPr>
              <w:t>Advanced Practice TPD on invite list for Quality Support Group.</w:t>
            </w:r>
          </w:p>
          <w:p w14:paraId="43CBDB3B" w14:textId="77777777" w:rsidR="004571E0" w:rsidRDefault="004571E0" w:rsidP="004571E0">
            <w:pPr>
              <w:rPr>
                <w:rFonts w:ascii="Arial" w:hAnsi="Arial"/>
                <w:sz w:val="22"/>
                <w:szCs w:val="22"/>
                <w:lang w:eastAsia="en-US"/>
              </w:rPr>
            </w:pPr>
          </w:p>
          <w:p w14:paraId="7EA63F98" w14:textId="77777777" w:rsidR="004571E0" w:rsidRDefault="004571E0" w:rsidP="004571E0">
            <w:pPr>
              <w:rPr>
                <w:rFonts w:ascii="Arial" w:hAnsi="Arial"/>
                <w:sz w:val="22"/>
                <w:szCs w:val="22"/>
                <w:lang w:eastAsia="en-US"/>
              </w:rPr>
            </w:pPr>
            <w:r>
              <w:rPr>
                <w:rFonts w:ascii="Arial" w:hAnsi="Arial"/>
                <w:sz w:val="22"/>
                <w:szCs w:val="22"/>
                <w:lang w:eastAsia="en-US"/>
              </w:rPr>
              <w:t>Advanced Practice TPD keeps up to date trainee concerns register with regular review.</w:t>
            </w:r>
          </w:p>
          <w:p w14:paraId="4AE2B044" w14:textId="77777777" w:rsidR="004571E0" w:rsidRDefault="004571E0" w:rsidP="004571E0">
            <w:pPr>
              <w:rPr>
                <w:rFonts w:ascii="Arial" w:hAnsi="Arial"/>
                <w:sz w:val="22"/>
                <w:szCs w:val="22"/>
                <w:lang w:eastAsia="en-US"/>
              </w:rPr>
            </w:pPr>
          </w:p>
          <w:p w14:paraId="7590F8E4" w14:textId="77777777" w:rsidR="004571E0" w:rsidRDefault="004571E0" w:rsidP="004571E0">
            <w:pPr>
              <w:rPr>
                <w:rFonts w:ascii="Arial" w:hAnsi="Arial"/>
                <w:sz w:val="22"/>
                <w:szCs w:val="22"/>
                <w:lang w:eastAsia="en-US"/>
              </w:rPr>
            </w:pPr>
            <w:r>
              <w:rPr>
                <w:rFonts w:ascii="Arial" w:hAnsi="Arial"/>
                <w:sz w:val="22"/>
                <w:szCs w:val="22"/>
                <w:lang w:eastAsia="en-US"/>
              </w:rPr>
              <w:t>Advanced Practice TPD links in with internal HEI strategic engagement meeting as well as cross-regional knowledge share meetings</w:t>
            </w:r>
          </w:p>
          <w:p w14:paraId="55A93B03" w14:textId="77777777" w:rsidR="004571E0" w:rsidRDefault="004571E0" w:rsidP="004571E0">
            <w:pPr>
              <w:rPr>
                <w:rFonts w:ascii="Arial" w:hAnsi="Arial"/>
                <w:sz w:val="22"/>
                <w:szCs w:val="22"/>
                <w:lang w:eastAsia="en-US"/>
              </w:rPr>
            </w:pPr>
          </w:p>
          <w:p w14:paraId="5849C96A" w14:textId="39CD13E0" w:rsidR="004571E0" w:rsidRDefault="004571E0" w:rsidP="004571E0">
            <w:pPr>
              <w:rPr>
                <w:rFonts w:ascii="Arial" w:hAnsi="Arial"/>
                <w:sz w:val="22"/>
                <w:szCs w:val="22"/>
                <w:lang w:eastAsia="en-US"/>
              </w:rPr>
            </w:pPr>
            <w:r>
              <w:rPr>
                <w:rFonts w:ascii="Arial" w:hAnsi="Arial"/>
                <w:sz w:val="22"/>
                <w:szCs w:val="22"/>
                <w:lang w:eastAsia="en-US"/>
              </w:rPr>
              <w:t>Advanced Practice Faculty Lead attends REQIP meeting</w:t>
            </w:r>
            <w:r w:rsidR="00980E4C">
              <w:rPr>
                <w:rFonts w:ascii="Arial" w:hAnsi="Arial"/>
                <w:sz w:val="22"/>
                <w:szCs w:val="22"/>
                <w:lang w:eastAsia="en-US"/>
              </w:rPr>
              <w:t>s</w:t>
            </w:r>
            <w:r>
              <w:rPr>
                <w:rFonts w:ascii="Arial" w:hAnsi="Arial"/>
                <w:sz w:val="22"/>
                <w:szCs w:val="22"/>
                <w:lang w:eastAsia="en-US"/>
              </w:rPr>
              <w:t>.</w:t>
            </w:r>
          </w:p>
          <w:p w14:paraId="21C0D3DB" w14:textId="77777777" w:rsidR="004571E0" w:rsidRDefault="004571E0" w:rsidP="004571E0">
            <w:pPr>
              <w:rPr>
                <w:rFonts w:ascii="Arial" w:hAnsi="Arial"/>
                <w:sz w:val="22"/>
                <w:szCs w:val="22"/>
                <w:lang w:eastAsia="en-US"/>
              </w:rPr>
            </w:pPr>
          </w:p>
          <w:p w14:paraId="7D8C450F" w14:textId="77777777" w:rsidR="004571E0" w:rsidRDefault="004571E0" w:rsidP="004571E0">
            <w:pPr>
              <w:rPr>
                <w:rFonts w:ascii="Arial" w:hAnsi="Arial"/>
                <w:sz w:val="22"/>
                <w:szCs w:val="22"/>
                <w:lang w:eastAsia="en-US"/>
              </w:rPr>
            </w:pPr>
            <w:r>
              <w:rPr>
                <w:rFonts w:ascii="Arial" w:hAnsi="Arial"/>
                <w:sz w:val="22"/>
                <w:szCs w:val="22"/>
                <w:lang w:eastAsia="en-US"/>
              </w:rPr>
              <w:t xml:space="preserve">Encouragement of NETS with engagement with systems and HEIs, will analyse data and report back to Faculty.  Will follow up on any quality concerns and request action plans for any negative outliers. </w:t>
            </w:r>
          </w:p>
          <w:p w14:paraId="09423BC0" w14:textId="77777777" w:rsidR="004571E0" w:rsidRDefault="004571E0" w:rsidP="004571E0">
            <w:pPr>
              <w:rPr>
                <w:rFonts w:ascii="Arial" w:hAnsi="Arial"/>
                <w:sz w:val="22"/>
                <w:szCs w:val="22"/>
                <w:lang w:eastAsia="en-US"/>
              </w:rPr>
            </w:pPr>
          </w:p>
          <w:p w14:paraId="4CFAEC6C" w14:textId="77777777" w:rsidR="004571E0" w:rsidRDefault="004571E0" w:rsidP="004571E0">
            <w:pPr>
              <w:rPr>
                <w:rFonts w:ascii="Arial" w:hAnsi="Arial"/>
                <w:sz w:val="22"/>
                <w:szCs w:val="22"/>
                <w:lang w:eastAsia="en-US"/>
              </w:rPr>
            </w:pPr>
            <w:r>
              <w:rPr>
                <w:rFonts w:ascii="Arial" w:hAnsi="Arial"/>
                <w:sz w:val="22"/>
                <w:szCs w:val="22"/>
                <w:lang w:eastAsia="en-US"/>
              </w:rPr>
              <w:t>Follow up with any quality concerns from trainee monitoring survey.</w:t>
            </w:r>
          </w:p>
          <w:p w14:paraId="514CC380" w14:textId="77777777" w:rsidR="004571E0" w:rsidRDefault="004571E0" w:rsidP="004571E0">
            <w:pPr>
              <w:rPr>
                <w:rFonts w:ascii="Arial" w:hAnsi="Arial"/>
                <w:sz w:val="22"/>
                <w:szCs w:val="22"/>
                <w:lang w:eastAsia="en-US"/>
              </w:rPr>
            </w:pPr>
          </w:p>
          <w:p w14:paraId="19CFA2CA" w14:textId="4F42D060" w:rsidR="006336FA" w:rsidRDefault="006336FA" w:rsidP="004571E0">
            <w:pPr>
              <w:rPr>
                <w:rFonts w:ascii="Arial" w:hAnsi="Arial"/>
                <w:sz w:val="22"/>
                <w:szCs w:val="22"/>
                <w:lang w:eastAsia="en-US"/>
              </w:rPr>
            </w:pPr>
            <w:r>
              <w:rPr>
                <w:rFonts w:ascii="Arial" w:hAnsi="Arial"/>
                <w:sz w:val="22"/>
                <w:szCs w:val="22"/>
                <w:lang w:eastAsia="en-US"/>
              </w:rPr>
              <w:t>Escalate to Quality Team as needed.</w:t>
            </w:r>
          </w:p>
          <w:p w14:paraId="08F4DE4B" w14:textId="77777777" w:rsidR="004571E0" w:rsidRDefault="004571E0" w:rsidP="004571E0">
            <w:pPr>
              <w:rPr>
                <w:rFonts w:ascii="Arial" w:hAnsi="Arial"/>
                <w:sz w:val="22"/>
                <w:szCs w:val="22"/>
                <w:lang w:eastAsia="en-US"/>
              </w:rPr>
            </w:pPr>
          </w:p>
          <w:p w14:paraId="2C1C3042" w14:textId="77777777" w:rsidR="00860E66" w:rsidRDefault="00860E66" w:rsidP="00C45AAD">
            <w:pPr>
              <w:rPr>
                <w:rFonts w:ascii="Arial" w:hAnsi="Arial"/>
                <w:sz w:val="22"/>
                <w:szCs w:val="22"/>
                <w:lang w:eastAsia="en-US"/>
              </w:rPr>
            </w:pPr>
          </w:p>
          <w:p w14:paraId="117C3A37" w14:textId="77777777" w:rsidR="00860E66" w:rsidRDefault="00860E66" w:rsidP="00C45AAD">
            <w:pPr>
              <w:rPr>
                <w:rFonts w:ascii="Arial" w:hAnsi="Arial"/>
                <w:sz w:val="22"/>
                <w:szCs w:val="22"/>
                <w:lang w:eastAsia="en-US"/>
              </w:rPr>
            </w:pPr>
          </w:p>
          <w:p w14:paraId="483CAA40" w14:textId="77777777" w:rsidR="00860E66" w:rsidRDefault="00860E66" w:rsidP="00C45AAD">
            <w:pPr>
              <w:rPr>
                <w:rFonts w:ascii="Arial" w:hAnsi="Arial"/>
                <w:sz w:val="22"/>
                <w:szCs w:val="22"/>
                <w:lang w:eastAsia="en-US"/>
              </w:rPr>
            </w:pPr>
          </w:p>
          <w:p w14:paraId="3B72895D" w14:textId="77777777" w:rsidR="00860E66" w:rsidRDefault="00860E66" w:rsidP="00C45AAD">
            <w:pPr>
              <w:rPr>
                <w:rFonts w:ascii="Arial" w:hAnsi="Arial"/>
                <w:sz w:val="22"/>
                <w:szCs w:val="22"/>
                <w:lang w:eastAsia="en-US"/>
              </w:rPr>
            </w:pPr>
          </w:p>
        </w:tc>
      </w:tr>
      <w:tr w:rsidR="00182513" w:rsidRPr="00356AB2" w14:paraId="20225685" w14:textId="77777777" w:rsidTr="00182513">
        <w:tc>
          <w:tcPr>
            <w:tcW w:w="13670" w:type="dxa"/>
            <w:gridSpan w:val="4"/>
            <w:shd w:val="clear" w:color="auto" w:fill="D9E2F3" w:themeFill="accent1" w:themeFillTint="33"/>
          </w:tcPr>
          <w:p w14:paraId="73585E30" w14:textId="419E4249" w:rsidR="00182513" w:rsidRDefault="00182513" w:rsidP="00C45AAD">
            <w:pPr>
              <w:rPr>
                <w:rFonts w:ascii="Arial" w:hAnsi="Arial"/>
                <w:sz w:val="22"/>
                <w:szCs w:val="22"/>
                <w:lang w:eastAsia="en-US"/>
              </w:rPr>
            </w:pPr>
            <w:r>
              <w:rPr>
                <w:rFonts w:ascii="Arial" w:hAnsi="Arial"/>
                <w:sz w:val="22"/>
                <w:szCs w:val="22"/>
                <w:lang w:eastAsia="en-US"/>
              </w:rPr>
              <w:lastRenderedPageBreak/>
              <w:t>Retention</w:t>
            </w:r>
          </w:p>
        </w:tc>
      </w:tr>
      <w:tr w:rsidR="00182513" w:rsidRPr="00356AB2" w14:paraId="5A185AD1" w14:textId="77777777" w:rsidTr="00182513">
        <w:tc>
          <w:tcPr>
            <w:tcW w:w="13670" w:type="dxa"/>
            <w:gridSpan w:val="4"/>
            <w:shd w:val="clear" w:color="auto" w:fill="auto"/>
          </w:tcPr>
          <w:p w14:paraId="5FAA9FA4" w14:textId="77777777" w:rsidR="00182513" w:rsidRDefault="00182513" w:rsidP="00C45AAD">
            <w:pPr>
              <w:rPr>
                <w:rFonts w:ascii="Arial" w:hAnsi="Arial"/>
                <w:sz w:val="22"/>
                <w:szCs w:val="22"/>
                <w:lang w:eastAsia="en-US"/>
              </w:rPr>
            </w:pPr>
          </w:p>
          <w:p w14:paraId="3DE68BE5" w14:textId="77777777" w:rsidR="00860E66" w:rsidRDefault="00860E66" w:rsidP="00C45AAD">
            <w:pPr>
              <w:rPr>
                <w:rFonts w:ascii="Arial" w:hAnsi="Arial"/>
                <w:sz w:val="22"/>
                <w:szCs w:val="22"/>
                <w:lang w:eastAsia="en-US"/>
              </w:rPr>
            </w:pPr>
          </w:p>
          <w:p w14:paraId="2C3D6B62" w14:textId="77777777" w:rsidR="00081B42" w:rsidRDefault="00081B42" w:rsidP="00081B42">
            <w:pPr>
              <w:rPr>
                <w:rFonts w:ascii="Arial" w:hAnsi="Arial"/>
                <w:sz w:val="22"/>
                <w:szCs w:val="22"/>
                <w:lang w:eastAsia="en-US"/>
              </w:rPr>
            </w:pPr>
            <w:r>
              <w:rPr>
                <w:rFonts w:ascii="Arial" w:hAnsi="Arial"/>
                <w:sz w:val="22"/>
                <w:szCs w:val="22"/>
                <w:lang w:eastAsia="en-US"/>
              </w:rPr>
              <w:t xml:space="preserve">Supporting and promoting Training Hubs initiatives to support trainees and workforce (masterclasses).  Currently LTWP priority is Advanced Practice growth, however, all the other work mentioned in this report is done with the intentions of retaining qualified advanced practice workforce.  </w:t>
            </w:r>
          </w:p>
          <w:p w14:paraId="4B4D50B0" w14:textId="77777777" w:rsidR="00081B42" w:rsidRDefault="00081B42" w:rsidP="00081B42">
            <w:pPr>
              <w:rPr>
                <w:rFonts w:ascii="Arial" w:hAnsi="Arial"/>
                <w:sz w:val="22"/>
                <w:szCs w:val="22"/>
                <w:lang w:eastAsia="en-US"/>
              </w:rPr>
            </w:pPr>
          </w:p>
          <w:p w14:paraId="701D51B7" w14:textId="77777777" w:rsidR="00081B42" w:rsidRDefault="00081B42" w:rsidP="00081B42">
            <w:pPr>
              <w:rPr>
                <w:rFonts w:ascii="Arial" w:hAnsi="Arial"/>
                <w:sz w:val="22"/>
                <w:szCs w:val="22"/>
                <w:lang w:eastAsia="en-US"/>
              </w:rPr>
            </w:pPr>
            <w:r>
              <w:rPr>
                <w:rFonts w:ascii="Arial" w:hAnsi="Arial"/>
                <w:sz w:val="22"/>
                <w:szCs w:val="22"/>
                <w:lang w:eastAsia="en-US"/>
              </w:rPr>
              <w:t xml:space="preserve">One of the Advanced Practice KPIs for each system is for each organisation within the system, including primary care, to run an ‘Emerging Areas in Advanced Practice’ workshop to identify any service areas or health populations where advanced practice can make a difference. </w:t>
            </w:r>
          </w:p>
          <w:p w14:paraId="62E713AA" w14:textId="77777777" w:rsidR="00081B42" w:rsidRDefault="00081B42" w:rsidP="00081B42">
            <w:pPr>
              <w:rPr>
                <w:rFonts w:ascii="Arial" w:hAnsi="Arial"/>
                <w:sz w:val="22"/>
                <w:szCs w:val="22"/>
                <w:lang w:eastAsia="en-US"/>
              </w:rPr>
            </w:pPr>
          </w:p>
          <w:p w14:paraId="161A5E41" w14:textId="37A508EE" w:rsidR="00081B42" w:rsidRDefault="00F37608" w:rsidP="00081B42">
            <w:pPr>
              <w:rPr>
                <w:rFonts w:ascii="Arial" w:hAnsi="Arial"/>
                <w:sz w:val="22"/>
                <w:szCs w:val="22"/>
                <w:lang w:eastAsia="en-US"/>
              </w:rPr>
            </w:pPr>
            <w:r>
              <w:rPr>
                <w:rFonts w:ascii="Arial" w:hAnsi="Arial"/>
                <w:sz w:val="22"/>
                <w:szCs w:val="22"/>
                <w:lang w:eastAsia="en-US"/>
              </w:rPr>
              <w:t xml:space="preserve">National Advanced Practice team will be looking at supervision of qualified staff. </w:t>
            </w:r>
          </w:p>
          <w:p w14:paraId="0BED7C21" w14:textId="77777777" w:rsidR="00F70AD7" w:rsidRDefault="00F70AD7" w:rsidP="00081B42">
            <w:pPr>
              <w:rPr>
                <w:rFonts w:ascii="Arial" w:hAnsi="Arial"/>
                <w:sz w:val="22"/>
                <w:szCs w:val="22"/>
                <w:lang w:eastAsia="en-US"/>
              </w:rPr>
            </w:pPr>
          </w:p>
          <w:p w14:paraId="46892293" w14:textId="0760DFB3" w:rsidR="00F70AD7" w:rsidRDefault="00F70AD7" w:rsidP="00081B42">
            <w:pPr>
              <w:rPr>
                <w:rFonts w:ascii="Arial" w:hAnsi="Arial"/>
                <w:sz w:val="22"/>
                <w:szCs w:val="22"/>
                <w:lang w:eastAsia="en-US"/>
              </w:rPr>
            </w:pPr>
            <w:r>
              <w:rPr>
                <w:rFonts w:ascii="Arial" w:hAnsi="Arial"/>
                <w:sz w:val="22"/>
                <w:szCs w:val="22"/>
                <w:lang w:eastAsia="en-US"/>
              </w:rPr>
              <w:t xml:space="preserve">National Advanced Practice team holding masterclasses.  I will be </w:t>
            </w:r>
            <w:r w:rsidR="008F0E23">
              <w:rPr>
                <w:rFonts w:ascii="Arial" w:hAnsi="Arial"/>
                <w:sz w:val="22"/>
                <w:szCs w:val="22"/>
                <w:lang w:eastAsia="en-US"/>
              </w:rPr>
              <w:t xml:space="preserve">presenting at the Supervision Masterclass on 5 August. </w:t>
            </w:r>
          </w:p>
          <w:p w14:paraId="7C8005BE" w14:textId="77777777" w:rsidR="00860E66" w:rsidRDefault="00860E66" w:rsidP="00C45AAD">
            <w:pPr>
              <w:rPr>
                <w:rFonts w:ascii="Arial" w:hAnsi="Arial"/>
                <w:sz w:val="22"/>
                <w:szCs w:val="22"/>
                <w:lang w:eastAsia="en-US"/>
              </w:rPr>
            </w:pPr>
          </w:p>
          <w:p w14:paraId="1F9C4CE4" w14:textId="77777777" w:rsidR="00860E66" w:rsidRDefault="00860E66" w:rsidP="00C45AAD">
            <w:pPr>
              <w:rPr>
                <w:rFonts w:ascii="Arial" w:hAnsi="Arial"/>
                <w:sz w:val="22"/>
                <w:szCs w:val="22"/>
                <w:lang w:eastAsia="en-US"/>
              </w:rPr>
            </w:pPr>
          </w:p>
          <w:p w14:paraId="5E3F41F5" w14:textId="77777777" w:rsidR="00860E66" w:rsidRDefault="00860E66" w:rsidP="00C45AAD">
            <w:pPr>
              <w:rPr>
                <w:rFonts w:ascii="Arial" w:hAnsi="Arial"/>
                <w:sz w:val="22"/>
                <w:szCs w:val="22"/>
                <w:lang w:eastAsia="en-US"/>
              </w:rPr>
            </w:pPr>
          </w:p>
          <w:p w14:paraId="0B99CD99" w14:textId="77777777" w:rsidR="00860E66" w:rsidRDefault="00860E66" w:rsidP="00C45AAD">
            <w:pPr>
              <w:rPr>
                <w:rFonts w:ascii="Arial" w:hAnsi="Arial"/>
                <w:sz w:val="22"/>
                <w:szCs w:val="22"/>
                <w:lang w:eastAsia="en-US"/>
              </w:rPr>
            </w:pPr>
          </w:p>
          <w:p w14:paraId="5C9F9C02" w14:textId="77777777" w:rsidR="00860E66" w:rsidRDefault="00860E66" w:rsidP="00C45AAD">
            <w:pPr>
              <w:rPr>
                <w:rFonts w:ascii="Arial" w:hAnsi="Arial"/>
                <w:sz w:val="22"/>
                <w:szCs w:val="22"/>
                <w:lang w:eastAsia="en-US"/>
              </w:rPr>
            </w:pPr>
          </w:p>
          <w:p w14:paraId="5680B10B" w14:textId="77777777" w:rsidR="00860E66" w:rsidRDefault="00860E66" w:rsidP="00C45AAD">
            <w:pPr>
              <w:rPr>
                <w:rFonts w:ascii="Arial" w:hAnsi="Arial"/>
                <w:sz w:val="22"/>
                <w:szCs w:val="22"/>
                <w:lang w:eastAsia="en-US"/>
              </w:rPr>
            </w:pPr>
          </w:p>
          <w:p w14:paraId="1661589E" w14:textId="77777777" w:rsidR="00860E66" w:rsidRDefault="00860E66" w:rsidP="00C45AAD">
            <w:pPr>
              <w:rPr>
                <w:rFonts w:ascii="Arial" w:hAnsi="Arial"/>
                <w:sz w:val="22"/>
                <w:szCs w:val="22"/>
                <w:lang w:eastAsia="en-US"/>
              </w:rPr>
            </w:pPr>
          </w:p>
          <w:p w14:paraId="13525F22" w14:textId="77777777" w:rsidR="00860E66" w:rsidRDefault="00860E66" w:rsidP="00C45AAD">
            <w:pPr>
              <w:rPr>
                <w:rFonts w:ascii="Arial" w:hAnsi="Arial"/>
                <w:sz w:val="22"/>
                <w:szCs w:val="22"/>
                <w:lang w:eastAsia="en-US"/>
              </w:rPr>
            </w:pPr>
          </w:p>
        </w:tc>
      </w:tr>
      <w:tr w:rsidR="00182513" w:rsidRPr="00356AB2" w14:paraId="0EAA8643" w14:textId="77777777" w:rsidTr="00182513">
        <w:tc>
          <w:tcPr>
            <w:tcW w:w="13670" w:type="dxa"/>
            <w:gridSpan w:val="4"/>
            <w:shd w:val="clear" w:color="auto" w:fill="D9E2F3" w:themeFill="accent1" w:themeFillTint="33"/>
          </w:tcPr>
          <w:p w14:paraId="654B23D5" w14:textId="3617AA6E" w:rsidR="00182513" w:rsidRDefault="00182513" w:rsidP="00C45AAD">
            <w:pPr>
              <w:rPr>
                <w:rFonts w:ascii="Arial" w:hAnsi="Arial"/>
                <w:sz w:val="22"/>
                <w:szCs w:val="22"/>
                <w:lang w:eastAsia="en-US"/>
              </w:rPr>
            </w:pPr>
            <w:r>
              <w:rPr>
                <w:rFonts w:ascii="Arial" w:hAnsi="Arial"/>
                <w:sz w:val="22"/>
                <w:szCs w:val="22"/>
                <w:lang w:eastAsia="en-US"/>
              </w:rPr>
              <w:lastRenderedPageBreak/>
              <w:t>Communication</w:t>
            </w:r>
          </w:p>
        </w:tc>
      </w:tr>
      <w:tr w:rsidR="00182513" w:rsidRPr="00356AB2" w14:paraId="104030A0" w14:textId="77777777" w:rsidTr="00182513">
        <w:tc>
          <w:tcPr>
            <w:tcW w:w="13670" w:type="dxa"/>
            <w:gridSpan w:val="4"/>
            <w:shd w:val="clear" w:color="auto" w:fill="auto"/>
          </w:tcPr>
          <w:p w14:paraId="290EF139" w14:textId="77777777" w:rsidR="00182513" w:rsidRDefault="00182513" w:rsidP="00C45AAD">
            <w:pPr>
              <w:rPr>
                <w:rFonts w:ascii="Arial" w:hAnsi="Arial"/>
                <w:sz w:val="22"/>
                <w:szCs w:val="22"/>
                <w:lang w:eastAsia="en-US"/>
              </w:rPr>
            </w:pPr>
          </w:p>
          <w:p w14:paraId="6258A023" w14:textId="77777777" w:rsidR="00D01CF3" w:rsidRDefault="00D01CF3" w:rsidP="00D01CF3">
            <w:pPr>
              <w:rPr>
                <w:rFonts w:ascii="Arial" w:hAnsi="Arial"/>
                <w:sz w:val="22"/>
                <w:szCs w:val="22"/>
                <w:lang w:eastAsia="en-US"/>
              </w:rPr>
            </w:pPr>
            <w:r>
              <w:rPr>
                <w:rFonts w:ascii="Arial" w:hAnsi="Arial"/>
                <w:sz w:val="22"/>
                <w:szCs w:val="22"/>
                <w:lang w:eastAsia="en-US"/>
              </w:rPr>
              <w:t>Advanced Practice monthly newsletter</w:t>
            </w:r>
          </w:p>
          <w:p w14:paraId="7D043867" w14:textId="77777777" w:rsidR="00D01CF3" w:rsidRDefault="00D01CF3" w:rsidP="00D01CF3">
            <w:pPr>
              <w:rPr>
                <w:rFonts w:ascii="Arial" w:hAnsi="Arial"/>
                <w:sz w:val="22"/>
                <w:szCs w:val="22"/>
                <w:lang w:eastAsia="en-US"/>
              </w:rPr>
            </w:pPr>
          </w:p>
          <w:p w14:paraId="25F4B185" w14:textId="77777777" w:rsidR="00D01CF3" w:rsidRDefault="00D01CF3" w:rsidP="00D01CF3">
            <w:pPr>
              <w:rPr>
                <w:rFonts w:ascii="Arial" w:hAnsi="Arial"/>
                <w:sz w:val="22"/>
                <w:szCs w:val="22"/>
                <w:lang w:eastAsia="en-US"/>
              </w:rPr>
            </w:pPr>
            <w:r>
              <w:rPr>
                <w:rFonts w:ascii="Arial" w:hAnsi="Arial"/>
                <w:sz w:val="22"/>
                <w:szCs w:val="22"/>
                <w:lang w:eastAsia="en-US"/>
              </w:rPr>
              <w:t>Primary Care Advanced Practice forum</w:t>
            </w:r>
          </w:p>
          <w:p w14:paraId="374AF696" w14:textId="77777777" w:rsidR="00D01CF3" w:rsidRDefault="00D01CF3" w:rsidP="00D01CF3">
            <w:pPr>
              <w:rPr>
                <w:rFonts w:ascii="Arial" w:hAnsi="Arial"/>
                <w:sz w:val="22"/>
                <w:szCs w:val="22"/>
                <w:lang w:eastAsia="en-US"/>
              </w:rPr>
            </w:pPr>
          </w:p>
          <w:p w14:paraId="51E2A5F8" w14:textId="77777777" w:rsidR="00D01CF3" w:rsidRDefault="00D01CF3" w:rsidP="00D01CF3">
            <w:pPr>
              <w:rPr>
                <w:rFonts w:ascii="Arial" w:hAnsi="Arial"/>
                <w:sz w:val="22"/>
                <w:szCs w:val="22"/>
                <w:lang w:eastAsia="en-US"/>
              </w:rPr>
            </w:pPr>
            <w:r>
              <w:rPr>
                <w:rFonts w:ascii="Arial" w:hAnsi="Arial"/>
                <w:sz w:val="22"/>
                <w:szCs w:val="22"/>
                <w:lang w:eastAsia="en-US"/>
              </w:rPr>
              <w:t>1:1 TH meetings and Joint NHSE/TH leads meetings</w:t>
            </w:r>
          </w:p>
          <w:p w14:paraId="7F05EDE3" w14:textId="77777777" w:rsidR="00D01CF3" w:rsidRDefault="00D01CF3" w:rsidP="00D01CF3">
            <w:pPr>
              <w:rPr>
                <w:rFonts w:ascii="Arial" w:hAnsi="Arial"/>
                <w:sz w:val="22"/>
                <w:szCs w:val="22"/>
                <w:lang w:eastAsia="en-US"/>
              </w:rPr>
            </w:pPr>
          </w:p>
          <w:p w14:paraId="218412A8" w14:textId="77777777" w:rsidR="00D01CF3" w:rsidRDefault="00D01CF3" w:rsidP="00D01CF3">
            <w:pPr>
              <w:rPr>
                <w:rFonts w:ascii="Arial" w:hAnsi="Arial"/>
                <w:sz w:val="22"/>
                <w:szCs w:val="22"/>
                <w:lang w:eastAsia="en-US"/>
              </w:rPr>
            </w:pPr>
            <w:r>
              <w:rPr>
                <w:rFonts w:ascii="Arial" w:hAnsi="Arial"/>
                <w:sz w:val="22"/>
                <w:szCs w:val="22"/>
                <w:lang w:eastAsia="en-US"/>
              </w:rPr>
              <w:t>When asked, Advanced Practice TPD attends system specific Training Hub advanced practice forum when update requested.</w:t>
            </w:r>
          </w:p>
          <w:p w14:paraId="62CC6DCD" w14:textId="77777777" w:rsidR="00D01CF3" w:rsidRDefault="00D01CF3" w:rsidP="00D01CF3">
            <w:pPr>
              <w:rPr>
                <w:rFonts w:ascii="Arial" w:hAnsi="Arial"/>
                <w:sz w:val="22"/>
                <w:szCs w:val="22"/>
                <w:lang w:eastAsia="en-US"/>
              </w:rPr>
            </w:pPr>
          </w:p>
          <w:p w14:paraId="579D4935" w14:textId="77777777" w:rsidR="00D01CF3" w:rsidRDefault="00D01CF3" w:rsidP="00D01CF3">
            <w:pPr>
              <w:rPr>
                <w:rFonts w:ascii="Arial" w:hAnsi="Arial"/>
                <w:sz w:val="22"/>
                <w:szCs w:val="22"/>
                <w:lang w:eastAsia="en-US"/>
              </w:rPr>
            </w:pPr>
            <w:r>
              <w:rPr>
                <w:rFonts w:ascii="Arial" w:hAnsi="Arial"/>
                <w:sz w:val="22"/>
                <w:szCs w:val="22"/>
                <w:lang w:eastAsia="en-US"/>
              </w:rPr>
              <w:t>Advanced Practice TPD regularly attend Primary Care School THOB meetings, PCS Board meetings, workforce AD, and WFTH monthly call.</w:t>
            </w:r>
          </w:p>
          <w:p w14:paraId="480E5A22" w14:textId="77777777" w:rsidR="00D01CF3" w:rsidRDefault="00D01CF3" w:rsidP="00D01CF3">
            <w:pPr>
              <w:rPr>
                <w:rFonts w:ascii="Arial" w:hAnsi="Arial"/>
                <w:sz w:val="22"/>
                <w:szCs w:val="22"/>
                <w:lang w:eastAsia="en-US"/>
              </w:rPr>
            </w:pPr>
          </w:p>
          <w:p w14:paraId="69A4A90F" w14:textId="77777777" w:rsidR="00D01CF3" w:rsidRDefault="00D01CF3" w:rsidP="00D01CF3">
            <w:pPr>
              <w:rPr>
                <w:rFonts w:ascii="Arial" w:hAnsi="Arial"/>
                <w:sz w:val="22"/>
                <w:szCs w:val="22"/>
                <w:lang w:eastAsia="en-US"/>
              </w:rPr>
            </w:pPr>
            <w:r>
              <w:rPr>
                <w:rFonts w:ascii="Arial" w:hAnsi="Arial"/>
                <w:sz w:val="22"/>
                <w:szCs w:val="22"/>
                <w:lang w:eastAsia="en-US"/>
              </w:rPr>
              <w:t>Attends regular senior leadership meetings for Faculty of Advancing Practice to provide updates re: Primary Care.</w:t>
            </w:r>
          </w:p>
          <w:p w14:paraId="6CF69510" w14:textId="77777777" w:rsidR="00D01CF3" w:rsidRDefault="00D01CF3" w:rsidP="00D01CF3">
            <w:pPr>
              <w:rPr>
                <w:rFonts w:ascii="Arial" w:hAnsi="Arial"/>
                <w:sz w:val="22"/>
                <w:szCs w:val="22"/>
                <w:lang w:eastAsia="en-US"/>
              </w:rPr>
            </w:pPr>
          </w:p>
          <w:p w14:paraId="4AC1873D" w14:textId="77777777" w:rsidR="00D01CF3" w:rsidRDefault="00D01CF3" w:rsidP="00D01CF3">
            <w:pPr>
              <w:rPr>
                <w:rFonts w:ascii="Arial" w:hAnsi="Arial"/>
                <w:sz w:val="22"/>
                <w:szCs w:val="22"/>
                <w:lang w:eastAsia="en-US"/>
              </w:rPr>
            </w:pPr>
            <w:r>
              <w:rPr>
                <w:rFonts w:ascii="Arial" w:hAnsi="Arial"/>
                <w:sz w:val="22"/>
                <w:szCs w:val="22"/>
                <w:lang w:eastAsia="en-US"/>
              </w:rPr>
              <w:t>1:1 with Primary Care Nursing Lead to have oversight of pipeline of nursing into advanced practice.</w:t>
            </w:r>
          </w:p>
          <w:p w14:paraId="7D6E15E2" w14:textId="77777777" w:rsidR="00D01CF3" w:rsidRDefault="00D01CF3" w:rsidP="00D01CF3">
            <w:pPr>
              <w:rPr>
                <w:rFonts w:ascii="Arial" w:hAnsi="Arial"/>
                <w:sz w:val="22"/>
                <w:szCs w:val="22"/>
                <w:lang w:eastAsia="en-US"/>
              </w:rPr>
            </w:pPr>
          </w:p>
          <w:p w14:paraId="034A806F" w14:textId="77777777" w:rsidR="00D01CF3" w:rsidRDefault="00D01CF3" w:rsidP="00D01CF3">
            <w:pPr>
              <w:rPr>
                <w:rFonts w:ascii="Arial" w:hAnsi="Arial"/>
                <w:sz w:val="22"/>
                <w:szCs w:val="22"/>
                <w:lang w:eastAsia="en-US"/>
              </w:rPr>
            </w:pPr>
          </w:p>
          <w:p w14:paraId="2F901A41" w14:textId="77777777" w:rsidR="00860E66" w:rsidRDefault="00860E66" w:rsidP="00C45AAD">
            <w:pPr>
              <w:rPr>
                <w:rFonts w:ascii="Arial" w:hAnsi="Arial"/>
                <w:sz w:val="22"/>
                <w:szCs w:val="22"/>
                <w:lang w:eastAsia="en-US"/>
              </w:rPr>
            </w:pPr>
          </w:p>
          <w:p w14:paraId="15379447" w14:textId="77777777" w:rsidR="00860E66" w:rsidRDefault="00860E66" w:rsidP="00C45AAD">
            <w:pPr>
              <w:rPr>
                <w:rFonts w:ascii="Arial" w:hAnsi="Arial"/>
                <w:sz w:val="22"/>
                <w:szCs w:val="22"/>
                <w:lang w:eastAsia="en-US"/>
              </w:rPr>
            </w:pPr>
          </w:p>
        </w:tc>
      </w:tr>
      <w:tr w:rsidR="00182513" w:rsidRPr="00356AB2" w14:paraId="1E8FF5BD" w14:textId="77777777" w:rsidTr="00182513">
        <w:tc>
          <w:tcPr>
            <w:tcW w:w="13670" w:type="dxa"/>
            <w:gridSpan w:val="4"/>
            <w:shd w:val="clear" w:color="auto" w:fill="D9E2F3" w:themeFill="accent1" w:themeFillTint="33"/>
          </w:tcPr>
          <w:p w14:paraId="622AC9E3" w14:textId="7597242F" w:rsidR="00182513" w:rsidRDefault="00182513" w:rsidP="00C45AAD">
            <w:pPr>
              <w:rPr>
                <w:rFonts w:ascii="Arial" w:hAnsi="Arial"/>
                <w:sz w:val="22"/>
                <w:szCs w:val="22"/>
                <w:lang w:eastAsia="en-US"/>
              </w:rPr>
            </w:pPr>
            <w:r>
              <w:rPr>
                <w:rFonts w:ascii="Arial" w:hAnsi="Arial"/>
                <w:sz w:val="22"/>
                <w:szCs w:val="22"/>
                <w:lang w:eastAsia="en-US"/>
              </w:rPr>
              <w:lastRenderedPageBreak/>
              <w:t>Any other key updates, highlights, decision making</w:t>
            </w:r>
            <w:r w:rsidR="00860E66">
              <w:rPr>
                <w:rFonts w:ascii="Arial" w:hAnsi="Arial"/>
                <w:sz w:val="22"/>
                <w:szCs w:val="22"/>
                <w:lang w:eastAsia="en-US"/>
              </w:rPr>
              <w:t xml:space="preserve">, operational updates, and upcoming priorities not otherwise included in this report. </w:t>
            </w:r>
          </w:p>
        </w:tc>
      </w:tr>
      <w:tr w:rsidR="00860E66" w:rsidRPr="00356AB2" w14:paraId="3BBE49BA" w14:textId="77777777" w:rsidTr="00860E66">
        <w:tc>
          <w:tcPr>
            <w:tcW w:w="13670" w:type="dxa"/>
            <w:gridSpan w:val="4"/>
            <w:shd w:val="clear" w:color="auto" w:fill="auto"/>
          </w:tcPr>
          <w:p w14:paraId="27D6DDC1" w14:textId="77777777" w:rsidR="00860E66" w:rsidRDefault="00860E66" w:rsidP="00C45AAD">
            <w:pPr>
              <w:rPr>
                <w:rFonts w:ascii="Arial" w:hAnsi="Arial"/>
                <w:sz w:val="22"/>
                <w:szCs w:val="22"/>
                <w:lang w:eastAsia="en-US"/>
              </w:rPr>
            </w:pPr>
          </w:p>
          <w:p w14:paraId="741D2A7D" w14:textId="77777777" w:rsidR="00860E66" w:rsidRDefault="00860E66" w:rsidP="00C45AAD">
            <w:pPr>
              <w:rPr>
                <w:rFonts w:ascii="Arial" w:hAnsi="Arial"/>
                <w:sz w:val="22"/>
                <w:szCs w:val="22"/>
                <w:lang w:eastAsia="en-US"/>
              </w:rPr>
            </w:pPr>
          </w:p>
          <w:p w14:paraId="32725783" w14:textId="679576DD" w:rsidR="00860E66" w:rsidRDefault="00E04929" w:rsidP="00E04929">
            <w:pPr>
              <w:rPr>
                <w:rFonts w:ascii="Arial" w:hAnsi="Arial"/>
                <w:sz w:val="22"/>
                <w:szCs w:val="22"/>
                <w:lang w:eastAsia="en-US"/>
              </w:rPr>
            </w:pPr>
            <w:r>
              <w:rPr>
                <w:rFonts w:ascii="Arial" w:hAnsi="Arial"/>
                <w:sz w:val="22"/>
                <w:szCs w:val="22"/>
                <w:lang w:eastAsia="en-US"/>
              </w:rPr>
              <w:t xml:space="preserve">Please bear with Advanced Practice faculty as team capacity is diminished.  The faculty are currently without a regional lead, with our Programme Lead acting as interim lead and taking on the lead responsibilities along with her own portfolio of work.  </w:t>
            </w:r>
          </w:p>
          <w:p w14:paraId="32AC9F7E" w14:textId="77777777" w:rsidR="00860E66" w:rsidRDefault="00860E66" w:rsidP="00C45AAD">
            <w:pPr>
              <w:rPr>
                <w:rFonts w:ascii="Arial" w:hAnsi="Arial"/>
                <w:sz w:val="22"/>
                <w:szCs w:val="22"/>
                <w:lang w:eastAsia="en-US"/>
              </w:rPr>
            </w:pPr>
          </w:p>
          <w:p w14:paraId="520870B0" w14:textId="77777777" w:rsidR="00860E66" w:rsidRDefault="00860E66" w:rsidP="00C45AAD">
            <w:pPr>
              <w:rPr>
                <w:rFonts w:ascii="Arial" w:hAnsi="Arial"/>
                <w:sz w:val="22"/>
                <w:szCs w:val="22"/>
                <w:lang w:eastAsia="en-US"/>
              </w:rPr>
            </w:pPr>
          </w:p>
          <w:p w14:paraId="7F9A78AB" w14:textId="77777777" w:rsidR="00860E66" w:rsidRDefault="00860E66" w:rsidP="00C45AAD">
            <w:pPr>
              <w:rPr>
                <w:rFonts w:ascii="Arial" w:hAnsi="Arial"/>
                <w:sz w:val="22"/>
                <w:szCs w:val="22"/>
                <w:lang w:eastAsia="en-US"/>
              </w:rPr>
            </w:pPr>
          </w:p>
          <w:p w14:paraId="739CBE1C" w14:textId="77777777" w:rsidR="00860E66" w:rsidRDefault="00860E66" w:rsidP="00C45AAD">
            <w:pPr>
              <w:rPr>
                <w:rFonts w:ascii="Arial" w:hAnsi="Arial"/>
                <w:sz w:val="22"/>
                <w:szCs w:val="22"/>
                <w:lang w:eastAsia="en-US"/>
              </w:rPr>
            </w:pPr>
          </w:p>
          <w:p w14:paraId="39CADE7D" w14:textId="77777777" w:rsidR="00860E66" w:rsidRDefault="00860E66" w:rsidP="00C45AAD">
            <w:pPr>
              <w:rPr>
                <w:rFonts w:ascii="Arial" w:hAnsi="Arial"/>
                <w:sz w:val="22"/>
                <w:szCs w:val="22"/>
                <w:lang w:eastAsia="en-US"/>
              </w:rPr>
            </w:pPr>
          </w:p>
          <w:p w14:paraId="6C2F8B30" w14:textId="77777777" w:rsidR="00860E66" w:rsidRDefault="00860E66" w:rsidP="00C45AAD">
            <w:pPr>
              <w:rPr>
                <w:rFonts w:ascii="Arial" w:hAnsi="Arial"/>
                <w:sz w:val="22"/>
                <w:szCs w:val="22"/>
                <w:lang w:eastAsia="en-US"/>
              </w:rPr>
            </w:pPr>
          </w:p>
          <w:p w14:paraId="30ABB5A4" w14:textId="77777777" w:rsidR="00860E66" w:rsidRDefault="00860E66" w:rsidP="00C45AAD">
            <w:pPr>
              <w:rPr>
                <w:rFonts w:ascii="Arial" w:hAnsi="Arial"/>
                <w:sz w:val="22"/>
                <w:szCs w:val="22"/>
                <w:lang w:eastAsia="en-US"/>
              </w:rPr>
            </w:pPr>
          </w:p>
          <w:p w14:paraId="31AC5825" w14:textId="77777777" w:rsidR="00860E66" w:rsidRDefault="00860E66" w:rsidP="00C45AAD">
            <w:pPr>
              <w:rPr>
                <w:rFonts w:ascii="Arial" w:hAnsi="Arial"/>
                <w:sz w:val="22"/>
                <w:szCs w:val="22"/>
                <w:lang w:eastAsia="en-US"/>
              </w:rPr>
            </w:pPr>
          </w:p>
        </w:tc>
      </w:tr>
    </w:tbl>
    <w:p w14:paraId="24B5A542" w14:textId="6E501B15" w:rsidR="000D24D8" w:rsidRPr="000D24D8" w:rsidRDefault="000D24D8" w:rsidP="000D24D8">
      <w:pPr>
        <w:tabs>
          <w:tab w:val="left" w:pos="5520"/>
          <w:tab w:val="left" w:pos="11655"/>
        </w:tabs>
        <w:spacing w:line="0" w:lineRule="atLeast"/>
        <w:rPr>
          <w:rFonts w:ascii="Arial" w:eastAsia="Arial" w:hAnsi="Arial"/>
          <w:color w:val="005EB8"/>
          <w:sz w:val="64"/>
        </w:rPr>
      </w:pPr>
    </w:p>
    <w:sectPr w:rsidR="000D24D8" w:rsidRPr="000D24D8" w:rsidSect="000D24D8">
      <w:headerReference w:type="default" r:id="rId10"/>
      <w:footerReference w:type="default" r:id="rId11"/>
      <w:pgSz w:w="14400" w:h="10800" w:orient="landscape"/>
      <w:pgMar w:top="875" w:right="320" w:bottom="0" w:left="400" w:header="0" w:footer="634" w:gutter="0"/>
      <w:cols w:space="0" w:equalWidth="0">
        <w:col w:w="13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10DE2" w14:textId="77777777" w:rsidR="00603189" w:rsidRDefault="00603189" w:rsidP="00C45AAD">
      <w:r>
        <w:separator/>
      </w:r>
    </w:p>
  </w:endnote>
  <w:endnote w:type="continuationSeparator" w:id="0">
    <w:p w14:paraId="04CCCBA8" w14:textId="77777777" w:rsidR="00603189" w:rsidRDefault="00603189" w:rsidP="00C45AAD">
      <w:r>
        <w:continuationSeparator/>
      </w:r>
    </w:p>
  </w:endnote>
  <w:endnote w:type="continuationNotice" w:id="1">
    <w:p w14:paraId="0587907A" w14:textId="77777777" w:rsidR="00603189" w:rsidRDefault="00603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F984" w14:textId="6AD09273" w:rsidR="007E17F4" w:rsidRDefault="007E17F4">
    <w:pPr>
      <w:pStyle w:val="Footer"/>
    </w:pPr>
    <w:r w:rsidRPr="00DD3B24">
      <w:rPr>
        <w:noProof/>
      </w:rPr>
      <w:drawing>
        <wp:anchor distT="0" distB="0" distL="114300" distR="114300" simplePos="0" relativeHeight="251658241" behindDoc="1" locked="1" layoutInCell="1" allowOverlap="0" wp14:anchorId="5E8F3DBC" wp14:editId="7FEAAEE3">
          <wp:simplePos x="0" y="0"/>
          <wp:positionH relativeFrom="page">
            <wp:posOffset>5676900</wp:posOffset>
          </wp:positionH>
          <wp:positionV relativeFrom="page">
            <wp:posOffset>6591300</wp:posOffset>
          </wp:positionV>
          <wp:extent cx="3599815" cy="132715"/>
          <wp:effectExtent l="0" t="0" r="635" b="635"/>
          <wp:wrapThrough wrapText="bothSides">
            <wp:wrapPolygon edited="0">
              <wp:start x="0" y="0"/>
              <wp:lineTo x="0" y="18603"/>
              <wp:lineTo x="21490" y="18603"/>
              <wp:lineTo x="21490" y="0"/>
              <wp:lineTo x="0" y="0"/>
            </wp:wrapPolygon>
          </wp:wrapThrough>
          <wp:docPr id="461555988" name="Picture 461555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DECC2" w14:textId="77777777" w:rsidR="00603189" w:rsidRDefault="00603189" w:rsidP="00C45AAD">
      <w:r>
        <w:separator/>
      </w:r>
    </w:p>
  </w:footnote>
  <w:footnote w:type="continuationSeparator" w:id="0">
    <w:p w14:paraId="437DD59D" w14:textId="77777777" w:rsidR="00603189" w:rsidRDefault="00603189" w:rsidP="00C45AAD">
      <w:r>
        <w:continuationSeparator/>
      </w:r>
    </w:p>
  </w:footnote>
  <w:footnote w:type="continuationNotice" w:id="1">
    <w:p w14:paraId="2C4DE493" w14:textId="77777777" w:rsidR="00603189" w:rsidRDefault="006031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6144" w14:textId="25BC5CDC" w:rsidR="007E17F4" w:rsidRDefault="007E17F4">
    <w:pPr>
      <w:pStyle w:val="Header"/>
    </w:pPr>
    <w:r>
      <w:rPr>
        <w:noProof/>
      </w:rPr>
      <w:drawing>
        <wp:anchor distT="0" distB="0" distL="114300" distR="114300" simplePos="0" relativeHeight="251658240" behindDoc="1" locked="0" layoutInCell="1" allowOverlap="1" wp14:anchorId="464321D0" wp14:editId="542373D4">
          <wp:simplePos x="0" y="0"/>
          <wp:positionH relativeFrom="margin">
            <wp:align>right</wp:align>
          </wp:positionH>
          <wp:positionV relativeFrom="page">
            <wp:posOffset>76200</wp:posOffset>
          </wp:positionV>
          <wp:extent cx="1782445" cy="1038225"/>
          <wp:effectExtent l="0" t="0" r="8255" b="9525"/>
          <wp:wrapTight wrapText="bothSides">
            <wp:wrapPolygon edited="0">
              <wp:start x="0" y="0"/>
              <wp:lineTo x="0" y="21402"/>
              <wp:lineTo x="21469" y="21402"/>
              <wp:lineTo x="21469" y="0"/>
              <wp:lineTo x="0" y="0"/>
            </wp:wrapPolygon>
          </wp:wrapTight>
          <wp:docPr id="660293306" name="Picture 6602933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5EEC20BA">
      <w:start w:val="1"/>
      <w:numFmt w:val="bullet"/>
      <w:lvlText w:val="•"/>
      <w:lvlJc w:val="left"/>
    </w:lvl>
    <w:lvl w:ilvl="1" w:tplc="E9B8D440">
      <w:start w:val="1"/>
      <w:numFmt w:val="bullet"/>
      <w:lvlText w:val=""/>
      <w:lvlJc w:val="left"/>
    </w:lvl>
    <w:lvl w:ilvl="2" w:tplc="4C862E68">
      <w:start w:val="1"/>
      <w:numFmt w:val="bullet"/>
      <w:lvlText w:val=""/>
      <w:lvlJc w:val="left"/>
    </w:lvl>
    <w:lvl w:ilvl="3" w:tplc="A52040F8">
      <w:start w:val="1"/>
      <w:numFmt w:val="bullet"/>
      <w:lvlText w:val=""/>
      <w:lvlJc w:val="left"/>
    </w:lvl>
    <w:lvl w:ilvl="4" w:tplc="F77ABA66">
      <w:start w:val="1"/>
      <w:numFmt w:val="bullet"/>
      <w:lvlText w:val=""/>
      <w:lvlJc w:val="left"/>
    </w:lvl>
    <w:lvl w:ilvl="5" w:tplc="55900AC4">
      <w:start w:val="1"/>
      <w:numFmt w:val="bullet"/>
      <w:lvlText w:val=""/>
      <w:lvlJc w:val="left"/>
    </w:lvl>
    <w:lvl w:ilvl="6" w:tplc="4308F5CA">
      <w:start w:val="1"/>
      <w:numFmt w:val="bullet"/>
      <w:lvlText w:val=""/>
      <w:lvlJc w:val="left"/>
    </w:lvl>
    <w:lvl w:ilvl="7" w:tplc="10DACFDC">
      <w:start w:val="1"/>
      <w:numFmt w:val="bullet"/>
      <w:lvlText w:val=""/>
      <w:lvlJc w:val="left"/>
    </w:lvl>
    <w:lvl w:ilvl="8" w:tplc="D7D0E3FC">
      <w:start w:val="1"/>
      <w:numFmt w:val="bullet"/>
      <w:lvlText w:val=""/>
      <w:lvlJc w:val="left"/>
    </w:lvl>
  </w:abstractNum>
  <w:abstractNum w:abstractNumId="1" w15:restartNumberingAfterBreak="0">
    <w:nsid w:val="00000002"/>
    <w:multiLevelType w:val="hybridMultilevel"/>
    <w:tmpl w:val="66334872"/>
    <w:lvl w:ilvl="0" w:tplc="9E7CA1B8">
      <w:start w:val="1"/>
      <w:numFmt w:val="bullet"/>
      <w:lvlText w:val="•"/>
      <w:lvlJc w:val="left"/>
    </w:lvl>
    <w:lvl w:ilvl="1" w:tplc="C2FCBB42">
      <w:start w:val="1"/>
      <w:numFmt w:val="bullet"/>
      <w:lvlText w:val=""/>
      <w:lvlJc w:val="left"/>
    </w:lvl>
    <w:lvl w:ilvl="2" w:tplc="5B4E4538">
      <w:start w:val="1"/>
      <w:numFmt w:val="bullet"/>
      <w:lvlText w:val=""/>
      <w:lvlJc w:val="left"/>
    </w:lvl>
    <w:lvl w:ilvl="3" w:tplc="FF3E8C3A">
      <w:start w:val="1"/>
      <w:numFmt w:val="bullet"/>
      <w:lvlText w:val=""/>
      <w:lvlJc w:val="left"/>
    </w:lvl>
    <w:lvl w:ilvl="4" w:tplc="2B6C5DD6">
      <w:start w:val="1"/>
      <w:numFmt w:val="bullet"/>
      <w:lvlText w:val=""/>
      <w:lvlJc w:val="left"/>
    </w:lvl>
    <w:lvl w:ilvl="5" w:tplc="441675FA">
      <w:start w:val="1"/>
      <w:numFmt w:val="bullet"/>
      <w:lvlText w:val=""/>
      <w:lvlJc w:val="left"/>
    </w:lvl>
    <w:lvl w:ilvl="6" w:tplc="70DACC40">
      <w:start w:val="1"/>
      <w:numFmt w:val="bullet"/>
      <w:lvlText w:val=""/>
      <w:lvlJc w:val="left"/>
    </w:lvl>
    <w:lvl w:ilvl="7" w:tplc="31109058">
      <w:start w:val="1"/>
      <w:numFmt w:val="bullet"/>
      <w:lvlText w:val=""/>
      <w:lvlJc w:val="left"/>
    </w:lvl>
    <w:lvl w:ilvl="8" w:tplc="F4924020">
      <w:start w:val="1"/>
      <w:numFmt w:val="bullet"/>
      <w:lvlText w:val=""/>
      <w:lvlJc w:val="left"/>
    </w:lvl>
  </w:abstractNum>
  <w:num w:numId="1" w16cid:durableId="1039012515">
    <w:abstractNumId w:val="0"/>
  </w:num>
  <w:num w:numId="2" w16cid:durableId="58657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7"/>
    <w:rsid w:val="000316C1"/>
    <w:rsid w:val="00081B42"/>
    <w:rsid w:val="000B78D1"/>
    <w:rsid w:val="000C4EB8"/>
    <w:rsid w:val="000D24D8"/>
    <w:rsid w:val="00102C80"/>
    <w:rsid w:val="00111DD7"/>
    <w:rsid w:val="0012469C"/>
    <w:rsid w:val="001323F1"/>
    <w:rsid w:val="00182513"/>
    <w:rsid w:val="001A7F9D"/>
    <w:rsid w:val="001B0773"/>
    <w:rsid w:val="0020264F"/>
    <w:rsid w:val="00212A51"/>
    <w:rsid w:val="0022273A"/>
    <w:rsid w:val="002430F2"/>
    <w:rsid w:val="002879F2"/>
    <w:rsid w:val="002A4027"/>
    <w:rsid w:val="002A7600"/>
    <w:rsid w:val="002D5F33"/>
    <w:rsid w:val="00351C49"/>
    <w:rsid w:val="00356AB2"/>
    <w:rsid w:val="00373AAB"/>
    <w:rsid w:val="00442C51"/>
    <w:rsid w:val="004571E0"/>
    <w:rsid w:val="004943FE"/>
    <w:rsid w:val="004A255A"/>
    <w:rsid w:val="00512F36"/>
    <w:rsid w:val="0055013F"/>
    <w:rsid w:val="0057299A"/>
    <w:rsid w:val="00603189"/>
    <w:rsid w:val="006336FA"/>
    <w:rsid w:val="00665C66"/>
    <w:rsid w:val="006F0786"/>
    <w:rsid w:val="006F0FC3"/>
    <w:rsid w:val="00707708"/>
    <w:rsid w:val="00724B21"/>
    <w:rsid w:val="00756FA3"/>
    <w:rsid w:val="007711A5"/>
    <w:rsid w:val="007E17F4"/>
    <w:rsid w:val="007E4A21"/>
    <w:rsid w:val="00811735"/>
    <w:rsid w:val="00813E74"/>
    <w:rsid w:val="0082068F"/>
    <w:rsid w:val="00845DBD"/>
    <w:rsid w:val="00854ADE"/>
    <w:rsid w:val="00860E66"/>
    <w:rsid w:val="008B0DD5"/>
    <w:rsid w:val="008F0E23"/>
    <w:rsid w:val="008F35CF"/>
    <w:rsid w:val="00917A10"/>
    <w:rsid w:val="00947A5E"/>
    <w:rsid w:val="00961289"/>
    <w:rsid w:val="00980E4C"/>
    <w:rsid w:val="0099369C"/>
    <w:rsid w:val="009A2539"/>
    <w:rsid w:val="009B6412"/>
    <w:rsid w:val="009C40EF"/>
    <w:rsid w:val="00A33F5C"/>
    <w:rsid w:val="00A40104"/>
    <w:rsid w:val="00A60F73"/>
    <w:rsid w:val="00B75F74"/>
    <w:rsid w:val="00B9677C"/>
    <w:rsid w:val="00C04D35"/>
    <w:rsid w:val="00C334F1"/>
    <w:rsid w:val="00C45AAD"/>
    <w:rsid w:val="00C55B59"/>
    <w:rsid w:val="00C62D8B"/>
    <w:rsid w:val="00CD5293"/>
    <w:rsid w:val="00CE19E7"/>
    <w:rsid w:val="00D01CF3"/>
    <w:rsid w:val="00D43F41"/>
    <w:rsid w:val="00DD274E"/>
    <w:rsid w:val="00DD4CEE"/>
    <w:rsid w:val="00E02C6A"/>
    <w:rsid w:val="00E04929"/>
    <w:rsid w:val="00E2446F"/>
    <w:rsid w:val="00E24E50"/>
    <w:rsid w:val="00E5011F"/>
    <w:rsid w:val="00E5737A"/>
    <w:rsid w:val="00E711A3"/>
    <w:rsid w:val="00E72594"/>
    <w:rsid w:val="00E91782"/>
    <w:rsid w:val="00EF6A64"/>
    <w:rsid w:val="00F37608"/>
    <w:rsid w:val="00F62152"/>
    <w:rsid w:val="00F65061"/>
    <w:rsid w:val="00F70AD7"/>
    <w:rsid w:val="00FF4AE5"/>
    <w:rsid w:val="3C21CE33"/>
    <w:rsid w:val="58AF3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10AD"/>
  <w15:chartTrackingRefBased/>
  <w15:docId w15:val="{C8900F0A-AD68-4444-8C60-771A59C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E19E7"/>
    <w:rPr>
      <w:sz w:val="16"/>
      <w:szCs w:val="16"/>
    </w:rPr>
  </w:style>
  <w:style w:type="paragraph" w:styleId="CommentText">
    <w:name w:val="annotation text"/>
    <w:basedOn w:val="Normal"/>
    <w:link w:val="CommentTextChar"/>
    <w:uiPriority w:val="99"/>
    <w:semiHidden/>
    <w:unhideWhenUsed/>
    <w:rsid w:val="00CE19E7"/>
  </w:style>
  <w:style w:type="character" w:customStyle="1" w:styleId="CommentTextChar">
    <w:name w:val="Comment Text Char"/>
    <w:basedOn w:val="DefaultParagraphFont"/>
    <w:link w:val="CommentText"/>
    <w:uiPriority w:val="99"/>
    <w:semiHidden/>
    <w:rsid w:val="00CE19E7"/>
  </w:style>
  <w:style w:type="paragraph" w:styleId="CommentSubject">
    <w:name w:val="annotation subject"/>
    <w:basedOn w:val="CommentText"/>
    <w:next w:val="CommentText"/>
    <w:link w:val="CommentSubjectChar"/>
    <w:uiPriority w:val="99"/>
    <w:semiHidden/>
    <w:unhideWhenUsed/>
    <w:rsid w:val="00CE19E7"/>
    <w:rPr>
      <w:b/>
      <w:bCs/>
    </w:rPr>
  </w:style>
  <w:style w:type="character" w:customStyle="1" w:styleId="CommentSubjectChar">
    <w:name w:val="Comment Subject Char"/>
    <w:link w:val="CommentSubject"/>
    <w:uiPriority w:val="99"/>
    <w:semiHidden/>
    <w:rsid w:val="00CE19E7"/>
    <w:rPr>
      <w:b/>
      <w:bCs/>
    </w:rPr>
  </w:style>
  <w:style w:type="table" w:styleId="TableGrid">
    <w:name w:val="Table Grid"/>
    <w:basedOn w:val="TableNormal"/>
    <w:uiPriority w:val="59"/>
    <w:rsid w:val="00111DD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F1"/>
    <w:rPr>
      <w:color w:val="666666"/>
    </w:rPr>
  </w:style>
  <w:style w:type="paragraph" w:styleId="Header">
    <w:name w:val="header"/>
    <w:basedOn w:val="Normal"/>
    <w:link w:val="HeaderChar"/>
    <w:uiPriority w:val="99"/>
    <w:unhideWhenUsed/>
    <w:rsid w:val="00C45AAD"/>
    <w:pPr>
      <w:tabs>
        <w:tab w:val="center" w:pos="4513"/>
        <w:tab w:val="right" w:pos="9026"/>
      </w:tabs>
    </w:pPr>
  </w:style>
  <w:style w:type="character" w:customStyle="1" w:styleId="HeaderChar">
    <w:name w:val="Header Char"/>
    <w:basedOn w:val="DefaultParagraphFont"/>
    <w:link w:val="Header"/>
    <w:uiPriority w:val="99"/>
    <w:rsid w:val="00C45AAD"/>
  </w:style>
  <w:style w:type="paragraph" w:styleId="Footer">
    <w:name w:val="footer"/>
    <w:basedOn w:val="Normal"/>
    <w:link w:val="FooterChar"/>
    <w:uiPriority w:val="99"/>
    <w:unhideWhenUsed/>
    <w:rsid w:val="00C45AAD"/>
    <w:pPr>
      <w:tabs>
        <w:tab w:val="center" w:pos="4513"/>
        <w:tab w:val="right" w:pos="9026"/>
      </w:tabs>
    </w:pPr>
  </w:style>
  <w:style w:type="character" w:customStyle="1" w:styleId="FooterChar">
    <w:name w:val="Footer Char"/>
    <w:basedOn w:val="DefaultParagraphFont"/>
    <w:link w:val="Footer"/>
    <w:uiPriority w:val="99"/>
    <w:rsid w:val="00C45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EF4DD8553A401989D11082A4AE7B8D"/>
        <w:category>
          <w:name w:val="General"/>
          <w:gallery w:val="placeholder"/>
        </w:category>
        <w:types>
          <w:type w:val="bbPlcHdr"/>
        </w:types>
        <w:behaviors>
          <w:behavior w:val="content"/>
        </w:behaviors>
        <w:guid w:val="{88B5F679-2E65-4412-B38B-25012D252512}"/>
      </w:docPartPr>
      <w:docPartBody>
        <w:p w:rsidR="00A465A7" w:rsidRDefault="00FF4AE5">
          <w:pPr>
            <w:pStyle w:val="4DEF4DD8553A401989D11082A4AE7B8D"/>
          </w:pPr>
          <w:r w:rsidRPr="00F826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5"/>
    <w:rsid w:val="00182428"/>
    <w:rsid w:val="00442C51"/>
    <w:rsid w:val="00541038"/>
    <w:rsid w:val="0055013F"/>
    <w:rsid w:val="005C74A8"/>
    <w:rsid w:val="005D0DB9"/>
    <w:rsid w:val="00A465A7"/>
    <w:rsid w:val="00C4242C"/>
    <w:rsid w:val="00E5011F"/>
    <w:rsid w:val="00EF6A64"/>
    <w:rsid w:val="00FC1077"/>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E5"/>
    <w:rPr>
      <w:color w:val="666666"/>
    </w:rPr>
  </w:style>
  <w:style w:type="paragraph" w:customStyle="1" w:styleId="4DEF4DD8553A401989D11082A4AE7B8D">
    <w:name w:val="4DEF4DD8553A401989D11082A4AE7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30" ma:contentTypeDescription="Create a new document." ma:contentTypeScope="" ma:versionID="69fb1fbc692d554fa4ffb2d80f9a7b47">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ef88be0ebda3c661fc42df6c664b6c2f"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FirstName" minOccurs="0"/>
                <xsd:element ref="ns3:LastName" minOccurs="0"/>
                <xsd:element ref="ns3:Nametobedisplayedoncertificate" minOccurs="0"/>
                <xsd:element ref="ns3:Emailaddresstosendcertificate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FirstName" ma:index="25" nillable="true" ma:displayName="First Name" ma:format="Dropdown" ma:internalName="FirstName">
      <xsd:simpleType>
        <xsd:restriction base="dms:Text">
          <xsd:maxLength value="255"/>
        </xsd:restriction>
      </xsd:simpleType>
    </xsd:element>
    <xsd:element name="LastName" ma:index="26" nillable="true" ma:displayName="Last Name" ma:format="Dropdown" ma:internalName="LastName">
      <xsd:simpleType>
        <xsd:restriction base="dms:Text">
          <xsd:maxLength value="255"/>
        </xsd:restriction>
      </xsd:simpleType>
    </xsd:element>
    <xsd:element name="Nametobedisplayedoncertificate" ma:index="27" nillable="true" ma:displayName="Name to be displayed on certificate" ma:format="Dropdown" ma:internalName="Nametobedisplayedoncertificate">
      <xsd:simpleType>
        <xsd:restriction base="dms:Text">
          <xsd:maxLength value="255"/>
        </xsd:restriction>
      </xsd:simpleType>
    </xsd:element>
    <xsd:element name="Emailaddresstosendcertificateto" ma:index="28" nillable="true" ma:displayName="Email address to send certificate to" ma:format="Dropdown" ma:internalName="Emailaddresstosendcertificate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Nametobedisplayedoncertificate xmlns="03c90cbb-051c-40b7-9629-06d6b896820c" xsi:nil="true"/>
    <Emailaddresstosendcertificateto xmlns="03c90cbb-051c-40b7-9629-06d6b896820c" xsi:nil="true"/>
    <FirstName xmlns="03c90cbb-051c-40b7-9629-06d6b896820c" xsi:nil="true"/>
    <LastName xmlns="03c90cbb-051c-40b7-9629-06d6b896820c" xsi:nil="true"/>
  </documentManagement>
</p:properties>
</file>

<file path=customXml/itemProps1.xml><?xml version="1.0" encoding="utf-8"?>
<ds:datastoreItem xmlns:ds="http://schemas.openxmlformats.org/officeDocument/2006/customXml" ds:itemID="{1F585F6B-488E-43E2-8DE7-4D44D3378D7D}"/>
</file>

<file path=customXml/itemProps2.xml><?xml version="1.0" encoding="utf-8"?>
<ds:datastoreItem xmlns:ds="http://schemas.openxmlformats.org/officeDocument/2006/customXml" ds:itemID="{FD20F120-6129-45C9-8F1D-1DCBE595FC1F}">
  <ds:schemaRefs>
    <ds:schemaRef ds:uri="http://schemas.microsoft.com/sharepoint/v3/contenttype/forms"/>
  </ds:schemaRefs>
</ds:datastoreItem>
</file>

<file path=customXml/itemProps3.xml><?xml version="1.0" encoding="utf-8"?>
<ds:datastoreItem xmlns:ds="http://schemas.openxmlformats.org/officeDocument/2006/customXml" ds:itemID="{06C4AFC7-3A8D-4386-81B6-6CF049A9413E}">
  <ds:schemaRefs>
    <ds:schemaRef ds:uri="http://schemas.microsoft.com/office/2006/metadata/properties"/>
    <ds:schemaRef ds:uri="http://schemas.microsoft.com/office/infopath/2007/PartnerControls"/>
    <ds:schemaRef ds:uri="03c90cbb-051c-40b7-9629-06d6b896820c"/>
    <ds:schemaRef ds:uri="6d6509e6-4d7e-486f-b328-5b88be5fb760"/>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21</TotalTime>
  <Pages>8</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TREVERTON, Kimberly (NHS ENGLAND)</cp:lastModifiedBy>
  <cp:revision>33</cp:revision>
  <dcterms:created xsi:type="dcterms:W3CDTF">2025-06-23T12:44:00Z</dcterms:created>
  <dcterms:modified xsi:type="dcterms:W3CDTF">2025-06-23T13:05:00Z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Order">
    <vt:r8>23738300</vt:r8>
  </property>
  <property fmtid="{D5CDD505-2E9C-101B-9397-08002B2CF9AE}" pid="4" name="_ExtendedDescription">
    <vt:lpwstr/>
  </property>
  <property fmtid="{D5CDD505-2E9C-101B-9397-08002B2CF9AE}" pid="5" name="MediaServiceImageTags">
    <vt:lpwstr/>
  </property>
</Properties>
</file>