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3C21CE33">
        <w:trPr>
          <w:tblHeader/>
        </w:trPr>
        <w:tc>
          <w:tcPr>
            <w:tcW w:w="1836" w:type="dxa"/>
            <w:shd w:val="clear" w:color="auto" w:fill="D9E2F3" w:themeFill="accent1" w:themeFillTint="3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1C5D9798" w:rsidR="002430F2" w:rsidRPr="00356AB2" w:rsidRDefault="00231277" w:rsidP="00111DD7">
            <w:pPr>
              <w:rPr>
                <w:rFonts w:ascii="Arial" w:hAnsi="Arial"/>
                <w:sz w:val="22"/>
                <w:szCs w:val="22"/>
                <w:lang w:eastAsia="en-US"/>
              </w:rPr>
            </w:pPr>
            <w:r>
              <w:rPr>
                <w:rFonts w:ascii="Arial" w:hAnsi="Arial"/>
                <w:sz w:val="22"/>
                <w:szCs w:val="22"/>
                <w:lang w:eastAsia="en-US"/>
              </w:rPr>
              <w:t xml:space="preserve">Retention, </w:t>
            </w:r>
            <w:proofErr w:type="spellStart"/>
            <w:r>
              <w:rPr>
                <w:rFonts w:ascii="Arial" w:hAnsi="Arial"/>
                <w:sz w:val="22"/>
                <w:szCs w:val="22"/>
                <w:lang w:eastAsia="en-US"/>
              </w:rPr>
              <w:t>RtP</w:t>
            </w:r>
            <w:proofErr w:type="spellEnd"/>
            <w:r>
              <w:rPr>
                <w:rFonts w:ascii="Arial" w:hAnsi="Arial"/>
                <w:sz w:val="22"/>
                <w:szCs w:val="22"/>
                <w:lang w:eastAsia="en-US"/>
              </w:rPr>
              <w:t xml:space="preserve"> and IIP</w:t>
            </w:r>
          </w:p>
        </w:tc>
      </w:tr>
      <w:tr w:rsidR="002430F2" w:rsidRPr="00356AB2" w14:paraId="1F2E2C2E" w14:textId="77777777" w:rsidTr="3C21CE33">
        <w:trPr>
          <w:tblHeader/>
        </w:trPr>
        <w:tc>
          <w:tcPr>
            <w:tcW w:w="1836" w:type="dxa"/>
            <w:shd w:val="clear" w:color="auto" w:fill="D9E2F3" w:themeFill="accent1" w:themeFillTint="3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442BA583" w:rsidR="002430F2" w:rsidRPr="00356AB2" w:rsidRDefault="00231277" w:rsidP="00111DD7">
            <w:pPr>
              <w:rPr>
                <w:rFonts w:ascii="Arial" w:hAnsi="Arial"/>
                <w:sz w:val="22"/>
                <w:szCs w:val="22"/>
                <w:lang w:eastAsia="en-US"/>
              </w:rPr>
            </w:pPr>
            <w:r>
              <w:rPr>
                <w:rFonts w:ascii="Arial" w:hAnsi="Arial"/>
                <w:sz w:val="22"/>
                <w:szCs w:val="22"/>
                <w:lang w:eastAsia="en-US"/>
              </w:rPr>
              <w:t>Emma Salik</w:t>
            </w:r>
          </w:p>
        </w:tc>
      </w:tr>
      <w:tr w:rsidR="00C45AAD" w:rsidRPr="00356AB2" w14:paraId="3A31C5DD" w14:textId="77777777" w:rsidTr="3C21CE33">
        <w:trPr>
          <w:tblHeader/>
        </w:trPr>
        <w:tc>
          <w:tcPr>
            <w:tcW w:w="1836" w:type="dxa"/>
            <w:shd w:val="clear" w:color="auto" w:fill="D9E2F3" w:themeFill="accent1" w:themeFillTint="3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4DEF4DD8553A401989D11082A4AE7B8D"/>
            </w:placeholder>
            <w:dropDownList>
              <w:listItem w:value="Choose an item."/>
              <w:listItem w:displayText="Placement Capacity" w:value="Placement Ca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EndPr/>
          <w:sdtContent>
            <w:tc>
              <w:tcPr>
                <w:tcW w:w="11834" w:type="dxa"/>
                <w:gridSpan w:val="3"/>
                <w:shd w:val="clear" w:color="auto" w:fill="auto"/>
                <w:vAlign w:val="center"/>
              </w:tcPr>
              <w:p w14:paraId="69DC0ED4" w14:textId="242FF364" w:rsidR="00C45AAD" w:rsidRPr="00356AB2" w:rsidRDefault="00231277" w:rsidP="00C45AAD">
                <w:pPr>
                  <w:rPr>
                    <w:rFonts w:ascii="Arial" w:hAnsi="Arial"/>
                    <w:sz w:val="22"/>
                    <w:szCs w:val="22"/>
                    <w:lang w:eastAsia="en-US"/>
                  </w:rPr>
                </w:pPr>
                <w:r>
                  <w:rPr>
                    <w:rFonts w:ascii="Arial" w:hAnsi="Arial"/>
                    <w:sz w:val="22"/>
                    <w:szCs w:val="22"/>
                    <w:lang w:eastAsia="en-US"/>
                  </w:rPr>
                  <w:t>Retention</w:t>
                </w:r>
              </w:p>
            </w:tc>
          </w:sdtContent>
        </w:sdt>
      </w:tr>
      <w:tr w:rsidR="00C45AAD" w:rsidRPr="00356AB2" w14:paraId="38CA3CFC" w14:textId="77777777" w:rsidTr="000C4EB8">
        <w:trPr>
          <w:trHeight w:val="602"/>
          <w:tblHeader/>
        </w:trPr>
        <w:tc>
          <w:tcPr>
            <w:tcW w:w="1836" w:type="dxa"/>
            <w:shd w:val="clear" w:color="auto" w:fill="D9E2F3" w:themeFill="accent1" w:themeFillTint="3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76FCFEFD" w:rsidR="00C45AAD" w:rsidRPr="00356AB2" w:rsidRDefault="00231277" w:rsidP="00C45AAD">
            <w:pPr>
              <w:rPr>
                <w:rFonts w:ascii="Arial" w:hAnsi="Arial"/>
                <w:sz w:val="22"/>
                <w:szCs w:val="22"/>
                <w:lang w:eastAsia="en-US"/>
              </w:rPr>
            </w:pPr>
            <w:r>
              <w:rPr>
                <w:rFonts w:ascii="Arial" w:hAnsi="Arial"/>
                <w:sz w:val="22"/>
                <w:szCs w:val="22"/>
                <w:lang w:eastAsia="en-US"/>
              </w:rPr>
              <w:t>February -July 2025</w:t>
            </w:r>
          </w:p>
        </w:tc>
        <w:tc>
          <w:tcPr>
            <w:tcW w:w="1556" w:type="dxa"/>
            <w:shd w:val="clear" w:color="auto" w:fill="D9E2F3" w:themeFill="accent1" w:themeFillTint="3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5BF6D911" w:rsidR="00C45AAD" w:rsidRPr="00356AB2" w:rsidRDefault="00231277" w:rsidP="00C45AAD">
            <w:pPr>
              <w:rPr>
                <w:rFonts w:ascii="Arial" w:hAnsi="Arial"/>
                <w:sz w:val="22"/>
                <w:szCs w:val="22"/>
                <w:lang w:eastAsia="en-US"/>
              </w:rPr>
            </w:pPr>
            <w:r>
              <w:rPr>
                <w:rFonts w:ascii="Arial" w:hAnsi="Arial"/>
                <w:sz w:val="22"/>
                <w:szCs w:val="22"/>
                <w:lang w:eastAsia="en-US"/>
              </w:rPr>
              <w:t>N/A</w:t>
            </w:r>
          </w:p>
        </w:tc>
      </w:tr>
      <w:tr w:rsidR="00C45AAD" w:rsidRPr="00356AB2" w14:paraId="57C8FD57" w14:textId="77777777" w:rsidTr="3C21CE33">
        <w:trPr>
          <w:trHeight w:val="413"/>
        </w:trPr>
        <w:tc>
          <w:tcPr>
            <w:tcW w:w="13670" w:type="dxa"/>
            <w:gridSpan w:val="4"/>
            <w:shd w:val="clear" w:color="auto" w:fill="D9E2F3" w:themeFill="accent1" w:themeFillTint="3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07178327" w14:textId="56DEE3CF" w:rsidR="00231277" w:rsidRPr="00231277" w:rsidRDefault="00231277" w:rsidP="00231277">
            <w:pPr>
              <w:rPr>
                <w:rFonts w:ascii="Arial" w:hAnsi="Arial"/>
                <w:sz w:val="22"/>
                <w:szCs w:val="22"/>
                <w:lang w:eastAsia="en-US"/>
              </w:rPr>
            </w:pPr>
            <w:r w:rsidRPr="00231277">
              <w:rPr>
                <w:rFonts w:ascii="Arial" w:hAnsi="Arial"/>
                <w:sz w:val="22"/>
                <w:szCs w:val="22"/>
                <w:lang w:eastAsia="en-US"/>
              </w:rPr>
              <w:t>The National GP Retention Programme was established to address the ongoing challenge of retaining experienced GPs within the NHS workforce. The programme focuses on providing tailored support to GPs who are at risk of leaving the profession due to various factors such as workload pressures, work-life balance challenges, and where there is a need for additional educational supervision. </w:t>
            </w:r>
          </w:p>
          <w:p w14:paraId="2C0F2352" w14:textId="77777777" w:rsidR="00231277" w:rsidRPr="00231277" w:rsidRDefault="00231277" w:rsidP="00231277">
            <w:pPr>
              <w:rPr>
                <w:rFonts w:ascii="Arial" w:hAnsi="Arial"/>
                <w:sz w:val="22"/>
                <w:szCs w:val="22"/>
                <w:lang w:eastAsia="en-US"/>
              </w:rPr>
            </w:pPr>
            <w:r w:rsidRPr="00231277">
              <w:rPr>
                <w:rFonts w:ascii="Arial" w:hAnsi="Arial"/>
                <w:sz w:val="22"/>
                <w:szCs w:val="22"/>
                <w:lang w:eastAsia="en-US"/>
              </w:rPr>
              <w:t> </w:t>
            </w:r>
          </w:p>
          <w:p w14:paraId="24D87C40" w14:textId="5BE64F80" w:rsidR="00C45AAD" w:rsidRDefault="00231277" w:rsidP="00C45AAD">
            <w:pPr>
              <w:rPr>
                <w:rFonts w:ascii="Arial" w:hAnsi="Arial"/>
                <w:sz w:val="22"/>
                <w:szCs w:val="22"/>
                <w:lang w:eastAsia="en-US"/>
              </w:rPr>
            </w:pPr>
            <w:r w:rsidRPr="00231277">
              <w:rPr>
                <w:rFonts w:ascii="Arial" w:hAnsi="Arial"/>
                <w:sz w:val="22"/>
                <w:szCs w:val="22"/>
                <w:lang w:eastAsia="en-US"/>
              </w:rPr>
              <w:t>Doctors must hold full registration and a licence to practice with the GMC and be on the National Medical Performers List. </w:t>
            </w:r>
          </w:p>
          <w:p w14:paraId="597EFD78" w14:textId="77777777" w:rsidR="00231277" w:rsidRPr="00231277" w:rsidRDefault="00231277" w:rsidP="00231277">
            <w:pPr>
              <w:rPr>
                <w:rFonts w:ascii="Arial" w:hAnsi="Arial"/>
                <w:sz w:val="22"/>
                <w:szCs w:val="22"/>
                <w:lang w:eastAsia="en-US"/>
              </w:rPr>
            </w:pPr>
            <w:r w:rsidRPr="00231277">
              <w:rPr>
                <w:rFonts w:ascii="Arial" w:hAnsi="Arial"/>
                <w:sz w:val="22"/>
                <w:szCs w:val="22"/>
                <w:lang w:eastAsia="en-US"/>
              </w:rPr>
              <w:t>Objectives: The primary aim of the programme is to support GPs in maintaining a sustainable career by offering flexible working opportunities, mentorship, and professional development. The programme seeks to ensure that GPs can continue to deliver high-quality care while avoiding burnout and enhancing job satisfaction during a time in their career which is particularly difficult. </w:t>
            </w:r>
          </w:p>
          <w:p w14:paraId="77CECCBE" w14:textId="77777777" w:rsidR="00231277" w:rsidRPr="00231277" w:rsidRDefault="00231277" w:rsidP="00231277">
            <w:pPr>
              <w:rPr>
                <w:rFonts w:ascii="Arial" w:hAnsi="Arial"/>
                <w:sz w:val="22"/>
                <w:szCs w:val="22"/>
                <w:lang w:eastAsia="en-US"/>
              </w:rPr>
            </w:pPr>
            <w:r w:rsidRPr="00231277">
              <w:rPr>
                <w:rFonts w:ascii="Arial" w:hAnsi="Arial"/>
                <w:sz w:val="22"/>
                <w:szCs w:val="22"/>
                <w:lang w:eastAsia="en-US"/>
              </w:rPr>
              <w:t> </w:t>
            </w:r>
          </w:p>
          <w:p w14:paraId="5391814B" w14:textId="77777777" w:rsidR="00231277" w:rsidRPr="00231277" w:rsidRDefault="00231277" w:rsidP="00231277">
            <w:pPr>
              <w:rPr>
                <w:rFonts w:ascii="Arial" w:hAnsi="Arial"/>
                <w:sz w:val="22"/>
                <w:szCs w:val="22"/>
                <w:lang w:eastAsia="en-US"/>
              </w:rPr>
            </w:pPr>
            <w:r w:rsidRPr="00231277">
              <w:rPr>
                <w:rFonts w:ascii="Arial" w:hAnsi="Arial"/>
                <w:b/>
                <w:bCs/>
                <w:sz w:val="22"/>
                <w:szCs w:val="22"/>
                <w:lang w:eastAsia="en-US"/>
              </w:rPr>
              <w:t>What does the scheme deliver to the GPs:</w:t>
            </w:r>
            <w:r w:rsidRPr="00231277">
              <w:rPr>
                <w:rFonts w:ascii="Arial" w:hAnsi="Arial"/>
                <w:sz w:val="22"/>
                <w:szCs w:val="22"/>
                <w:lang w:eastAsia="en-US"/>
              </w:rPr>
              <w:t>  </w:t>
            </w:r>
          </w:p>
          <w:p w14:paraId="101A0639" w14:textId="77777777" w:rsidR="00231277" w:rsidRPr="00231277" w:rsidRDefault="00231277" w:rsidP="00231277">
            <w:pPr>
              <w:rPr>
                <w:rFonts w:ascii="Arial" w:hAnsi="Arial"/>
                <w:sz w:val="22"/>
                <w:szCs w:val="22"/>
                <w:lang w:eastAsia="en-US"/>
              </w:rPr>
            </w:pPr>
            <w:r w:rsidRPr="00231277">
              <w:rPr>
                <w:rFonts w:ascii="Arial" w:hAnsi="Arial"/>
                <w:sz w:val="22"/>
                <w:szCs w:val="22"/>
                <w:lang w:eastAsia="en-US"/>
              </w:rPr>
              <w:t>  </w:t>
            </w:r>
          </w:p>
          <w:p w14:paraId="516D625E" w14:textId="77777777" w:rsidR="00231277" w:rsidRPr="00231277" w:rsidRDefault="00231277" w:rsidP="00231277">
            <w:pPr>
              <w:rPr>
                <w:rFonts w:ascii="Arial" w:hAnsi="Arial"/>
                <w:sz w:val="22"/>
                <w:szCs w:val="22"/>
                <w:lang w:eastAsia="en-US"/>
              </w:rPr>
            </w:pPr>
            <w:r w:rsidRPr="00231277">
              <w:rPr>
                <w:rFonts w:ascii="Arial" w:hAnsi="Arial"/>
                <w:b/>
                <w:bCs/>
                <w:sz w:val="22"/>
                <w:szCs w:val="22"/>
                <w:lang w:eastAsia="en-US"/>
              </w:rPr>
              <w:t>Flexible Working Patterns:</w:t>
            </w:r>
            <w:r w:rsidRPr="00231277">
              <w:rPr>
                <w:rFonts w:ascii="Arial" w:hAnsi="Arial"/>
                <w:sz w:val="22"/>
                <w:szCs w:val="22"/>
                <w:lang w:eastAsia="en-US"/>
              </w:rPr>
              <w:t xml:space="preserve"> The programme facilitates part-time, portfolio, or sessional working options, allowing GPs to manage their work-life balance more effectively. This flexibility is particularly important for those nearing retirement, those with family commitments, caring responsibilities, health concerns, or those considering career break  </w:t>
            </w:r>
          </w:p>
          <w:p w14:paraId="6C6389AF" w14:textId="77777777" w:rsidR="00231277" w:rsidRPr="00231277" w:rsidRDefault="00231277" w:rsidP="00231277">
            <w:pPr>
              <w:rPr>
                <w:rFonts w:ascii="Arial" w:hAnsi="Arial"/>
                <w:sz w:val="22"/>
                <w:szCs w:val="22"/>
                <w:lang w:eastAsia="en-US"/>
              </w:rPr>
            </w:pPr>
            <w:r w:rsidRPr="00231277">
              <w:rPr>
                <w:rFonts w:ascii="Arial" w:hAnsi="Arial"/>
                <w:b/>
                <w:bCs/>
                <w:sz w:val="22"/>
                <w:szCs w:val="22"/>
                <w:lang w:eastAsia="en-US"/>
              </w:rPr>
              <w:t>Support for Career Development:</w:t>
            </w:r>
            <w:r w:rsidRPr="00231277">
              <w:rPr>
                <w:rFonts w:ascii="Arial" w:hAnsi="Arial"/>
                <w:sz w:val="22"/>
                <w:szCs w:val="22"/>
                <w:lang w:eastAsia="en-US"/>
              </w:rPr>
              <w:t xml:space="preserve"> Through targeted mentorship, coaching, and peer support, GPs are provided with opportunities to develop their careers further. The programme offers access to continued professional development (CPD) activities to help GPs enhance their skills and explore new clinical or non-clinical roles. This will help them develop a flexible working pattern in the future.  </w:t>
            </w:r>
          </w:p>
          <w:p w14:paraId="41A60119" w14:textId="77777777" w:rsidR="00231277" w:rsidRPr="00231277" w:rsidRDefault="00231277" w:rsidP="00231277">
            <w:pPr>
              <w:rPr>
                <w:rFonts w:ascii="Arial" w:hAnsi="Arial"/>
                <w:sz w:val="22"/>
                <w:szCs w:val="22"/>
                <w:lang w:eastAsia="en-US"/>
              </w:rPr>
            </w:pPr>
            <w:r w:rsidRPr="00231277">
              <w:rPr>
                <w:rFonts w:ascii="Arial" w:hAnsi="Arial"/>
                <w:b/>
                <w:bCs/>
                <w:sz w:val="22"/>
                <w:szCs w:val="22"/>
                <w:lang w:eastAsia="en-US"/>
              </w:rPr>
              <w:lastRenderedPageBreak/>
              <w:t>Local and National Collaboration:</w:t>
            </w:r>
            <w:r w:rsidRPr="00231277">
              <w:rPr>
                <w:rFonts w:ascii="Arial" w:hAnsi="Arial"/>
                <w:sz w:val="22"/>
                <w:szCs w:val="22"/>
                <w:lang w:eastAsia="en-US"/>
              </w:rPr>
              <w:t xml:space="preserve"> The programme is delivered through partnerships between the GP School, NHS England, and local workforce bodies. Local schemes are now being adapted to regional needs, ensuring that the retention efforts are relevant to the specific challenges faced by GPs in different areas. Regionally the retention teams are working hard on how to support GPs in the future.  </w:t>
            </w:r>
          </w:p>
          <w:p w14:paraId="1885061C" w14:textId="77777777" w:rsidR="00231277" w:rsidRPr="00231277" w:rsidRDefault="00231277" w:rsidP="00231277">
            <w:pPr>
              <w:rPr>
                <w:rFonts w:ascii="Arial" w:hAnsi="Arial"/>
                <w:sz w:val="22"/>
                <w:szCs w:val="22"/>
                <w:lang w:eastAsia="en-US"/>
              </w:rPr>
            </w:pPr>
            <w:r w:rsidRPr="00231277">
              <w:rPr>
                <w:rFonts w:ascii="Arial" w:hAnsi="Arial"/>
                <w:b/>
                <w:bCs/>
                <w:sz w:val="22"/>
                <w:szCs w:val="22"/>
                <w:lang w:eastAsia="en-US"/>
              </w:rPr>
              <w:t>Financial Support for Practices and CPD for GPs:</w:t>
            </w:r>
            <w:r w:rsidRPr="00231277">
              <w:rPr>
                <w:rFonts w:ascii="Arial" w:hAnsi="Arial"/>
                <w:sz w:val="22"/>
                <w:szCs w:val="22"/>
                <w:lang w:eastAsia="en-US"/>
              </w:rPr>
              <w:t>  </w:t>
            </w:r>
          </w:p>
          <w:p w14:paraId="42481479" w14:textId="77777777" w:rsidR="00231277" w:rsidRPr="00231277" w:rsidRDefault="00231277" w:rsidP="00231277">
            <w:pPr>
              <w:numPr>
                <w:ilvl w:val="0"/>
                <w:numId w:val="3"/>
              </w:numPr>
              <w:rPr>
                <w:rFonts w:ascii="Arial" w:hAnsi="Arial"/>
                <w:sz w:val="22"/>
                <w:szCs w:val="22"/>
                <w:lang w:eastAsia="en-US"/>
              </w:rPr>
            </w:pPr>
            <w:r w:rsidRPr="00231277">
              <w:rPr>
                <w:rFonts w:ascii="Arial" w:hAnsi="Arial"/>
                <w:b/>
                <w:bCs/>
                <w:sz w:val="22"/>
                <w:szCs w:val="22"/>
                <w:lang w:eastAsia="en-US"/>
              </w:rPr>
              <w:t>Practice Support:</w:t>
            </w:r>
            <w:r w:rsidRPr="00231277">
              <w:rPr>
                <w:rFonts w:ascii="Arial" w:hAnsi="Arial"/>
                <w:sz w:val="22"/>
                <w:szCs w:val="22"/>
                <w:lang w:eastAsia="en-US"/>
              </w:rPr>
              <w:t xml:space="preserve"> Practices that employ retained GPs are eligible for financial support to cover the additional costs associated with flexible working arrangements. Practices receive a payment of up to £76.92 per clinical session worked by the retained GP, which helps alleviate the financial burden of managing a less traditional workforce structure.  </w:t>
            </w:r>
          </w:p>
          <w:p w14:paraId="6246378D" w14:textId="77777777" w:rsidR="00231277" w:rsidRPr="00231277" w:rsidRDefault="00231277" w:rsidP="00231277">
            <w:pPr>
              <w:numPr>
                <w:ilvl w:val="0"/>
                <w:numId w:val="4"/>
              </w:numPr>
              <w:rPr>
                <w:rFonts w:ascii="Arial" w:hAnsi="Arial"/>
                <w:sz w:val="22"/>
                <w:szCs w:val="22"/>
                <w:lang w:eastAsia="en-US"/>
              </w:rPr>
            </w:pPr>
            <w:r w:rsidRPr="00231277">
              <w:rPr>
                <w:rFonts w:ascii="Arial" w:hAnsi="Arial"/>
                <w:b/>
                <w:bCs/>
                <w:sz w:val="22"/>
                <w:szCs w:val="22"/>
                <w:lang w:eastAsia="en-US"/>
              </w:rPr>
              <w:t>CPD Allowance for Retained GPs:</w:t>
            </w:r>
            <w:r w:rsidRPr="00231277">
              <w:rPr>
                <w:rFonts w:ascii="Arial" w:hAnsi="Arial"/>
                <w:sz w:val="22"/>
                <w:szCs w:val="22"/>
                <w:lang w:eastAsia="en-US"/>
              </w:rPr>
              <w:t xml:space="preserve"> Retained GPs receive a personal CPD allowance of £1,000 per year, enabling them to access further training, professional development, or portfolio work that supports their ongoing career. This allowance ensures that retained GPs can continue to develop their skills while balancing clinical commitments.  </w:t>
            </w:r>
          </w:p>
          <w:p w14:paraId="0CDD0E38" w14:textId="61F32B97" w:rsidR="00C45AAD" w:rsidRDefault="00231277" w:rsidP="00C45AAD">
            <w:pPr>
              <w:rPr>
                <w:rFonts w:ascii="Arial" w:hAnsi="Arial"/>
                <w:sz w:val="22"/>
                <w:szCs w:val="22"/>
                <w:lang w:eastAsia="en-US"/>
              </w:rPr>
            </w:pPr>
            <w:r w:rsidRPr="00231277">
              <w:rPr>
                <w:rFonts w:ascii="Arial" w:hAnsi="Arial"/>
                <w:b/>
                <w:bCs/>
                <w:sz w:val="22"/>
                <w:szCs w:val="22"/>
                <w:lang w:eastAsia="en-US"/>
              </w:rPr>
              <w:t>Impact:</w:t>
            </w:r>
            <w:r w:rsidRPr="00231277">
              <w:rPr>
                <w:rFonts w:ascii="Arial" w:hAnsi="Arial"/>
                <w:sz w:val="22"/>
                <w:szCs w:val="22"/>
                <w:lang w:eastAsia="en-US"/>
              </w:rPr>
              <w:t xml:space="preserve"> The National GP Retention Programme has provided GPs with increased access to flexible working arrangements and professional development opportunities, which may help mitigate the pressures that can lead to workforce attrition. While direct data on satisfaction and continuity of care are not yet available, anecdotal evidence and feedback suggest that the programme has been well-received in regions where it has been implemented. The financial support provided to both practices and GPs is expected to contribute to longer-term retention. </w:t>
            </w: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Key Highlights</w:t>
            </w:r>
          </w:p>
        </w:tc>
      </w:tr>
      <w:tr w:rsidR="00C45AAD" w:rsidRPr="00356AB2" w14:paraId="0FC3A6E4" w14:textId="77777777" w:rsidTr="0082068F">
        <w:trPr>
          <w:trHeight w:val="1071"/>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661FA1CD" w14:textId="682773DF" w:rsidR="00C45AAD" w:rsidRDefault="00231277" w:rsidP="00C45AAD">
            <w:pPr>
              <w:rPr>
                <w:rFonts w:ascii="Arial" w:hAnsi="Arial"/>
                <w:sz w:val="22"/>
                <w:szCs w:val="22"/>
                <w:lang w:eastAsia="en-US"/>
              </w:rPr>
            </w:pPr>
            <w:r>
              <w:rPr>
                <w:rFonts w:ascii="Arial" w:hAnsi="Arial"/>
                <w:sz w:val="22"/>
                <w:szCs w:val="22"/>
                <w:lang w:eastAsia="en-US"/>
              </w:rPr>
              <w:t>N/A</w:t>
            </w: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lastRenderedPageBreak/>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77777777" w:rsidR="00C45AAD" w:rsidRPr="00356AB2" w:rsidRDefault="00C45AAD" w:rsidP="00C45AAD">
            <w:pPr>
              <w:rPr>
                <w:rFonts w:ascii="Arial" w:hAnsi="Arial"/>
                <w:sz w:val="22"/>
                <w:szCs w:val="22"/>
                <w:lang w:eastAsia="en-US"/>
              </w:rPr>
            </w:pPr>
          </w:p>
          <w:p w14:paraId="604272FC" w14:textId="753882AB" w:rsidR="00C45AAD" w:rsidRDefault="00231277" w:rsidP="00C45AAD">
            <w:pPr>
              <w:rPr>
                <w:rFonts w:ascii="Arial" w:hAnsi="Arial"/>
                <w:sz w:val="22"/>
                <w:szCs w:val="22"/>
                <w:lang w:eastAsia="en-US"/>
              </w:rPr>
            </w:pPr>
            <w:r>
              <w:rPr>
                <w:rFonts w:ascii="Arial" w:hAnsi="Arial"/>
                <w:sz w:val="22"/>
                <w:szCs w:val="22"/>
                <w:lang w:eastAsia="en-US"/>
              </w:rPr>
              <w:t xml:space="preserve">Update re national changes?? </w:t>
            </w: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3C21CE33">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t>KPIs</w:t>
            </w:r>
          </w:p>
        </w:tc>
        <w:tc>
          <w:tcPr>
            <w:tcW w:w="6074" w:type="dxa"/>
            <w:gridSpan w:val="2"/>
            <w:shd w:val="clear" w:color="auto" w:fill="D9E2F3" w:themeFill="accent1" w:themeFillTint="3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7E4A21">
        <w:trPr>
          <w:trHeight w:val="2617"/>
        </w:trPr>
        <w:tc>
          <w:tcPr>
            <w:tcW w:w="7596" w:type="dxa"/>
            <w:gridSpan w:val="2"/>
            <w:shd w:val="clear" w:color="auto" w:fill="auto"/>
          </w:tcPr>
          <w:p w14:paraId="66CFD532" w14:textId="476A7AE1" w:rsidR="00C45AAD" w:rsidRDefault="00231277" w:rsidP="00C45AAD">
            <w:pPr>
              <w:rPr>
                <w:rFonts w:ascii="Arial" w:hAnsi="Arial"/>
                <w:sz w:val="22"/>
                <w:szCs w:val="22"/>
                <w:lang w:eastAsia="en-US"/>
              </w:rPr>
            </w:pPr>
            <w:r>
              <w:rPr>
                <w:rFonts w:ascii="Arial" w:hAnsi="Arial"/>
                <w:sz w:val="22"/>
                <w:szCs w:val="22"/>
                <w:lang w:eastAsia="en-US"/>
              </w:rPr>
              <w:t>N/A</w:t>
            </w: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B8DA8D7" w14:textId="77777777" w:rsidR="00231277" w:rsidRDefault="00231277" w:rsidP="00231277">
            <w:pPr>
              <w:rPr>
                <w:rFonts w:ascii="Arial" w:hAnsi="Arial"/>
                <w:sz w:val="22"/>
                <w:szCs w:val="22"/>
                <w:lang w:eastAsia="en-US"/>
              </w:rPr>
            </w:pPr>
            <w:r>
              <w:rPr>
                <w:rFonts w:ascii="Arial" w:hAnsi="Arial"/>
                <w:sz w:val="22"/>
                <w:szCs w:val="22"/>
                <w:lang w:eastAsia="en-US"/>
              </w:rPr>
              <w:t>N/A</w:t>
            </w:r>
          </w:p>
          <w:p w14:paraId="316C00C8" w14:textId="77777777" w:rsidR="007E4A21" w:rsidRDefault="007E4A21" w:rsidP="00231277">
            <w:pPr>
              <w:rPr>
                <w:rFonts w:ascii="Arial" w:hAnsi="Arial"/>
                <w:sz w:val="22"/>
                <w:szCs w:val="22"/>
                <w:lang w:eastAsia="en-US"/>
              </w:rPr>
            </w:pPr>
          </w:p>
          <w:p w14:paraId="5C8F7BDD" w14:textId="77777777" w:rsidR="007E4A21" w:rsidRDefault="007E4A21" w:rsidP="007E4A21">
            <w:pPr>
              <w:jc w:val="center"/>
              <w:rPr>
                <w:rFonts w:ascii="Arial" w:hAnsi="Arial"/>
                <w:sz w:val="22"/>
                <w:szCs w:val="22"/>
                <w:lang w:eastAsia="en-US"/>
              </w:rPr>
            </w:pPr>
          </w:p>
          <w:p w14:paraId="2CDD4A5E" w14:textId="77777777" w:rsidR="007E4A21" w:rsidRDefault="007E4A21" w:rsidP="007E4A21">
            <w:pPr>
              <w:jc w:val="center"/>
              <w:rPr>
                <w:rFonts w:ascii="Arial" w:hAnsi="Arial"/>
                <w:sz w:val="22"/>
                <w:szCs w:val="22"/>
                <w:lang w:eastAsia="en-US"/>
              </w:rPr>
            </w:pPr>
          </w:p>
          <w:p w14:paraId="41277BFB" w14:textId="77777777" w:rsidR="007E4A21" w:rsidRDefault="007E4A21" w:rsidP="007E4A21">
            <w:pPr>
              <w:jc w:val="center"/>
              <w:rPr>
                <w:rFonts w:ascii="Arial" w:hAnsi="Arial"/>
                <w:sz w:val="22"/>
                <w:szCs w:val="22"/>
                <w:lang w:eastAsia="en-US"/>
              </w:rPr>
            </w:pPr>
          </w:p>
          <w:p w14:paraId="0D70FF21" w14:textId="77777777" w:rsidR="007E4A21" w:rsidRDefault="007E4A21" w:rsidP="007E4A21">
            <w:pPr>
              <w:jc w:val="center"/>
              <w:rPr>
                <w:rFonts w:ascii="Arial" w:hAnsi="Arial"/>
                <w:sz w:val="22"/>
                <w:szCs w:val="22"/>
                <w:lang w:eastAsia="en-US"/>
              </w:rPr>
            </w:pPr>
          </w:p>
          <w:p w14:paraId="4C50F443" w14:textId="77777777" w:rsidR="007E4A21" w:rsidRDefault="007E4A21" w:rsidP="007E4A21">
            <w:pPr>
              <w:jc w:val="center"/>
              <w:rPr>
                <w:rFonts w:ascii="Arial" w:hAnsi="Arial"/>
                <w:sz w:val="22"/>
                <w:szCs w:val="22"/>
                <w:lang w:eastAsia="en-US"/>
              </w:rPr>
            </w:pPr>
          </w:p>
          <w:p w14:paraId="132127B3" w14:textId="77777777" w:rsidR="007E4A21" w:rsidRDefault="007E4A21" w:rsidP="007E4A21">
            <w:pPr>
              <w:jc w:val="center"/>
              <w:rPr>
                <w:rFonts w:ascii="Arial" w:hAnsi="Arial"/>
                <w:sz w:val="22"/>
                <w:szCs w:val="22"/>
                <w:lang w:eastAsia="en-US"/>
              </w:rPr>
            </w:pPr>
          </w:p>
          <w:p w14:paraId="6C9A45E6" w14:textId="77777777" w:rsidR="007E4A21" w:rsidRDefault="007E4A21" w:rsidP="007E4A21">
            <w:pPr>
              <w:jc w:val="center"/>
              <w:rPr>
                <w:rFonts w:ascii="Arial" w:hAnsi="Arial"/>
                <w:sz w:val="22"/>
                <w:szCs w:val="22"/>
                <w:lang w:eastAsia="en-US"/>
              </w:rPr>
            </w:pPr>
          </w:p>
          <w:p w14:paraId="27C7FE67" w14:textId="77777777" w:rsidR="007E4A21" w:rsidRDefault="007E4A21" w:rsidP="007E4A21">
            <w:pPr>
              <w:jc w:val="center"/>
              <w:rPr>
                <w:rFonts w:ascii="Arial" w:hAnsi="Arial"/>
                <w:sz w:val="22"/>
                <w:szCs w:val="22"/>
                <w:lang w:eastAsia="en-US"/>
              </w:rPr>
            </w:pPr>
          </w:p>
          <w:p w14:paraId="0AE5327B" w14:textId="77777777" w:rsidR="007E4A21" w:rsidRDefault="007E4A21" w:rsidP="007E4A21">
            <w:pPr>
              <w:jc w:val="center"/>
              <w:rPr>
                <w:rFonts w:ascii="Arial" w:hAnsi="Arial"/>
                <w:sz w:val="22"/>
                <w:szCs w:val="22"/>
                <w:lang w:eastAsia="en-US"/>
              </w:rPr>
            </w:pPr>
          </w:p>
          <w:p w14:paraId="173062F4" w14:textId="77777777" w:rsidR="007E4A21" w:rsidRPr="007E4A21" w:rsidRDefault="007E4A21" w:rsidP="007E4A21">
            <w:pPr>
              <w:jc w:val="cente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61403F9D" w14:textId="71B6ABDE" w:rsidR="00C45AAD" w:rsidRPr="00356AB2" w:rsidRDefault="00231277" w:rsidP="000C4EB8">
            <w:pPr>
              <w:rPr>
                <w:rFonts w:ascii="Arial" w:hAnsi="Arial"/>
                <w:sz w:val="22"/>
                <w:szCs w:val="22"/>
                <w:lang w:eastAsia="en-US"/>
              </w:rPr>
            </w:pPr>
            <w:r>
              <w:rPr>
                <w:rFonts w:ascii="Arial" w:hAnsi="Arial"/>
                <w:sz w:val="22"/>
                <w:szCs w:val="22"/>
                <w:lang w:eastAsia="en-US"/>
              </w:rPr>
              <w:t>National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4A180F03" w14:textId="463FCB50" w:rsidR="00C45AAD" w:rsidRPr="00356AB2" w:rsidRDefault="009511A3" w:rsidP="00C45AAD">
            <w:pPr>
              <w:rPr>
                <w:rFonts w:ascii="Arial" w:hAnsi="Arial"/>
                <w:sz w:val="22"/>
                <w:szCs w:val="22"/>
                <w:lang w:eastAsia="en-US"/>
              </w:rPr>
            </w:pPr>
            <w:r>
              <w:rPr>
                <w:rFonts w:ascii="Arial" w:hAnsi="Arial"/>
                <w:sz w:val="22"/>
                <w:szCs w:val="22"/>
                <w:lang w:eastAsia="en-US"/>
              </w:rPr>
              <w:t>The ICBs are declining far more renewals and applications which is causing stress and uncertainty to applicants. Practices are resistant to keep GPRs on with flexible working timetables. The finance position for 25/26 is still uncertain as well as future for the scheme.</w:t>
            </w: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56C78476" w14:textId="6DF9A721" w:rsidR="00C45AAD" w:rsidRPr="00356AB2" w:rsidRDefault="00231277" w:rsidP="000C4EB8">
            <w:pPr>
              <w:rPr>
                <w:rFonts w:ascii="Arial" w:hAnsi="Arial"/>
                <w:sz w:val="22"/>
                <w:szCs w:val="22"/>
                <w:lang w:eastAsia="en-US"/>
              </w:rPr>
            </w:pPr>
            <w:r>
              <w:rPr>
                <w:rFonts w:ascii="Arial" w:hAnsi="Arial"/>
                <w:sz w:val="22"/>
                <w:szCs w:val="22"/>
                <w:lang w:eastAsia="en-US"/>
              </w:rPr>
              <w:t xml:space="preserve">National changes to programme?? </w:t>
            </w: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4952B568" w14:textId="06E7039D" w:rsidR="007E4A21" w:rsidRDefault="00231277" w:rsidP="00845DBD">
            <w:pPr>
              <w:rPr>
                <w:rFonts w:ascii="Arial" w:hAnsi="Arial"/>
                <w:sz w:val="22"/>
                <w:szCs w:val="22"/>
                <w:lang w:eastAsia="en-US"/>
              </w:rPr>
            </w:pPr>
            <w:r>
              <w:rPr>
                <w:rFonts w:ascii="Arial" w:hAnsi="Arial"/>
                <w:sz w:val="22"/>
                <w:szCs w:val="22"/>
                <w:lang w:eastAsia="en-US"/>
              </w:rPr>
              <w:t>N/A</w:t>
            </w:r>
          </w:p>
          <w:p w14:paraId="19D5012A" w14:textId="77777777" w:rsidR="007E4A21" w:rsidRDefault="007E4A21" w:rsidP="00845DBD">
            <w:pPr>
              <w:rPr>
                <w:rFonts w:ascii="Arial" w:hAnsi="Arial"/>
                <w:sz w:val="22"/>
                <w:szCs w:val="22"/>
                <w:lang w:eastAsia="en-US"/>
              </w:rPr>
            </w:pPr>
          </w:p>
          <w:p w14:paraId="6A90D330" w14:textId="77777777" w:rsidR="007E4A21" w:rsidRPr="00845DBD" w:rsidRDefault="007E4A21" w:rsidP="00845DBD">
            <w:pPr>
              <w:rPr>
                <w:rFonts w:ascii="Arial" w:hAnsi="Arial"/>
                <w:sz w:val="22"/>
                <w:szCs w:val="22"/>
                <w:lang w:eastAsia="en-US"/>
              </w:rPr>
            </w:pP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proofErr w:type="gramStart"/>
            <w:r>
              <w:rPr>
                <w:rFonts w:ascii="Arial" w:hAnsi="Arial"/>
                <w:sz w:val="22"/>
                <w:szCs w:val="22"/>
                <w:lang w:eastAsia="en-US"/>
              </w:rPr>
              <w:t>Future Outlook</w:t>
            </w:r>
            <w:proofErr w:type="gramEnd"/>
            <w:r>
              <w:rPr>
                <w:rFonts w:ascii="Arial" w:hAnsi="Arial"/>
                <w:sz w:val="22"/>
                <w:szCs w:val="22"/>
                <w:lang w:eastAsia="en-US"/>
              </w:rPr>
              <w:t xml:space="preserve">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81304CB" w14:textId="77777777" w:rsidR="00C45AAD" w:rsidRDefault="00231277" w:rsidP="00C45AAD">
            <w:pPr>
              <w:rPr>
                <w:rFonts w:ascii="Arial" w:hAnsi="Arial"/>
                <w:sz w:val="22"/>
                <w:szCs w:val="22"/>
                <w:lang w:eastAsia="en-US"/>
              </w:rPr>
            </w:pPr>
            <w:r w:rsidRPr="00231277">
              <w:rPr>
                <w:rFonts w:ascii="Arial" w:hAnsi="Arial"/>
                <w:sz w:val="22"/>
                <w:szCs w:val="22"/>
                <w:lang w:eastAsia="en-US"/>
              </w:rPr>
              <w:t>Next Steps: Collaboration with Integrated Care Boards (ICBs) at the regional level will be key to ensuring the sustainability and effectiveness of the scheme. Regional ICBs will play a crucial role in prioritising resources, tailoring the programme to local workforce needs, and ensuring that financial support is aligned with both national objectives and regional budgetary constraints. This collaborative approach will help maintain the scheme's impact while navigating the complex financial landscape. </w:t>
            </w:r>
          </w:p>
          <w:p w14:paraId="7277471C" w14:textId="77777777" w:rsidR="00231277" w:rsidRDefault="00231277" w:rsidP="00C45AAD">
            <w:pPr>
              <w:rPr>
                <w:rFonts w:ascii="Arial" w:hAnsi="Arial"/>
                <w:sz w:val="22"/>
                <w:szCs w:val="22"/>
                <w:lang w:eastAsia="en-US"/>
              </w:rPr>
            </w:pPr>
          </w:p>
          <w:p w14:paraId="6570A247" w14:textId="77777777" w:rsidR="00231277" w:rsidRDefault="00231277" w:rsidP="00C45AAD">
            <w:pPr>
              <w:rPr>
                <w:rFonts w:ascii="Arial" w:hAnsi="Arial"/>
                <w:sz w:val="22"/>
                <w:szCs w:val="22"/>
                <w:lang w:eastAsia="en-US"/>
              </w:rPr>
            </w:pPr>
          </w:p>
          <w:p w14:paraId="1A7B5112" w14:textId="77777777" w:rsidR="00231277" w:rsidRDefault="00231277" w:rsidP="00C45AAD">
            <w:pPr>
              <w:rPr>
                <w:rFonts w:ascii="Arial" w:hAnsi="Arial"/>
                <w:sz w:val="22"/>
                <w:szCs w:val="22"/>
                <w:lang w:eastAsia="en-US"/>
              </w:rPr>
            </w:pPr>
          </w:p>
          <w:p w14:paraId="161491DE" w14:textId="43548D6B" w:rsidR="00231277" w:rsidRDefault="00231277"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1B485C95" w:rsidR="000D24D8" w:rsidRDefault="00231277" w:rsidP="000D24D8">
            <w:pPr>
              <w:tabs>
                <w:tab w:val="left" w:pos="5730"/>
              </w:tabs>
              <w:rPr>
                <w:rFonts w:ascii="Arial" w:hAnsi="Arial"/>
                <w:sz w:val="22"/>
                <w:szCs w:val="22"/>
                <w:lang w:eastAsia="en-US"/>
              </w:rPr>
            </w:pPr>
            <w:r w:rsidRPr="00231277">
              <w:rPr>
                <w:rFonts w:ascii="Arial" w:hAnsi="Arial"/>
                <w:sz w:val="22"/>
                <w:szCs w:val="22"/>
                <w:lang w:eastAsia="en-US"/>
              </w:rPr>
              <w:lastRenderedPageBreak/>
              <w:t>More applications are being declined by the Training Hubs and some of the retired GP placements are at risk as their criteria are slightly different.  </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83F8A" w14:textId="77777777" w:rsidR="00DD274E" w:rsidRDefault="00DD274E" w:rsidP="00C45AAD">
      <w:r>
        <w:separator/>
      </w:r>
    </w:p>
  </w:endnote>
  <w:endnote w:type="continuationSeparator" w:id="0">
    <w:p w14:paraId="4B86F0BF" w14:textId="77777777" w:rsidR="00DD274E" w:rsidRDefault="00DD274E" w:rsidP="00C45AAD">
      <w:r>
        <w:continuationSeparator/>
      </w:r>
    </w:p>
  </w:endnote>
  <w:endnote w:type="continuationNotice" w:id="1">
    <w:p w14:paraId="7DBC0706" w14:textId="77777777" w:rsidR="002D5F33" w:rsidRDefault="002D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F984" w14:textId="6AD09273" w:rsidR="007E17F4" w:rsidRDefault="007E17F4">
    <w:pPr>
      <w:pStyle w:val="Footer"/>
    </w:pPr>
    <w:r w:rsidRPr="00DD3B24">
      <w:rPr>
        <w:noProof/>
      </w:rPr>
      <w:drawing>
        <wp:anchor distT="0" distB="0" distL="114300" distR="114300" simplePos="0" relativeHeight="251658241"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58C2" w14:textId="77777777" w:rsidR="00DD274E" w:rsidRDefault="00DD274E" w:rsidP="00C45AAD">
      <w:r>
        <w:separator/>
      </w:r>
    </w:p>
  </w:footnote>
  <w:footnote w:type="continuationSeparator" w:id="0">
    <w:p w14:paraId="3D852C99" w14:textId="77777777" w:rsidR="00DD274E" w:rsidRDefault="00DD274E" w:rsidP="00C45AAD">
      <w:r>
        <w:continuationSeparator/>
      </w:r>
    </w:p>
  </w:footnote>
  <w:footnote w:type="continuationNotice" w:id="1">
    <w:p w14:paraId="1E7AB747" w14:textId="77777777" w:rsidR="002D5F33" w:rsidRDefault="002D5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6144" w14:textId="25BC5CDC" w:rsidR="007E17F4" w:rsidRDefault="007E17F4">
    <w:pPr>
      <w:pStyle w:val="Header"/>
    </w:pPr>
    <w:r>
      <w:rPr>
        <w:noProof/>
      </w:rPr>
      <w:drawing>
        <wp:anchor distT="0" distB="0" distL="114300" distR="114300" simplePos="0" relativeHeight="251658240"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abstractNum w:abstractNumId="2" w15:restartNumberingAfterBreak="0">
    <w:nsid w:val="196D14E0"/>
    <w:multiLevelType w:val="multilevel"/>
    <w:tmpl w:val="EFAC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97D2C"/>
    <w:multiLevelType w:val="multilevel"/>
    <w:tmpl w:val="BC3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012515">
    <w:abstractNumId w:val="0"/>
  </w:num>
  <w:num w:numId="2" w16cid:durableId="586576878">
    <w:abstractNumId w:val="1"/>
  </w:num>
  <w:num w:numId="3" w16cid:durableId="293489336">
    <w:abstractNumId w:val="3"/>
  </w:num>
  <w:num w:numId="4" w16cid:durableId="2012179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316C1"/>
    <w:rsid w:val="000B78D1"/>
    <w:rsid w:val="000C4EB8"/>
    <w:rsid w:val="000D24D8"/>
    <w:rsid w:val="00111DD7"/>
    <w:rsid w:val="0012469C"/>
    <w:rsid w:val="001323F1"/>
    <w:rsid w:val="001A7F9D"/>
    <w:rsid w:val="00212A51"/>
    <w:rsid w:val="0022273A"/>
    <w:rsid w:val="00231277"/>
    <w:rsid w:val="002430F2"/>
    <w:rsid w:val="002A4027"/>
    <w:rsid w:val="002A7600"/>
    <w:rsid w:val="002D5F33"/>
    <w:rsid w:val="00356AB2"/>
    <w:rsid w:val="00512F36"/>
    <w:rsid w:val="0055013F"/>
    <w:rsid w:val="0057299A"/>
    <w:rsid w:val="00665C66"/>
    <w:rsid w:val="006F0786"/>
    <w:rsid w:val="00707708"/>
    <w:rsid w:val="00737DEE"/>
    <w:rsid w:val="00756DB6"/>
    <w:rsid w:val="007711A5"/>
    <w:rsid w:val="007E17F4"/>
    <w:rsid w:val="007E4A21"/>
    <w:rsid w:val="00811735"/>
    <w:rsid w:val="00813E74"/>
    <w:rsid w:val="0082068F"/>
    <w:rsid w:val="00845DBD"/>
    <w:rsid w:val="00854ADE"/>
    <w:rsid w:val="008F35CF"/>
    <w:rsid w:val="009011D2"/>
    <w:rsid w:val="00947A5E"/>
    <w:rsid w:val="009511A3"/>
    <w:rsid w:val="00961289"/>
    <w:rsid w:val="00A40104"/>
    <w:rsid w:val="00A60F73"/>
    <w:rsid w:val="00C45AAD"/>
    <w:rsid w:val="00CE19E7"/>
    <w:rsid w:val="00D43F41"/>
    <w:rsid w:val="00DD274E"/>
    <w:rsid w:val="00E02C6A"/>
    <w:rsid w:val="00E2446F"/>
    <w:rsid w:val="00E24E50"/>
    <w:rsid w:val="00E5011F"/>
    <w:rsid w:val="00E5737A"/>
    <w:rsid w:val="00EC71FF"/>
    <w:rsid w:val="00F62152"/>
    <w:rsid w:val="00F65061"/>
    <w:rsid w:val="00FF4AE5"/>
    <w:rsid w:val="3C21CE33"/>
    <w:rsid w:val="58A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843121">
      <w:bodyDiv w:val="1"/>
      <w:marLeft w:val="0"/>
      <w:marRight w:val="0"/>
      <w:marTop w:val="0"/>
      <w:marBottom w:val="0"/>
      <w:divBdr>
        <w:top w:val="none" w:sz="0" w:space="0" w:color="auto"/>
        <w:left w:val="none" w:sz="0" w:space="0" w:color="auto"/>
        <w:bottom w:val="none" w:sz="0" w:space="0" w:color="auto"/>
        <w:right w:val="none" w:sz="0" w:space="0" w:color="auto"/>
      </w:divBdr>
      <w:divsChild>
        <w:div w:id="1767185541">
          <w:marLeft w:val="0"/>
          <w:marRight w:val="0"/>
          <w:marTop w:val="0"/>
          <w:marBottom w:val="0"/>
          <w:divBdr>
            <w:top w:val="none" w:sz="0" w:space="0" w:color="auto"/>
            <w:left w:val="none" w:sz="0" w:space="0" w:color="auto"/>
            <w:bottom w:val="none" w:sz="0" w:space="0" w:color="auto"/>
            <w:right w:val="none" w:sz="0" w:space="0" w:color="auto"/>
          </w:divBdr>
        </w:div>
        <w:div w:id="963459835">
          <w:marLeft w:val="0"/>
          <w:marRight w:val="0"/>
          <w:marTop w:val="0"/>
          <w:marBottom w:val="0"/>
          <w:divBdr>
            <w:top w:val="none" w:sz="0" w:space="0" w:color="auto"/>
            <w:left w:val="none" w:sz="0" w:space="0" w:color="auto"/>
            <w:bottom w:val="none" w:sz="0" w:space="0" w:color="auto"/>
            <w:right w:val="none" w:sz="0" w:space="0" w:color="auto"/>
          </w:divBdr>
        </w:div>
        <w:div w:id="1386299889">
          <w:marLeft w:val="0"/>
          <w:marRight w:val="0"/>
          <w:marTop w:val="0"/>
          <w:marBottom w:val="0"/>
          <w:divBdr>
            <w:top w:val="none" w:sz="0" w:space="0" w:color="auto"/>
            <w:left w:val="none" w:sz="0" w:space="0" w:color="auto"/>
            <w:bottom w:val="none" w:sz="0" w:space="0" w:color="auto"/>
            <w:right w:val="none" w:sz="0" w:space="0" w:color="auto"/>
          </w:divBdr>
        </w:div>
        <w:div w:id="1665401675">
          <w:marLeft w:val="0"/>
          <w:marRight w:val="0"/>
          <w:marTop w:val="0"/>
          <w:marBottom w:val="0"/>
          <w:divBdr>
            <w:top w:val="none" w:sz="0" w:space="0" w:color="auto"/>
            <w:left w:val="none" w:sz="0" w:space="0" w:color="auto"/>
            <w:bottom w:val="none" w:sz="0" w:space="0" w:color="auto"/>
            <w:right w:val="none" w:sz="0" w:space="0" w:color="auto"/>
          </w:divBdr>
        </w:div>
        <w:div w:id="1579319141">
          <w:marLeft w:val="0"/>
          <w:marRight w:val="0"/>
          <w:marTop w:val="0"/>
          <w:marBottom w:val="0"/>
          <w:divBdr>
            <w:top w:val="none" w:sz="0" w:space="0" w:color="auto"/>
            <w:left w:val="none" w:sz="0" w:space="0" w:color="auto"/>
            <w:bottom w:val="none" w:sz="0" w:space="0" w:color="auto"/>
            <w:right w:val="none" w:sz="0" w:space="0" w:color="auto"/>
          </w:divBdr>
        </w:div>
        <w:div w:id="1656488266">
          <w:marLeft w:val="0"/>
          <w:marRight w:val="0"/>
          <w:marTop w:val="0"/>
          <w:marBottom w:val="0"/>
          <w:divBdr>
            <w:top w:val="none" w:sz="0" w:space="0" w:color="auto"/>
            <w:left w:val="none" w:sz="0" w:space="0" w:color="auto"/>
            <w:bottom w:val="none" w:sz="0" w:space="0" w:color="auto"/>
            <w:right w:val="none" w:sz="0" w:space="0" w:color="auto"/>
          </w:divBdr>
        </w:div>
        <w:div w:id="2023774565">
          <w:marLeft w:val="0"/>
          <w:marRight w:val="0"/>
          <w:marTop w:val="0"/>
          <w:marBottom w:val="0"/>
          <w:divBdr>
            <w:top w:val="none" w:sz="0" w:space="0" w:color="auto"/>
            <w:left w:val="none" w:sz="0" w:space="0" w:color="auto"/>
            <w:bottom w:val="none" w:sz="0" w:space="0" w:color="auto"/>
            <w:right w:val="none" w:sz="0" w:space="0" w:color="auto"/>
          </w:divBdr>
        </w:div>
        <w:div w:id="576786197">
          <w:marLeft w:val="0"/>
          <w:marRight w:val="0"/>
          <w:marTop w:val="0"/>
          <w:marBottom w:val="0"/>
          <w:divBdr>
            <w:top w:val="none" w:sz="0" w:space="0" w:color="auto"/>
            <w:left w:val="none" w:sz="0" w:space="0" w:color="auto"/>
            <w:bottom w:val="none" w:sz="0" w:space="0" w:color="auto"/>
            <w:right w:val="none" w:sz="0" w:space="0" w:color="auto"/>
          </w:divBdr>
        </w:div>
        <w:div w:id="1101022740">
          <w:marLeft w:val="0"/>
          <w:marRight w:val="0"/>
          <w:marTop w:val="0"/>
          <w:marBottom w:val="0"/>
          <w:divBdr>
            <w:top w:val="none" w:sz="0" w:space="0" w:color="auto"/>
            <w:left w:val="none" w:sz="0" w:space="0" w:color="auto"/>
            <w:bottom w:val="none" w:sz="0" w:space="0" w:color="auto"/>
            <w:right w:val="none" w:sz="0" w:space="0" w:color="auto"/>
          </w:divBdr>
        </w:div>
        <w:div w:id="184907041">
          <w:marLeft w:val="0"/>
          <w:marRight w:val="0"/>
          <w:marTop w:val="0"/>
          <w:marBottom w:val="0"/>
          <w:divBdr>
            <w:top w:val="none" w:sz="0" w:space="0" w:color="auto"/>
            <w:left w:val="none" w:sz="0" w:space="0" w:color="auto"/>
            <w:bottom w:val="none" w:sz="0" w:space="0" w:color="auto"/>
            <w:right w:val="none" w:sz="0" w:space="0" w:color="auto"/>
          </w:divBdr>
        </w:div>
        <w:div w:id="618486611">
          <w:marLeft w:val="0"/>
          <w:marRight w:val="0"/>
          <w:marTop w:val="0"/>
          <w:marBottom w:val="0"/>
          <w:divBdr>
            <w:top w:val="none" w:sz="0" w:space="0" w:color="auto"/>
            <w:left w:val="none" w:sz="0" w:space="0" w:color="auto"/>
            <w:bottom w:val="none" w:sz="0" w:space="0" w:color="auto"/>
            <w:right w:val="none" w:sz="0" w:space="0" w:color="auto"/>
          </w:divBdr>
        </w:div>
        <w:div w:id="515848241">
          <w:marLeft w:val="0"/>
          <w:marRight w:val="0"/>
          <w:marTop w:val="0"/>
          <w:marBottom w:val="0"/>
          <w:divBdr>
            <w:top w:val="none" w:sz="0" w:space="0" w:color="auto"/>
            <w:left w:val="none" w:sz="0" w:space="0" w:color="auto"/>
            <w:bottom w:val="none" w:sz="0" w:space="0" w:color="auto"/>
            <w:right w:val="none" w:sz="0" w:space="0" w:color="auto"/>
          </w:divBdr>
        </w:div>
        <w:div w:id="1150633076">
          <w:marLeft w:val="0"/>
          <w:marRight w:val="0"/>
          <w:marTop w:val="0"/>
          <w:marBottom w:val="0"/>
          <w:divBdr>
            <w:top w:val="none" w:sz="0" w:space="0" w:color="auto"/>
            <w:left w:val="none" w:sz="0" w:space="0" w:color="auto"/>
            <w:bottom w:val="none" w:sz="0" w:space="0" w:color="auto"/>
            <w:right w:val="none" w:sz="0" w:space="0" w:color="auto"/>
          </w:divBdr>
        </w:div>
      </w:divsChild>
    </w:div>
    <w:div w:id="844594382">
      <w:bodyDiv w:val="1"/>
      <w:marLeft w:val="0"/>
      <w:marRight w:val="0"/>
      <w:marTop w:val="0"/>
      <w:marBottom w:val="0"/>
      <w:divBdr>
        <w:top w:val="none" w:sz="0" w:space="0" w:color="auto"/>
        <w:left w:val="none" w:sz="0" w:space="0" w:color="auto"/>
        <w:bottom w:val="none" w:sz="0" w:space="0" w:color="auto"/>
        <w:right w:val="none" w:sz="0" w:space="0" w:color="auto"/>
      </w:divBdr>
      <w:divsChild>
        <w:div w:id="1943537373">
          <w:marLeft w:val="0"/>
          <w:marRight w:val="0"/>
          <w:marTop w:val="0"/>
          <w:marBottom w:val="0"/>
          <w:divBdr>
            <w:top w:val="none" w:sz="0" w:space="0" w:color="auto"/>
            <w:left w:val="none" w:sz="0" w:space="0" w:color="auto"/>
            <w:bottom w:val="none" w:sz="0" w:space="0" w:color="auto"/>
            <w:right w:val="none" w:sz="0" w:space="0" w:color="auto"/>
          </w:divBdr>
        </w:div>
        <w:div w:id="1355494568">
          <w:marLeft w:val="0"/>
          <w:marRight w:val="0"/>
          <w:marTop w:val="0"/>
          <w:marBottom w:val="0"/>
          <w:divBdr>
            <w:top w:val="none" w:sz="0" w:space="0" w:color="auto"/>
            <w:left w:val="none" w:sz="0" w:space="0" w:color="auto"/>
            <w:bottom w:val="none" w:sz="0" w:space="0" w:color="auto"/>
            <w:right w:val="none" w:sz="0" w:space="0" w:color="auto"/>
          </w:divBdr>
        </w:div>
        <w:div w:id="732120070">
          <w:marLeft w:val="0"/>
          <w:marRight w:val="0"/>
          <w:marTop w:val="0"/>
          <w:marBottom w:val="0"/>
          <w:divBdr>
            <w:top w:val="none" w:sz="0" w:space="0" w:color="auto"/>
            <w:left w:val="none" w:sz="0" w:space="0" w:color="auto"/>
            <w:bottom w:val="none" w:sz="0" w:space="0" w:color="auto"/>
            <w:right w:val="none" w:sz="0" w:space="0" w:color="auto"/>
          </w:divBdr>
        </w:div>
        <w:div w:id="785269515">
          <w:marLeft w:val="0"/>
          <w:marRight w:val="0"/>
          <w:marTop w:val="0"/>
          <w:marBottom w:val="0"/>
          <w:divBdr>
            <w:top w:val="none" w:sz="0" w:space="0" w:color="auto"/>
            <w:left w:val="none" w:sz="0" w:space="0" w:color="auto"/>
            <w:bottom w:val="none" w:sz="0" w:space="0" w:color="auto"/>
            <w:right w:val="none" w:sz="0" w:space="0" w:color="auto"/>
          </w:divBdr>
        </w:div>
        <w:div w:id="733772864">
          <w:marLeft w:val="0"/>
          <w:marRight w:val="0"/>
          <w:marTop w:val="0"/>
          <w:marBottom w:val="0"/>
          <w:divBdr>
            <w:top w:val="none" w:sz="0" w:space="0" w:color="auto"/>
            <w:left w:val="none" w:sz="0" w:space="0" w:color="auto"/>
            <w:bottom w:val="none" w:sz="0" w:space="0" w:color="auto"/>
            <w:right w:val="none" w:sz="0" w:space="0" w:color="auto"/>
          </w:divBdr>
        </w:div>
        <w:div w:id="1599291865">
          <w:marLeft w:val="0"/>
          <w:marRight w:val="0"/>
          <w:marTop w:val="0"/>
          <w:marBottom w:val="0"/>
          <w:divBdr>
            <w:top w:val="none" w:sz="0" w:space="0" w:color="auto"/>
            <w:left w:val="none" w:sz="0" w:space="0" w:color="auto"/>
            <w:bottom w:val="none" w:sz="0" w:space="0" w:color="auto"/>
            <w:right w:val="none" w:sz="0" w:space="0" w:color="auto"/>
          </w:divBdr>
        </w:div>
      </w:divsChild>
    </w:div>
    <w:div w:id="1442912711">
      <w:bodyDiv w:val="1"/>
      <w:marLeft w:val="0"/>
      <w:marRight w:val="0"/>
      <w:marTop w:val="0"/>
      <w:marBottom w:val="0"/>
      <w:divBdr>
        <w:top w:val="none" w:sz="0" w:space="0" w:color="auto"/>
        <w:left w:val="none" w:sz="0" w:space="0" w:color="auto"/>
        <w:bottom w:val="none" w:sz="0" w:space="0" w:color="auto"/>
        <w:right w:val="none" w:sz="0" w:space="0" w:color="auto"/>
      </w:divBdr>
      <w:divsChild>
        <w:div w:id="612441235">
          <w:marLeft w:val="0"/>
          <w:marRight w:val="0"/>
          <w:marTop w:val="0"/>
          <w:marBottom w:val="0"/>
          <w:divBdr>
            <w:top w:val="none" w:sz="0" w:space="0" w:color="auto"/>
            <w:left w:val="none" w:sz="0" w:space="0" w:color="auto"/>
            <w:bottom w:val="none" w:sz="0" w:space="0" w:color="auto"/>
            <w:right w:val="none" w:sz="0" w:space="0" w:color="auto"/>
          </w:divBdr>
        </w:div>
        <w:div w:id="896622444">
          <w:marLeft w:val="0"/>
          <w:marRight w:val="0"/>
          <w:marTop w:val="0"/>
          <w:marBottom w:val="0"/>
          <w:divBdr>
            <w:top w:val="none" w:sz="0" w:space="0" w:color="auto"/>
            <w:left w:val="none" w:sz="0" w:space="0" w:color="auto"/>
            <w:bottom w:val="none" w:sz="0" w:space="0" w:color="auto"/>
            <w:right w:val="none" w:sz="0" w:space="0" w:color="auto"/>
          </w:divBdr>
        </w:div>
        <w:div w:id="1214001453">
          <w:marLeft w:val="0"/>
          <w:marRight w:val="0"/>
          <w:marTop w:val="0"/>
          <w:marBottom w:val="0"/>
          <w:divBdr>
            <w:top w:val="none" w:sz="0" w:space="0" w:color="auto"/>
            <w:left w:val="none" w:sz="0" w:space="0" w:color="auto"/>
            <w:bottom w:val="none" w:sz="0" w:space="0" w:color="auto"/>
            <w:right w:val="none" w:sz="0" w:space="0" w:color="auto"/>
          </w:divBdr>
        </w:div>
        <w:div w:id="526218067">
          <w:marLeft w:val="0"/>
          <w:marRight w:val="0"/>
          <w:marTop w:val="0"/>
          <w:marBottom w:val="0"/>
          <w:divBdr>
            <w:top w:val="none" w:sz="0" w:space="0" w:color="auto"/>
            <w:left w:val="none" w:sz="0" w:space="0" w:color="auto"/>
            <w:bottom w:val="none" w:sz="0" w:space="0" w:color="auto"/>
            <w:right w:val="none" w:sz="0" w:space="0" w:color="auto"/>
          </w:divBdr>
        </w:div>
        <w:div w:id="1745106486">
          <w:marLeft w:val="0"/>
          <w:marRight w:val="0"/>
          <w:marTop w:val="0"/>
          <w:marBottom w:val="0"/>
          <w:divBdr>
            <w:top w:val="none" w:sz="0" w:space="0" w:color="auto"/>
            <w:left w:val="none" w:sz="0" w:space="0" w:color="auto"/>
            <w:bottom w:val="none" w:sz="0" w:space="0" w:color="auto"/>
            <w:right w:val="none" w:sz="0" w:space="0" w:color="auto"/>
          </w:divBdr>
        </w:div>
        <w:div w:id="1310675874">
          <w:marLeft w:val="0"/>
          <w:marRight w:val="0"/>
          <w:marTop w:val="0"/>
          <w:marBottom w:val="0"/>
          <w:divBdr>
            <w:top w:val="none" w:sz="0" w:space="0" w:color="auto"/>
            <w:left w:val="none" w:sz="0" w:space="0" w:color="auto"/>
            <w:bottom w:val="none" w:sz="0" w:space="0" w:color="auto"/>
            <w:right w:val="none" w:sz="0" w:space="0" w:color="auto"/>
          </w:divBdr>
        </w:div>
        <w:div w:id="38601939">
          <w:marLeft w:val="0"/>
          <w:marRight w:val="0"/>
          <w:marTop w:val="0"/>
          <w:marBottom w:val="0"/>
          <w:divBdr>
            <w:top w:val="none" w:sz="0" w:space="0" w:color="auto"/>
            <w:left w:val="none" w:sz="0" w:space="0" w:color="auto"/>
            <w:bottom w:val="none" w:sz="0" w:space="0" w:color="auto"/>
            <w:right w:val="none" w:sz="0" w:space="0" w:color="auto"/>
          </w:divBdr>
        </w:div>
        <w:div w:id="264315050">
          <w:marLeft w:val="0"/>
          <w:marRight w:val="0"/>
          <w:marTop w:val="0"/>
          <w:marBottom w:val="0"/>
          <w:divBdr>
            <w:top w:val="none" w:sz="0" w:space="0" w:color="auto"/>
            <w:left w:val="none" w:sz="0" w:space="0" w:color="auto"/>
            <w:bottom w:val="none" w:sz="0" w:space="0" w:color="auto"/>
            <w:right w:val="none" w:sz="0" w:space="0" w:color="auto"/>
          </w:divBdr>
        </w:div>
        <w:div w:id="515537410">
          <w:marLeft w:val="0"/>
          <w:marRight w:val="0"/>
          <w:marTop w:val="0"/>
          <w:marBottom w:val="0"/>
          <w:divBdr>
            <w:top w:val="none" w:sz="0" w:space="0" w:color="auto"/>
            <w:left w:val="none" w:sz="0" w:space="0" w:color="auto"/>
            <w:bottom w:val="none" w:sz="0" w:space="0" w:color="auto"/>
            <w:right w:val="none" w:sz="0" w:space="0" w:color="auto"/>
          </w:divBdr>
        </w:div>
        <w:div w:id="1464348493">
          <w:marLeft w:val="0"/>
          <w:marRight w:val="0"/>
          <w:marTop w:val="0"/>
          <w:marBottom w:val="0"/>
          <w:divBdr>
            <w:top w:val="none" w:sz="0" w:space="0" w:color="auto"/>
            <w:left w:val="none" w:sz="0" w:space="0" w:color="auto"/>
            <w:bottom w:val="none" w:sz="0" w:space="0" w:color="auto"/>
            <w:right w:val="none" w:sz="0" w:space="0" w:color="auto"/>
          </w:divBdr>
        </w:div>
        <w:div w:id="668406018">
          <w:marLeft w:val="0"/>
          <w:marRight w:val="0"/>
          <w:marTop w:val="0"/>
          <w:marBottom w:val="0"/>
          <w:divBdr>
            <w:top w:val="none" w:sz="0" w:space="0" w:color="auto"/>
            <w:left w:val="none" w:sz="0" w:space="0" w:color="auto"/>
            <w:bottom w:val="none" w:sz="0" w:space="0" w:color="auto"/>
            <w:right w:val="none" w:sz="0" w:space="0" w:color="auto"/>
          </w:divBdr>
        </w:div>
        <w:div w:id="308901607">
          <w:marLeft w:val="0"/>
          <w:marRight w:val="0"/>
          <w:marTop w:val="0"/>
          <w:marBottom w:val="0"/>
          <w:divBdr>
            <w:top w:val="none" w:sz="0" w:space="0" w:color="auto"/>
            <w:left w:val="none" w:sz="0" w:space="0" w:color="auto"/>
            <w:bottom w:val="none" w:sz="0" w:space="0" w:color="auto"/>
            <w:right w:val="none" w:sz="0" w:space="0" w:color="auto"/>
          </w:divBdr>
        </w:div>
        <w:div w:id="845024276">
          <w:marLeft w:val="0"/>
          <w:marRight w:val="0"/>
          <w:marTop w:val="0"/>
          <w:marBottom w:val="0"/>
          <w:divBdr>
            <w:top w:val="none" w:sz="0" w:space="0" w:color="auto"/>
            <w:left w:val="none" w:sz="0" w:space="0" w:color="auto"/>
            <w:bottom w:val="none" w:sz="0" w:space="0" w:color="auto"/>
            <w:right w:val="none" w:sz="0" w:space="0" w:color="auto"/>
          </w:divBdr>
        </w:div>
      </w:divsChild>
    </w:div>
    <w:div w:id="1964456994">
      <w:bodyDiv w:val="1"/>
      <w:marLeft w:val="0"/>
      <w:marRight w:val="0"/>
      <w:marTop w:val="0"/>
      <w:marBottom w:val="0"/>
      <w:divBdr>
        <w:top w:val="none" w:sz="0" w:space="0" w:color="auto"/>
        <w:left w:val="none" w:sz="0" w:space="0" w:color="auto"/>
        <w:bottom w:val="none" w:sz="0" w:space="0" w:color="auto"/>
        <w:right w:val="none" w:sz="0" w:space="0" w:color="auto"/>
      </w:divBdr>
      <w:divsChild>
        <w:div w:id="1735347200">
          <w:marLeft w:val="0"/>
          <w:marRight w:val="0"/>
          <w:marTop w:val="0"/>
          <w:marBottom w:val="0"/>
          <w:divBdr>
            <w:top w:val="none" w:sz="0" w:space="0" w:color="auto"/>
            <w:left w:val="none" w:sz="0" w:space="0" w:color="auto"/>
            <w:bottom w:val="none" w:sz="0" w:space="0" w:color="auto"/>
            <w:right w:val="none" w:sz="0" w:space="0" w:color="auto"/>
          </w:divBdr>
        </w:div>
        <w:div w:id="1239973553">
          <w:marLeft w:val="0"/>
          <w:marRight w:val="0"/>
          <w:marTop w:val="0"/>
          <w:marBottom w:val="0"/>
          <w:divBdr>
            <w:top w:val="none" w:sz="0" w:space="0" w:color="auto"/>
            <w:left w:val="none" w:sz="0" w:space="0" w:color="auto"/>
            <w:bottom w:val="none" w:sz="0" w:space="0" w:color="auto"/>
            <w:right w:val="none" w:sz="0" w:space="0" w:color="auto"/>
          </w:divBdr>
        </w:div>
        <w:div w:id="19280124">
          <w:marLeft w:val="0"/>
          <w:marRight w:val="0"/>
          <w:marTop w:val="0"/>
          <w:marBottom w:val="0"/>
          <w:divBdr>
            <w:top w:val="none" w:sz="0" w:space="0" w:color="auto"/>
            <w:left w:val="none" w:sz="0" w:space="0" w:color="auto"/>
            <w:bottom w:val="none" w:sz="0" w:space="0" w:color="auto"/>
            <w:right w:val="none" w:sz="0" w:space="0" w:color="auto"/>
          </w:divBdr>
        </w:div>
        <w:div w:id="1443526854">
          <w:marLeft w:val="0"/>
          <w:marRight w:val="0"/>
          <w:marTop w:val="0"/>
          <w:marBottom w:val="0"/>
          <w:divBdr>
            <w:top w:val="none" w:sz="0" w:space="0" w:color="auto"/>
            <w:left w:val="none" w:sz="0" w:space="0" w:color="auto"/>
            <w:bottom w:val="none" w:sz="0" w:space="0" w:color="auto"/>
            <w:right w:val="none" w:sz="0" w:space="0" w:color="auto"/>
          </w:divBdr>
        </w:div>
        <w:div w:id="1798065783">
          <w:marLeft w:val="0"/>
          <w:marRight w:val="0"/>
          <w:marTop w:val="0"/>
          <w:marBottom w:val="0"/>
          <w:divBdr>
            <w:top w:val="none" w:sz="0" w:space="0" w:color="auto"/>
            <w:left w:val="none" w:sz="0" w:space="0" w:color="auto"/>
            <w:bottom w:val="none" w:sz="0" w:space="0" w:color="auto"/>
            <w:right w:val="none" w:sz="0" w:space="0" w:color="auto"/>
          </w:divBdr>
        </w:div>
        <w:div w:id="146076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EF4DD8553A401989D11082A4AE7B8D"/>
        <w:category>
          <w:name w:val="General"/>
          <w:gallery w:val="placeholder"/>
        </w:category>
        <w:types>
          <w:type w:val="bbPlcHdr"/>
        </w:types>
        <w:behaviors>
          <w:behavior w:val="content"/>
        </w:behaviors>
        <w:guid w:val="{88B5F679-2E65-4412-B38B-25012D252512}"/>
      </w:docPartPr>
      <w:docPartBody>
        <w:p w:rsidR="001A541B" w:rsidRDefault="00FF4AE5">
          <w:pPr>
            <w:pStyle w:val="4DEF4DD8553A401989D11082A4AE7B8D"/>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182428"/>
    <w:rsid w:val="0055013F"/>
    <w:rsid w:val="005C74A8"/>
    <w:rsid w:val="005D0DB9"/>
    <w:rsid w:val="00737DEE"/>
    <w:rsid w:val="00756DB6"/>
    <w:rsid w:val="00E5011F"/>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4DEF4DD8553A401989D11082A4AE7B8D">
    <w:name w:val="4DEF4DD8553A401989D11082A4AE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Nametobedisplayedoncertificate xmlns="03c90cbb-051c-40b7-9629-06d6b896820c" xsi:nil="true"/>
    <Emailaddresstosendcertificateto xmlns="03c90cbb-051c-40b7-9629-06d6b896820c" xsi:nil="true"/>
    <FirstName xmlns="03c90cbb-051c-40b7-9629-06d6b896820c" xsi:nil="true"/>
    <LastName xmlns="03c90cbb-051c-40b7-9629-06d6b89682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0" ma:contentTypeDescription="Create a new document." ma:contentTypeScope="" ma:versionID="69fb1fbc692d554fa4ffb2d80f9a7b47">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ef88be0ebda3c661fc42df6c664b6c2f"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FirstName" minOccurs="0"/>
                <xsd:element ref="ns3:LastName" minOccurs="0"/>
                <xsd:element ref="ns3:Nametobedisplayedoncertificate" minOccurs="0"/>
                <xsd:element ref="ns3:Emailaddresstosendcertificat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FirstName" ma:index="25" nillable="true" ma:displayName="First Name" ma:format="Dropdown" ma:internalName="FirstName">
      <xsd:simpleType>
        <xsd:restriction base="dms:Text">
          <xsd:maxLength value="255"/>
        </xsd:restriction>
      </xsd:simpleType>
    </xsd:element>
    <xsd:element name="LastName" ma:index="26" nillable="true" ma:displayName="Last Name" ma:format="Dropdown" ma:internalName="LastName">
      <xsd:simpleType>
        <xsd:restriction base="dms:Text">
          <xsd:maxLength value="255"/>
        </xsd:restriction>
      </xsd:simpleType>
    </xsd:element>
    <xsd:element name="Nametobedisplayedoncertificate" ma:index="27" nillable="true" ma:displayName="Name to be displayed on certificate" ma:format="Dropdown" ma:internalName="Nametobedisplayedoncertificate">
      <xsd:simpleType>
        <xsd:restriction base="dms:Text">
          <xsd:maxLength value="255"/>
        </xsd:restriction>
      </xsd:simpleType>
    </xsd:element>
    <xsd:element name="Emailaddresstosendcertificateto" ma:index="28" nillable="true" ma:displayName="Email address to send certificate to" ma:format="Dropdown" ma:internalName="Emailaddresstosendcertificate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2.xml><?xml version="1.0" encoding="utf-8"?>
<ds:datastoreItem xmlns:ds="http://schemas.openxmlformats.org/officeDocument/2006/customXml" ds:itemID="{06C4AFC7-3A8D-4386-81B6-6CF049A9413E}">
  <ds:schemaRefs>
    <ds:schemaRef ds:uri="http://schemas.microsoft.com/sharepoint/v3"/>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03c90cbb-051c-40b7-9629-06d6b896820c"/>
    <ds:schemaRef ds:uri="6d6509e6-4d7e-486f-b328-5b88be5fb760"/>
    <ds:schemaRef ds:uri="http://purl.org/dc/dcmitype/"/>
  </ds:schemaRefs>
</ds:datastoreItem>
</file>

<file path=customXml/itemProps3.xml><?xml version="1.0" encoding="utf-8"?>
<ds:datastoreItem xmlns:ds="http://schemas.openxmlformats.org/officeDocument/2006/customXml" ds:itemID="{6D648383-C674-416A-8EA8-00C7F90B0FAE}"/>
</file>

<file path=docProps/app.xml><?xml version="1.0" encoding="utf-8"?>
<Properties xmlns="http://schemas.openxmlformats.org/officeDocument/2006/extended-properties" xmlns:vt="http://schemas.openxmlformats.org/officeDocument/2006/docPropsVTypes">
  <Template>Normal</Template>
  <TotalTime>3</TotalTime>
  <Pages>6</Pages>
  <Words>722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SALIK, Emma (NHS ENGLAND)</cp:lastModifiedBy>
  <cp:revision>2</cp:revision>
  <dcterms:created xsi:type="dcterms:W3CDTF">2025-06-26T13:32:00Z</dcterms:created>
  <dcterms:modified xsi:type="dcterms:W3CDTF">2025-06-26T13:32:00Z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