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CB" w:rsidRDefault="001628CB">
      <w:pPr>
        <w:pStyle w:val="Body"/>
        <w:spacing w:after="0" w:line="240" w:lineRule="auto"/>
        <w:jc w:val="center"/>
        <w:rPr>
          <w:rFonts w:ascii="Arial" w:eastAsia="Arial" w:hAnsi="Arial" w:cs="Arial"/>
          <w:sz w:val="28"/>
          <w:szCs w:val="28"/>
          <w:lang w:val="en-US"/>
        </w:rPr>
      </w:pPr>
    </w:p>
    <w:p w:rsidR="001628CB" w:rsidRDefault="008853FF">
      <w:pPr>
        <w:pStyle w:val="Body"/>
        <w:spacing w:after="0" w:line="360" w:lineRule="auto"/>
        <w:jc w:val="center"/>
        <w:rPr>
          <w:rFonts w:ascii="Arial" w:eastAsia="Arial" w:hAnsi="Arial" w:cs="Arial"/>
          <w:b/>
          <w:bCs/>
          <w:sz w:val="28"/>
          <w:szCs w:val="28"/>
        </w:rPr>
      </w:pPr>
      <w:r>
        <w:rPr>
          <w:rFonts w:ascii="Arial" w:hAnsi="Arial"/>
          <w:b/>
          <w:bCs/>
          <w:sz w:val="28"/>
          <w:szCs w:val="28"/>
          <w:lang w:val="en-US"/>
        </w:rPr>
        <w:t>Orthodontic Training Programme</w:t>
      </w:r>
    </w:p>
    <w:p w:rsidR="001628CB" w:rsidRDefault="008853FF">
      <w:pPr>
        <w:pStyle w:val="Body"/>
        <w:spacing w:after="0" w:line="360" w:lineRule="auto"/>
        <w:jc w:val="center"/>
        <w:rPr>
          <w:rFonts w:ascii="Arial" w:eastAsia="Arial" w:hAnsi="Arial" w:cs="Arial"/>
          <w:b/>
          <w:bCs/>
          <w:sz w:val="28"/>
          <w:szCs w:val="28"/>
        </w:rPr>
      </w:pPr>
      <w:r>
        <w:rPr>
          <w:rFonts w:ascii="Arial" w:hAnsi="Arial"/>
          <w:b/>
          <w:bCs/>
          <w:sz w:val="28"/>
          <w:szCs w:val="28"/>
          <w:lang w:val="en-US"/>
        </w:rPr>
        <w:t>Job Description</w:t>
      </w: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t>Post Details</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1628CB">
        <w:trPr>
          <w:trHeight w:val="243"/>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line="360" w:lineRule="auto"/>
            </w:pPr>
            <w:r>
              <w:rPr>
                <w:rFonts w:ascii="Arial" w:hAnsi="Arial"/>
                <w:b/>
                <w:bCs/>
                <w:lang w:val="en-US"/>
              </w:rPr>
              <w:t>HEE Office: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lang w:val="en-US"/>
              </w:rPr>
              <w:t>Midlands &amp; East, East of England</w:t>
            </w:r>
          </w:p>
        </w:tc>
      </w:tr>
      <w:tr w:rsidR="001628CB">
        <w:trPr>
          <w:trHeight w:val="243"/>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after="0" w:line="360" w:lineRule="auto"/>
            </w:pPr>
            <w:r>
              <w:rPr>
                <w:rFonts w:ascii="Arial" w:hAnsi="Arial"/>
                <w:b/>
                <w:bCs/>
                <w:lang w:val="en-US"/>
              </w:rPr>
              <w:t>Job Title: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lang w:val="en-US"/>
              </w:rPr>
              <w:t>ST1 Orthodontics</w:t>
            </w:r>
          </w:p>
        </w:tc>
      </w:tr>
      <w:tr w:rsidR="001628CB">
        <w:trPr>
          <w:trHeight w:val="243"/>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after="0" w:line="360" w:lineRule="auto"/>
            </w:pPr>
            <w:r>
              <w:rPr>
                <w:rFonts w:ascii="Arial" w:hAnsi="Arial"/>
                <w:b/>
                <w:bCs/>
                <w:lang w:val="en-US"/>
              </w:rPr>
              <w:t>Person Specification: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shd w:val="clear" w:color="auto" w:fill="FFFF00"/>
                <w:lang w:val="en-US"/>
              </w:rPr>
              <w:t>NRO to complete</w:t>
            </w:r>
          </w:p>
        </w:tc>
      </w:tr>
      <w:tr w:rsidR="001628CB">
        <w:trPr>
          <w:trHeight w:val="599"/>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after="0" w:line="360" w:lineRule="auto"/>
            </w:pPr>
            <w:r>
              <w:rPr>
                <w:rFonts w:ascii="Arial" w:hAnsi="Arial"/>
                <w:b/>
                <w:bCs/>
                <w:lang w:val="en-US"/>
              </w:rPr>
              <w:t>Hours of work &amp; nature of Contract: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lang w:val="en-US"/>
              </w:rPr>
              <w:t>Full time (3 years) 40hours per week. No on call.</w:t>
            </w:r>
          </w:p>
        </w:tc>
      </w:tr>
      <w:tr w:rsidR="001628CB">
        <w:trPr>
          <w:trHeight w:val="243"/>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after="0" w:line="360" w:lineRule="auto"/>
            </w:pPr>
            <w:r>
              <w:rPr>
                <w:rFonts w:ascii="Arial" w:hAnsi="Arial"/>
                <w:b/>
                <w:bCs/>
                <w:lang w:val="en-US"/>
              </w:rPr>
              <w:t>Main training site: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lang w:val="en-US"/>
              </w:rPr>
              <w:t>Norfolk and Norwich NHS Foundation Trust</w:t>
            </w:r>
          </w:p>
        </w:tc>
      </w:tr>
      <w:tr w:rsidR="001628CB">
        <w:trPr>
          <w:trHeight w:val="243"/>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after="0" w:line="360" w:lineRule="auto"/>
            </w:pPr>
            <w:r>
              <w:rPr>
                <w:rFonts w:ascii="Arial" w:hAnsi="Arial"/>
                <w:b/>
                <w:bCs/>
                <w:lang w:val="en-US"/>
              </w:rPr>
              <w:t>Other training site(s):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lang w:val="en-US"/>
              </w:rPr>
              <w:t>Norfolk and Norwich NHS Foundation Trust</w:t>
            </w:r>
          </w:p>
        </w:tc>
      </w:tr>
    </w:tbl>
    <w:p w:rsidR="001628CB" w:rsidRDefault="001628CB">
      <w:pPr>
        <w:pStyle w:val="Body"/>
        <w:widowControl w:val="0"/>
        <w:spacing w:after="0" w:line="240" w:lineRule="auto"/>
        <w:jc w:val="center"/>
        <w:rPr>
          <w:rFonts w:ascii="Arial" w:eastAsia="Arial" w:hAnsi="Arial" w:cs="Arial"/>
          <w:b/>
          <w:bCs/>
          <w:sz w:val="24"/>
          <w:szCs w:val="24"/>
        </w:rPr>
      </w:pPr>
    </w:p>
    <w:p w:rsidR="001628CB" w:rsidRDefault="001628CB">
      <w:pPr>
        <w:pStyle w:val="Body"/>
        <w:spacing w:after="0" w:line="360" w:lineRule="auto"/>
        <w:rPr>
          <w:rFonts w:ascii="Arial" w:eastAsia="Arial" w:hAnsi="Arial" w:cs="Arial"/>
          <w:b/>
          <w:bCs/>
          <w:lang w:val="en-US"/>
        </w:rPr>
      </w:pPr>
    </w:p>
    <w:p w:rsidR="001628CB" w:rsidRDefault="008853FF">
      <w:pPr>
        <w:pStyle w:val="Body"/>
        <w:spacing w:after="0" w:line="360" w:lineRule="auto"/>
        <w:rPr>
          <w:rFonts w:ascii="Arial" w:eastAsia="Arial" w:hAnsi="Arial" w:cs="Arial"/>
          <w:b/>
          <w:bCs/>
          <w:sz w:val="24"/>
          <w:szCs w:val="24"/>
        </w:rPr>
      </w:pPr>
      <w:proofErr w:type="spellStart"/>
      <w:r>
        <w:rPr>
          <w:rFonts w:ascii="Arial" w:hAnsi="Arial"/>
          <w:b/>
          <w:bCs/>
          <w:sz w:val="24"/>
          <w:szCs w:val="24"/>
          <w:lang w:val="en-US"/>
        </w:rPr>
        <w:t>Organisational</w:t>
      </w:r>
      <w:proofErr w:type="spellEnd"/>
      <w:r>
        <w:rPr>
          <w:rFonts w:ascii="Arial" w:hAnsi="Arial"/>
          <w:b/>
          <w:bCs/>
          <w:sz w:val="24"/>
          <w:szCs w:val="24"/>
          <w:lang w:val="en-US"/>
        </w:rPr>
        <w:t xml:space="preserve"> Arrangements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1628CB">
        <w:trPr>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line="360" w:lineRule="auto"/>
            </w:pPr>
            <w:r>
              <w:rPr>
                <w:rFonts w:ascii="Arial" w:hAnsi="Arial"/>
                <w:b/>
                <w:bCs/>
                <w:lang w:val="en-US"/>
              </w:rPr>
              <w:t>Training Programme Director (TPD):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Huw Jeremiah</w:t>
            </w:r>
          </w:p>
        </w:tc>
      </w:tr>
      <w:tr w:rsidR="001628CB">
        <w:trPr>
          <w:trHeight w:val="599"/>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pPr>
            <w:r>
              <w:rPr>
                <w:rFonts w:ascii="Arial" w:hAnsi="Arial"/>
                <w:b/>
                <w:bCs/>
                <w:lang w:val="en-US"/>
              </w:rPr>
              <w:t>TPD contact details: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huw.jeremiah@addenbrookes.nhs.uk</w:t>
            </w:r>
          </w:p>
        </w:tc>
      </w:tr>
    </w:tbl>
    <w:p w:rsidR="001628CB" w:rsidRDefault="001628CB">
      <w:pPr>
        <w:pStyle w:val="Body"/>
        <w:widowControl w:val="0"/>
        <w:spacing w:after="0" w:line="240" w:lineRule="auto"/>
        <w:rPr>
          <w:rFonts w:ascii="Arial" w:eastAsia="Arial" w:hAnsi="Arial" w:cs="Arial"/>
          <w:b/>
          <w:bCs/>
          <w:sz w:val="24"/>
          <w:szCs w:val="24"/>
        </w:rPr>
      </w:pPr>
    </w:p>
    <w:p w:rsidR="001628CB" w:rsidRDefault="001628CB">
      <w:pPr>
        <w:pStyle w:val="Body"/>
        <w:spacing w:after="0" w:line="360" w:lineRule="auto"/>
        <w:rPr>
          <w:rFonts w:ascii="Arial" w:eastAsia="Arial" w:hAnsi="Arial" w:cs="Arial"/>
          <w:b/>
          <w:bCs/>
          <w:sz w:val="24"/>
          <w:szCs w:val="24"/>
          <w:lang w:val="en-US"/>
        </w:rPr>
      </w:pPr>
    </w:p>
    <w:p w:rsidR="001628CB" w:rsidRDefault="001628CB">
      <w:pPr>
        <w:pStyle w:val="Body"/>
        <w:widowControl w:val="0"/>
        <w:spacing w:after="0" w:line="240" w:lineRule="auto"/>
        <w:rPr>
          <w:rFonts w:ascii="Arial" w:eastAsia="Arial" w:hAnsi="Arial" w:cs="Arial"/>
          <w:b/>
          <w:bCs/>
          <w:sz w:val="24"/>
          <w:szCs w:val="24"/>
          <w:lang w:val="en-US"/>
        </w:rPr>
      </w:pPr>
    </w:p>
    <w:p w:rsidR="001628CB" w:rsidRDefault="001628CB">
      <w:pPr>
        <w:pStyle w:val="Body"/>
        <w:spacing w:after="0" w:line="360" w:lineRule="auto"/>
        <w:rPr>
          <w:rFonts w:ascii="Arial" w:eastAsia="Arial" w:hAnsi="Arial" w:cs="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1628CB" w:rsidRPr="008E2007"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t>Training Details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1145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rPr>
            </w:pPr>
            <w:r>
              <w:rPr>
                <w:rFonts w:ascii="Arial" w:hAnsi="Arial"/>
                <w:lang w:val="en-US"/>
              </w:rPr>
              <w:t>This post is a whole-time, non-resident, Specialty Registrar in Orthodontics based at the Norfolk and Norwich University Hospital [NNUH (4 days)] and one academic day at Guy’s Hospital London.</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post is approved by the Specialist Advisory Committee in Orthodontics in the Joint Committee for Specialist Training in Dentistry for specialist training leading to the CCT in orthodontics. The post has a NTN (national training number)</w:t>
            </w:r>
            <w:r w:rsidR="003E4DE6">
              <w:rPr>
                <w:rFonts w:ascii="Arial" w:hAnsi="Arial"/>
                <w:lang w:val="en-US"/>
              </w:rPr>
              <w:t>.</w:t>
            </w:r>
            <w:bookmarkStart w:id="0" w:name="_GoBack"/>
            <w:bookmarkEnd w:id="0"/>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hAnsi="Arial"/>
                <w:lang w:val="en-US"/>
              </w:rPr>
            </w:pPr>
            <w:r>
              <w:rPr>
                <w:rFonts w:ascii="Arial" w:hAnsi="Arial"/>
                <w:lang w:val="en-US"/>
              </w:rPr>
              <w:t xml:space="preserve">The Specialist Registrar training programme is normally for a term of three years, during which time; work is monitored for evidence of satisfactory progress.  The post is designed to prepare trainees for the Intercollegiate Specialty Board Exam in Orthodontics leading to the qualification </w:t>
            </w:r>
            <w:proofErr w:type="spellStart"/>
            <w:r>
              <w:rPr>
                <w:rFonts w:ascii="Arial" w:hAnsi="Arial"/>
                <w:lang w:val="en-US"/>
              </w:rPr>
              <w:t>MOrth</w:t>
            </w:r>
            <w:proofErr w:type="spellEnd"/>
            <w:r w:rsidR="008E2007">
              <w:rPr>
                <w:rFonts w:ascii="Arial" w:hAnsi="Arial"/>
                <w:lang w:val="en-US"/>
              </w:rPr>
              <w:t xml:space="preserve">. </w:t>
            </w:r>
            <w:r>
              <w:rPr>
                <w:rFonts w:ascii="Arial" w:hAnsi="Arial"/>
                <w:lang w:val="en-US"/>
              </w:rPr>
              <w:t xml:space="preserve"> </w:t>
            </w:r>
          </w:p>
          <w:p w:rsidR="008E2007" w:rsidRDefault="008E2007">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Director of Dental Education has confirmed that the post has the required educational and staffing approval.</w:t>
            </w: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pPr>
          </w:p>
        </w:tc>
      </w:tr>
    </w:tbl>
    <w:p w:rsidR="001628CB" w:rsidRDefault="001628CB">
      <w:pPr>
        <w:pStyle w:val="Body"/>
        <w:widowControl w:val="0"/>
        <w:spacing w:after="0" w:line="240" w:lineRule="auto"/>
        <w:rPr>
          <w:rFonts w:ascii="Arial" w:eastAsia="Arial" w:hAnsi="Arial" w:cs="Arial"/>
          <w:b/>
          <w:bCs/>
          <w:sz w:val="20"/>
          <w:szCs w:val="20"/>
        </w:rPr>
      </w:pPr>
    </w:p>
    <w:p w:rsidR="001628CB" w:rsidRDefault="001628CB">
      <w:pPr>
        <w:pStyle w:val="Body"/>
        <w:spacing w:after="0" w:line="360" w:lineRule="auto"/>
        <w:rPr>
          <w:rFonts w:ascii="Arial" w:eastAsia="Arial" w:hAnsi="Arial" w:cs="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8E2007" w:rsidRDefault="008E2007">
      <w:pPr>
        <w:pStyle w:val="Body"/>
        <w:spacing w:after="0" w:line="360" w:lineRule="auto"/>
        <w:rPr>
          <w:rFonts w:ascii="Arial" w:hAnsi="Arial"/>
          <w:b/>
          <w:bCs/>
          <w:sz w:val="24"/>
          <w:szCs w:val="24"/>
          <w:lang w:val="en-US"/>
        </w:rPr>
      </w:pP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t>Duties and Responsibilities of post holder</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646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rPr>
            </w:pPr>
            <w:r>
              <w:rPr>
                <w:rFonts w:ascii="Arial" w:hAnsi="Arial"/>
                <w:lang w:val="en-US"/>
              </w:rPr>
              <w:lastRenderedPageBreak/>
              <w:t>The appointed candidate will be expected to:</w:t>
            </w:r>
          </w:p>
          <w:p w:rsidR="001628CB" w:rsidRDefault="008853FF">
            <w:pPr>
              <w:pStyle w:val="Body"/>
              <w:spacing w:after="0" w:line="360" w:lineRule="auto"/>
              <w:rPr>
                <w:rFonts w:ascii="Arial" w:eastAsia="Arial" w:hAnsi="Arial" w:cs="Arial"/>
              </w:rPr>
            </w:pPr>
            <w:r>
              <w:rPr>
                <w:rFonts w:ascii="Arial" w:hAnsi="Arial"/>
                <w:lang w:val="en-US"/>
              </w:rPr>
              <w:t>1 Be actively involved in new patient clinics for the advice, diagnosis and treatment planning of patients referred into the departments.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 xml:space="preserve">2 Treat a wide range of malocclusions, including multidisciplinary cases i.e. orthognathic, Minor Oral Surgery, Restorative and orthodontic / </w:t>
            </w:r>
            <w:proofErr w:type="spellStart"/>
            <w:r>
              <w:rPr>
                <w:rFonts w:ascii="Arial" w:hAnsi="Arial"/>
                <w:lang w:val="en-US"/>
              </w:rPr>
              <w:t>Paediatric</w:t>
            </w:r>
            <w:proofErr w:type="spellEnd"/>
            <w:r>
              <w:rPr>
                <w:rFonts w:ascii="Arial" w:hAnsi="Arial"/>
                <w:lang w:val="en-US"/>
              </w:rPr>
              <w:t xml:space="preserve"> patients.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3 Attend and participate in the running of multidisciplinary clinics.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4 Active involvement / attendance in tutorials, lectures, journal clubs and organized teaching.</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5 Undertake an active role in research within the department as part of the MSc programme.</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6 Participate in conducting audit and other departmental managerial issues.</w:t>
            </w:r>
          </w:p>
          <w:p w:rsidR="001628CB" w:rsidRDefault="001628CB">
            <w:pPr>
              <w:pStyle w:val="Body"/>
              <w:spacing w:after="0" w:line="360" w:lineRule="auto"/>
            </w:pPr>
          </w:p>
        </w:tc>
      </w:tr>
    </w:tbl>
    <w:p w:rsidR="001628CB" w:rsidRDefault="001628CB">
      <w:pPr>
        <w:pStyle w:val="Body"/>
        <w:widowControl w:val="0"/>
        <w:spacing w:after="0" w:line="240" w:lineRule="auto"/>
        <w:rPr>
          <w:rFonts w:ascii="Arial" w:eastAsia="Arial" w:hAnsi="Arial" w:cs="Arial"/>
          <w:b/>
          <w:bCs/>
          <w:sz w:val="24"/>
          <w:szCs w:val="24"/>
        </w:rPr>
      </w:pPr>
    </w:p>
    <w:p w:rsidR="001628CB" w:rsidRDefault="001628CB">
      <w:pPr>
        <w:pStyle w:val="Body"/>
        <w:spacing w:after="0" w:line="360" w:lineRule="auto"/>
        <w:rPr>
          <w:rFonts w:ascii="Arial" w:eastAsia="Arial" w:hAnsi="Arial" w:cs="Arial"/>
          <w:b/>
          <w:bCs/>
          <w:sz w:val="24"/>
          <w:szCs w:val="24"/>
          <w:lang w:val="en-US"/>
        </w:rPr>
      </w:pPr>
    </w:p>
    <w:p w:rsidR="001628CB" w:rsidRDefault="001628CB">
      <w:pPr>
        <w:pStyle w:val="Body"/>
        <w:spacing w:after="0" w:line="360" w:lineRule="auto"/>
        <w:rPr>
          <w:rFonts w:ascii="Arial" w:eastAsia="Arial" w:hAnsi="Arial" w:cs="Arial"/>
          <w:b/>
          <w:bCs/>
          <w:sz w:val="24"/>
          <w:szCs w:val="24"/>
        </w:rPr>
      </w:pPr>
    </w:p>
    <w:p w:rsidR="001628CB" w:rsidRDefault="001628CB">
      <w:pPr>
        <w:pStyle w:val="Body"/>
        <w:spacing w:after="0" w:line="360" w:lineRule="auto"/>
        <w:rPr>
          <w:rFonts w:ascii="Arial" w:eastAsia="Arial" w:hAnsi="Arial" w:cs="Arial"/>
          <w:b/>
          <w:bCs/>
          <w:sz w:val="24"/>
          <w:szCs w:val="24"/>
          <w:lang w:val="en-US"/>
        </w:rPr>
      </w:pPr>
    </w:p>
    <w:p w:rsidR="001628CB" w:rsidRDefault="001628CB">
      <w:pPr>
        <w:pStyle w:val="Body"/>
        <w:spacing w:after="0" w:line="360" w:lineRule="auto"/>
        <w:rPr>
          <w:rFonts w:ascii="Arial" w:eastAsia="Arial" w:hAnsi="Arial" w:cs="Arial"/>
          <w:b/>
          <w:bCs/>
          <w:sz w:val="24"/>
          <w:szCs w:val="24"/>
        </w:rPr>
      </w:pPr>
    </w:p>
    <w:p w:rsidR="008E2007" w:rsidRDefault="008E2007">
      <w:pPr>
        <w:pStyle w:val="Body"/>
        <w:spacing w:after="0" w:line="360" w:lineRule="auto"/>
        <w:rPr>
          <w:rFonts w:ascii="Arial" w:eastAsia="Arial" w:hAnsi="Arial" w:cs="Arial"/>
          <w:b/>
          <w:bCs/>
          <w:sz w:val="24"/>
          <w:szCs w:val="24"/>
        </w:rPr>
      </w:pPr>
    </w:p>
    <w:p w:rsidR="008E2007" w:rsidRDefault="008E2007">
      <w:pPr>
        <w:pStyle w:val="Body"/>
        <w:spacing w:after="0" w:line="360" w:lineRule="auto"/>
        <w:rPr>
          <w:rFonts w:ascii="Arial" w:eastAsia="Arial" w:hAnsi="Arial" w:cs="Arial"/>
          <w:b/>
          <w:bCs/>
          <w:sz w:val="24"/>
          <w:szCs w:val="24"/>
        </w:rPr>
      </w:pPr>
    </w:p>
    <w:p w:rsidR="008E2007" w:rsidRDefault="008E2007">
      <w:pPr>
        <w:pStyle w:val="Body"/>
        <w:spacing w:after="0" w:line="360" w:lineRule="auto"/>
        <w:rPr>
          <w:rFonts w:ascii="Arial" w:eastAsia="Arial" w:hAnsi="Arial" w:cs="Arial"/>
          <w:b/>
          <w:bCs/>
          <w:sz w:val="24"/>
          <w:szCs w:val="24"/>
        </w:rPr>
      </w:pPr>
    </w:p>
    <w:p w:rsidR="008E2007" w:rsidRDefault="008E2007">
      <w:pPr>
        <w:pStyle w:val="Body"/>
        <w:spacing w:after="0" w:line="360" w:lineRule="auto"/>
        <w:rPr>
          <w:rFonts w:ascii="Arial" w:eastAsia="Arial" w:hAnsi="Arial" w:cs="Arial"/>
          <w:b/>
          <w:bCs/>
          <w:sz w:val="24"/>
          <w:szCs w:val="24"/>
        </w:rPr>
      </w:pPr>
    </w:p>
    <w:p w:rsidR="008E2007" w:rsidRDefault="008E2007">
      <w:pPr>
        <w:pStyle w:val="Body"/>
        <w:spacing w:after="0" w:line="360" w:lineRule="auto"/>
        <w:rPr>
          <w:rFonts w:ascii="Arial" w:eastAsia="Arial" w:hAnsi="Arial" w:cs="Arial"/>
          <w:b/>
          <w:bCs/>
          <w:sz w:val="24"/>
          <w:szCs w:val="24"/>
        </w:rPr>
      </w:pPr>
    </w:p>
    <w:p w:rsidR="008E2007" w:rsidRDefault="008E2007">
      <w:pPr>
        <w:pStyle w:val="Body"/>
        <w:spacing w:after="0" w:line="360" w:lineRule="auto"/>
        <w:rPr>
          <w:rFonts w:ascii="Arial" w:eastAsia="Arial" w:hAnsi="Arial" w:cs="Arial"/>
          <w:b/>
          <w:bCs/>
          <w:sz w:val="24"/>
          <w:szCs w:val="24"/>
        </w:rPr>
      </w:pPr>
    </w:p>
    <w:p w:rsidR="008E2007" w:rsidRDefault="008E2007">
      <w:pPr>
        <w:pStyle w:val="Body"/>
        <w:spacing w:after="0" w:line="360" w:lineRule="auto"/>
        <w:rPr>
          <w:rFonts w:ascii="Arial" w:eastAsia="Arial" w:hAnsi="Arial" w:cs="Arial"/>
          <w:b/>
          <w:bCs/>
          <w:sz w:val="24"/>
          <w:szCs w:val="24"/>
        </w:rPr>
      </w:pPr>
    </w:p>
    <w:p w:rsidR="008E2007" w:rsidRDefault="008E2007">
      <w:pPr>
        <w:pStyle w:val="Body"/>
        <w:spacing w:after="0" w:line="360" w:lineRule="auto"/>
        <w:rPr>
          <w:rFonts w:ascii="Arial" w:eastAsia="Arial" w:hAnsi="Arial" w:cs="Arial"/>
          <w:b/>
          <w:bCs/>
          <w:sz w:val="24"/>
          <w:szCs w:val="24"/>
        </w:rPr>
      </w:pPr>
    </w:p>
    <w:p w:rsidR="008E2007" w:rsidRDefault="008E2007">
      <w:pPr>
        <w:pStyle w:val="Body"/>
        <w:spacing w:after="0" w:line="360" w:lineRule="auto"/>
        <w:rPr>
          <w:rFonts w:ascii="Arial" w:eastAsia="Arial" w:hAnsi="Arial" w:cs="Arial"/>
          <w:b/>
          <w:bCs/>
          <w:sz w:val="24"/>
          <w:szCs w:val="24"/>
        </w:rPr>
      </w:pPr>
    </w:p>
    <w:p w:rsidR="008E2007" w:rsidRDefault="008E2007">
      <w:pPr>
        <w:pStyle w:val="Body"/>
        <w:spacing w:after="0" w:line="360" w:lineRule="auto"/>
        <w:rPr>
          <w:rFonts w:ascii="Arial" w:eastAsia="Arial" w:hAnsi="Arial" w:cs="Arial"/>
          <w:b/>
          <w:bCs/>
          <w:sz w:val="24"/>
          <w:szCs w:val="24"/>
        </w:rPr>
      </w:pPr>
    </w:p>
    <w:p w:rsidR="008E2007" w:rsidRDefault="008E2007">
      <w:pPr>
        <w:pStyle w:val="Body"/>
        <w:spacing w:after="0" w:line="360" w:lineRule="auto"/>
        <w:rPr>
          <w:rFonts w:ascii="Arial" w:eastAsia="Arial" w:hAnsi="Arial" w:cs="Arial"/>
          <w:b/>
          <w:bCs/>
          <w:sz w:val="24"/>
          <w:szCs w:val="2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1380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b/>
                <w:bCs/>
              </w:rPr>
            </w:pPr>
            <w:r>
              <w:rPr>
                <w:rFonts w:ascii="Arial" w:hAnsi="Arial"/>
                <w:b/>
                <w:bCs/>
                <w:lang w:val="en-US"/>
              </w:rPr>
              <w:t>NORFOLK AND NORWICH UNIVERSITY HOSPITALS NHS FOUNDATION TRUST</w:t>
            </w:r>
          </w:p>
          <w:p w:rsidR="001628CB" w:rsidRDefault="008853FF">
            <w:pPr>
              <w:pStyle w:val="Body"/>
              <w:spacing w:after="0" w:line="360" w:lineRule="auto"/>
              <w:rPr>
                <w:rFonts w:ascii="Arial" w:eastAsia="Arial" w:hAnsi="Arial" w:cs="Arial"/>
              </w:rPr>
            </w:pPr>
            <w:r>
              <w:rPr>
                <w:rFonts w:ascii="Arial" w:hAnsi="Arial"/>
                <w:lang w:val="en-US"/>
              </w:rPr>
              <w:t xml:space="preserve">The Department- </w:t>
            </w:r>
            <w:r>
              <w:rPr>
                <w:rFonts w:ascii="Arial" w:hAnsi="Arial"/>
                <w:b/>
                <w:bCs/>
                <w:lang w:val="en-US"/>
              </w:rPr>
              <w:t>The Department of Oral Health</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Outpatient Department was opened with the new NNUH in 2001. The Department is located in Outpatients West, in close proximity to the departments of Plastic Surgery, ENT and Ophthalmology.</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Department of Oral Health includes the specialties of OMFS, Orthodontics, Restorative Dentistry and the Oral Health Laboratory. There is a combined ENT/OMFS/Plastic/Ophthalmology ward.</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Staff</w:t>
            </w:r>
          </w:p>
          <w:p w:rsidR="001628CB" w:rsidRDefault="008853FF">
            <w:pPr>
              <w:pStyle w:val="Body"/>
              <w:spacing w:after="0" w:line="360" w:lineRule="auto"/>
              <w:rPr>
                <w:rFonts w:ascii="Arial" w:eastAsia="Arial" w:hAnsi="Arial" w:cs="Arial"/>
                <w:b/>
                <w:bCs/>
              </w:rPr>
            </w:pPr>
            <w:r>
              <w:rPr>
                <w:rFonts w:ascii="Arial" w:hAnsi="Arial"/>
                <w:b/>
                <w:bCs/>
                <w:lang w:val="en-US"/>
              </w:rPr>
              <w:t>OMFS NNUH</w:t>
            </w:r>
          </w:p>
          <w:p w:rsidR="001628CB" w:rsidRDefault="008853FF">
            <w:pPr>
              <w:pStyle w:val="Body"/>
              <w:spacing w:after="0" w:line="360" w:lineRule="auto"/>
              <w:rPr>
                <w:rFonts w:ascii="Arial" w:eastAsia="Arial" w:hAnsi="Arial" w:cs="Arial"/>
              </w:rPr>
            </w:pPr>
            <w:r>
              <w:rPr>
                <w:rFonts w:ascii="Arial" w:hAnsi="Arial"/>
                <w:lang w:val="en-US"/>
              </w:rPr>
              <w:t>Consultants:</w:t>
            </w:r>
          </w:p>
          <w:p w:rsidR="001628CB" w:rsidRDefault="008853FF">
            <w:pPr>
              <w:pStyle w:val="Body"/>
              <w:spacing w:after="0" w:line="360" w:lineRule="auto"/>
              <w:rPr>
                <w:rFonts w:ascii="Arial" w:eastAsia="Arial" w:hAnsi="Arial" w:cs="Arial"/>
              </w:rPr>
            </w:pPr>
            <w:r>
              <w:rPr>
                <w:rFonts w:ascii="Arial" w:hAnsi="Arial"/>
                <w:lang w:val="en-US"/>
              </w:rPr>
              <w:t>Miss Sharon Prince NNUH/JPUH</w:t>
            </w:r>
          </w:p>
          <w:p w:rsidR="001628CB" w:rsidRDefault="008853FF">
            <w:pPr>
              <w:pStyle w:val="Body"/>
              <w:spacing w:after="0" w:line="360" w:lineRule="auto"/>
              <w:rPr>
                <w:rFonts w:ascii="Arial" w:eastAsia="Arial" w:hAnsi="Arial" w:cs="Arial"/>
              </w:rPr>
            </w:pPr>
            <w:proofErr w:type="spellStart"/>
            <w:r>
              <w:rPr>
                <w:rFonts w:ascii="Arial" w:hAnsi="Arial"/>
                <w:lang w:val="en-US"/>
              </w:rPr>
              <w:t>Mr</w:t>
            </w:r>
            <w:proofErr w:type="spellEnd"/>
            <w:r>
              <w:rPr>
                <w:rFonts w:ascii="Arial" w:hAnsi="Arial"/>
                <w:lang w:val="en-US"/>
              </w:rPr>
              <w:t xml:space="preserve"> Richard James NNUH</w:t>
            </w:r>
          </w:p>
          <w:p w:rsidR="001628CB" w:rsidRDefault="008853FF">
            <w:pPr>
              <w:pStyle w:val="Body"/>
              <w:spacing w:after="0" w:line="360" w:lineRule="auto"/>
              <w:rPr>
                <w:rFonts w:ascii="Arial" w:eastAsia="Arial" w:hAnsi="Arial" w:cs="Arial"/>
              </w:rPr>
            </w:pPr>
            <w:proofErr w:type="spellStart"/>
            <w:r>
              <w:rPr>
                <w:rFonts w:ascii="Arial" w:hAnsi="Arial"/>
                <w:lang w:val="en-US"/>
              </w:rPr>
              <w:t>Mr</w:t>
            </w:r>
            <w:proofErr w:type="spellEnd"/>
            <w:r>
              <w:rPr>
                <w:rFonts w:ascii="Arial" w:hAnsi="Arial"/>
                <w:lang w:val="en-US"/>
              </w:rPr>
              <w:t xml:space="preserve"> Richard Sisson NNUH/QEH</w:t>
            </w:r>
          </w:p>
          <w:p w:rsidR="001628CB" w:rsidRDefault="008853FF">
            <w:pPr>
              <w:pStyle w:val="Body"/>
              <w:spacing w:after="0" w:line="360" w:lineRule="auto"/>
              <w:rPr>
                <w:rFonts w:ascii="Arial" w:eastAsia="Arial" w:hAnsi="Arial" w:cs="Arial"/>
              </w:rPr>
            </w:pPr>
            <w:r>
              <w:rPr>
                <w:rFonts w:ascii="Arial" w:hAnsi="Arial"/>
                <w:lang w:val="en-US"/>
              </w:rPr>
              <w:t>Non Consultant Career Grade</w:t>
            </w:r>
          </w:p>
          <w:p w:rsidR="001628CB" w:rsidRDefault="008853FF">
            <w:pPr>
              <w:pStyle w:val="Body"/>
              <w:spacing w:after="0" w:line="360" w:lineRule="auto"/>
              <w:rPr>
                <w:rFonts w:ascii="Arial" w:eastAsia="Arial" w:hAnsi="Arial" w:cs="Arial"/>
              </w:rPr>
            </w:pPr>
            <w:r>
              <w:rPr>
                <w:rFonts w:ascii="Arial" w:hAnsi="Arial"/>
                <w:lang w:val="en-US"/>
              </w:rPr>
              <w:t xml:space="preserve">4 </w:t>
            </w:r>
            <w:proofErr w:type="spellStart"/>
            <w:r>
              <w:rPr>
                <w:rFonts w:ascii="Arial" w:hAnsi="Arial"/>
                <w:lang w:val="en-US"/>
              </w:rPr>
              <w:t>Speciality</w:t>
            </w:r>
            <w:proofErr w:type="spellEnd"/>
            <w:r>
              <w:rPr>
                <w:rFonts w:ascii="Arial" w:hAnsi="Arial"/>
                <w:lang w:val="en-US"/>
              </w:rPr>
              <w:t xml:space="preserve"> Doctors</w:t>
            </w:r>
          </w:p>
          <w:p w:rsidR="001628CB" w:rsidRDefault="008853FF">
            <w:pPr>
              <w:pStyle w:val="Body"/>
              <w:spacing w:after="0" w:line="360" w:lineRule="auto"/>
              <w:rPr>
                <w:rFonts w:ascii="Arial" w:eastAsia="Arial" w:hAnsi="Arial" w:cs="Arial"/>
              </w:rPr>
            </w:pPr>
            <w:r>
              <w:rPr>
                <w:rFonts w:ascii="Arial" w:hAnsi="Arial"/>
                <w:lang w:val="en-US"/>
              </w:rPr>
              <w:t>2 Staff Grades (PT)</w:t>
            </w:r>
          </w:p>
          <w:p w:rsidR="001628CB" w:rsidRDefault="008853FF">
            <w:pPr>
              <w:pStyle w:val="Body"/>
              <w:spacing w:after="0" w:line="360" w:lineRule="auto"/>
              <w:rPr>
                <w:rFonts w:ascii="Arial" w:eastAsia="Arial" w:hAnsi="Arial" w:cs="Arial"/>
              </w:rPr>
            </w:pPr>
            <w:r>
              <w:rPr>
                <w:rFonts w:ascii="Arial" w:hAnsi="Arial"/>
                <w:lang w:val="en-US"/>
              </w:rPr>
              <w:t>Junior doctors</w:t>
            </w:r>
          </w:p>
          <w:p w:rsidR="001628CB" w:rsidRDefault="008853FF">
            <w:pPr>
              <w:pStyle w:val="Body"/>
              <w:spacing w:after="0" w:line="360" w:lineRule="auto"/>
              <w:rPr>
                <w:rFonts w:ascii="Arial" w:eastAsia="Arial" w:hAnsi="Arial" w:cs="Arial"/>
              </w:rPr>
            </w:pPr>
            <w:r>
              <w:rPr>
                <w:rFonts w:ascii="Arial" w:hAnsi="Arial"/>
                <w:lang w:val="en-US"/>
              </w:rPr>
              <w:t>1 Registrar</w:t>
            </w:r>
          </w:p>
          <w:p w:rsidR="001628CB" w:rsidRDefault="008853FF">
            <w:pPr>
              <w:pStyle w:val="Body"/>
              <w:spacing w:after="0" w:line="360" w:lineRule="auto"/>
              <w:rPr>
                <w:rFonts w:ascii="Arial" w:eastAsia="Arial" w:hAnsi="Arial" w:cs="Arial"/>
              </w:rPr>
            </w:pPr>
            <w:r>
              <w:rPr>
                <w:rFonts w:ascii="Arial" w:hAnsi="Arial"/>
                <w:lang w:val="en-US"/>
              </w:rPr>
              <w:t>4 DCT’s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Orthodontics</w:t>
            </w:r>
          </w:p>
          <w:p w:rsidR="001628CB" w:rsidRDefault="008853FF">
            <w:pPr>
              <w:pStyle w:val="Body"/>
              <w:spacing w:after="0" w:line="360" w:lineRule="auto"/>
              <w:rPr>
                <w:rFonts w:ascii="Arial" w:eastAsia="Arial" w:hAnsi="Arial" w:cs="Arial"/>
              </w:rPr>
            </w:pPr>
            <w:r>
              <w:rPr>
                <w:rFonts w:ascii="Arial" w:hAnsi="Arial"/>
                <w:lang w:val="en-US"/>
              </w:rPr>
              <w:t>Consultants</w:t>
            </w:r>
          </w:p>
          <w:p w:rsidR="001628CB" w:rsidRDefault="008853FF">
            <w:pPr>
              <w:pStyle w:val="Body"/>
              <w:spacing w:after="0" w:line="360" w:lineRule="auto"/>
              <w:rPr>
                <w:rFonts w:ascii="Arial" w:eastAsia="Arial" w:hAnsi="Arial" w:cs="Arial"/>
              </w:rPr>
            </w:pPr>
            <w:proofErr w:type="spellStart"/>
            <w:r>
              <w:rPr>
                <w:rFonts w:ascii="Arial" w:hAnsi="Arial"/>
                <w:lang w:val="en-US"/>
              </w:rPr>
              <w:t>Mr</w:t>
            </w:r>
            <w:proofErr w:type="spellEnd"/>
            <w:r>
              <w:rPr>
                <w:rFonts w:ascii="Arial" w:hAnsi="Arial"/>
                <w:lang w:val="en-US"/>
              </w:rPr>
              <w:t xml:space="preserve"> M Bainbridge</w:t>
            </w:r>
          </w:p>
          <w:p w:rsidR="001628CB" w:rsidRDefault="008853FF">
            <w:pPr>
              <w:pStyle w:val="Body"/>
              <w:spacing w:after="0" w:line="360" w:lineRule="auto"/>
              <w:rPr>
                <w:rFonts w:ascii="Arial" w:eastAsia="Arial" w:hAnsi="Arial" w:cs="Arial"/>
              </w:rPr>
            </w:pPr>
            <w:proofErr w:type="spellStart"/>
            <w:r>
              <w:rPr>
                <w:rFonts w:ascii="Arial" w:hAnsi="Arial"/>
                <w:lang w:val="en-US"/>
              </w:rPr>
              <w:t>Mr</w:t>
            </w:r>
            <w:proofErr w:type="spellEnd"/>
            <w:r>
              <w:rPr>
                <w:rFonts w:ascii="Arial" w:hAnsi="Arial"/>
                <w:lang w:val="en-US"/>
              </w:rPr>
              <w:t xml:space="preserve"> J Bottomley </w:t>
            </w:r>
          </w:p>
          <w:p w:rsidR="001628CB" w:rsidRDefault="008853FF">
            <w:pPr>
              <w:pStyle w:val="Body"/>
              <w:spacing w:after="0" w:line="360" w:lineRule="auto"/>
              <w:rPr>
                <w:rFonts w:ascii="Arial" w:eastAsia="Arial" w:hAnsi="Arial" w:cs="Arial"/>
              </w:rPr>
            </w:pPr>
            <w:r>
              <w:rPr>
                <w:rFonts w:ascii="Arial" w:hAnsi="Arial"/>
                <w:lang w:val="en-US"/>
              </w:rPr>
              <w:t xml:space="preserve">Dr S </w:t>
            </w:r>
            <w:proofErr w:type="spellStart"/>
            <w:r>
              <w:rPr>
                <w:rFonts w:ascii="Arial" w:hAnsi="Arial"/>
                <w:lang w:val="en-US"/>
              </w:rPr>
              <w:t>Abela</w:t>
            </w:r>
            <w:proofErr w:type="spellEnd"/>
          </w:p>
          <w:p w:rsidR="001628CB" w:rsidRDefault="008853FF">
            <w:pPr>
              <w:pStyle w:val="Body"/>
              <w:spacing w:after="0" w:line="360" w:lineRule="auto"/>
              <w:rPr>
                <w:rFonts w:ascii="Arial" w:eastAsia="Arial" w:hAnsi="Arial" w:cs="Arial"/>
                <w:lang w:val="en-US"/>
              </w:rPr>
            </w:pPr>
            <w:r>
              <w:rPr>
                <w:rFonts w:ascii="Arial" w:hAnsi="Arial"/>
                <w:lang w:val="en-US"/>
              </w:rPr>
              <w:t>Associate Specialists:</w:t>
            </w:r>
          </w:p>
          <w:p w:rsidR="001628CB" w:rsidRDefault="008853FF">
            <w:pPr>
              <w:pStyle w:val="Body"/>
              <w:spacing w:after="0" w:line="360" w:lineRule="auto"/>
              <w:rPr>
                <w:rFonts w:ascii="Arial" w:eastAsia="Arial" w:hAnsi="Arial" w:cs="Arial"/>
                <w:lang w:val="en-US"/>
              </w:rPr>
            </w:pPr>
            <w:r>
              <w:rPr>
                <w:rFonts w:ascii="Arial" w:hAnsi="Arial"/>
                <w:lang w:val="en-US"/>
              </w:rPr>
              <w:t>Dr Catrina Place</w:t>
            </w:r>
          </w:p>
          <w:p w:rsidR="001628CB" w:rsidRDefault="008853FF">
            <w:pPr>
              <w:pStyle w:val="Body"/>
              <w:spacing w:after="0" w:line="360" w:lineRule="auto"/>
              <w:rPr>
                <w:rFonts w:ascii="Arial" w:eastAsia="Arial" w:hAnsi="Arial" w:cs="Arial"/>
              </w:rPr>
            </w:pPr>
            <w:r>
              <w:rPr>
                <w:rFonts w:ascii="Arial" w:hAnsi="Arial"/>
                <w:lang w:val="en-US"/>
              </w:rPr>
              <w:t xml:space="preserve">Dr </w:t>
            </w:r>
            <w:proofErr w:type="spellStart"/>
            <w:r>
              <w:rPr>
                <w:rFonts w:ascii="Arial" w:hAnsi="Arial"/>
                <w:lang w:val="en-US"/>
              </w:rPr>
              <w:t>Sonal</w:t>
            </w:r>
            <w:proofErr w:type="spellEnd"/>
            <w:r>
              <w:rPr>
                <w:rFonts w:ascii="Arial" w:hAnsi="Arial"/>
                <w:lang w:val="en-US"/>
              </w:rPr>
              <w:t xml:space="preserve"> Patel</w:t>
            </w:r>
          </w:p>
          <w:p w:rsidR="001628CB" w:rsidRDefault="001628CB">
            <w:pPr>
              <w:pStyle w:val="Body"/>
              <w:spacing w:after="0" w:line="360" w:lineRule="auto"/>
              <w:rPr>
                <w:rFonts w:ascii="Arial" w:eastAsia="Arial" w:hAnsi="Arial" w:cs="Arial"/>
              </w:rPr>
            </w:pPr>
          </w:p>
          <w:p w:rsidR="008E2007" w:rsidRDefault="008E2007">
            <w:pPr>
              <w:pStyle w:val="Body"/>
              <w:spacing w:after="0" w:line="360" w:lineRule="auto"/>
              <w:rPr>
                <w:rFonts w:ascii="Arial" w:eastAsia="Arial" w:hAnsi="Arial" w:cs="Arial"/>
              </w:rPr>
            </w:pPr>
            <w:r>
              <w:rPr>
                <w:rFonts w:ascii="Arial" w:eastAsia="Arial" w:hAnsi="Arial" w:cs="Arial"/>
              </w:rPr>
              <w:t>1 Post CCST</w:t>
            </w:r>
          </w:p>
          <w:p w:rsidR="008E2007" w:rsidRDefault="008E2007">
            <w:pPr>
              <w:pStyle w:val="Body"/>
              <w:spacing w:after="0" w:line="360" w:lineRule="auto"/>
              <w:rPr>
                <w:rFonts w:ascii="Arial" w:eastAsia="Arial" w:hAnsi="Arial" w:cs="Arial"/>
              </w:rPr>
            </w:pPr>
            <w:r>
              <w:rPr>
                <w:rFonts w:ascii="Arial" w:eastAsia="Arial" w:hAnsi="Arial" w:cs="Arial"/>
              </w:rPr>
              <w:t>3 STR</w:t>
            </w:r>
          </w:p>
          <w:p w:rsidR="008E2007" w:rsidRDefault="008E2007">
            <w:pPr>
              <w:pStyle w:val="Body"/>
              <w:spacing w:after="0" w:line="360" w:lineRule="auto"/>
              <w:rPr>
                <w:rFonts w:ascii="Arial" w:eastAsia="Arial" w:hAnsi="Arial" w:cs="Arial"/>
              </w:rPr>
            </w:pPr>
          </w:p>
          <w:p w:rsidR="008E2007" w:rsidRDefault="008E2007">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b/>
                <w:bCs/>
                <w:lang w:val="en-US"/>
              </w:rPr>
              <w:t>Facilities</w:t>
            </w:r>
            <w:r>
              <w:rPr>
                <w:rFonts w:ascii="Arial" w:hAnsi="Arial"/>
                <w:lang w:val="en-US"/>
              </w:rPr>
              <w:t>-Department of Oral Health - NNUH</w:t>
            </w:r>
          </w:p>
          <w:p w:rsidR="001628CB" w:rsidRDefault="008853FF">
            <w:pPr>
              <w:pStyle w:val="Body"/>
              <w:spacing w:after="0" w:line="360" w:lineRule="auto"/>
              <w:rPr>
                <w:rFonts w:ascii="Arial" w:eastAsia="Arial" w:hAnsi="Arial" w:cs="Arial"/>
              </w:rPr>
            </w:pPr>
            <w:r>
              <w:rPr>
                <w:rFonts w:ascii="Arial" w:hAnsi="Arial"/>
                <w:lang w:val="en-US"/>
              </w:rPr>
              <w:t>OMFS 2 MOS Rooms</w:t>
            </w:r>
          </w:p>
          <w:p w:rsidR="001628CB" w:rsidRDefault="008853FF">
            <w:pPr>
              <w:pStyle w:val="Body"/>
              <w:spacing w:after="0" w:line="360" w:lineRule="auto"/>
              <w:rPr>
                <w:rFonts w:ascii="Arial" w:eastAsia="Arial" w:hAnsi="Arial" w:cs="Arial"/>
              </w:rPr>
            </w:pPr>
            <w:r>
              <w:rPr>
                <w:rFonts w:ascii="Arial" w:hAnsi="Arial"/>
                <w:lang w:val="en-US"/>
              </w:rPr>
              <w:t>Dental Surgeries</w:t>
            </w:r>
          </w:p>
          <w:p w:rsidR="001628CB" w:rsidRDefault="008853FF">
            <w:pPr>
              <w:pStyle w:val="Body"/>
              <w:spacing w:after="0" w:line="360" w:lineRule="auto"/>
              <w:rPr>
                <w:rFonts w:ascii="Arial" w:eastAsia="Arial" w:hAnsi="Arial" w:cs="Arial"/>
              </w:rPr>
            </w:pPr>
            <w:r>
              <w:rPr>
                <w:rFonts w:ascii="Arial" w:hAnsi="Arial"/>
                <w:lang w:val="en-US"/>
              </w:rPr>
              <w:t>3 Consultation Rooms</w:t>
            </w:r>
          </w:p>
          <w:p w:rsidR="001628CB" w:rsidRDefault="008853FF">
            <w:pPr>
              <w:pStyle w:val="Body"/>
              <w:spacing w:after="0" w:line="360" w:lineRule="auto"/>
              <w:rPr>
                <w:rFonts w:ascii="Arial" w:eastAsia="Arial" w:hAnsi="Arial" w:cs="Arial"/>
              </w:rPr>
            </w:pPr>
            <w:r>
              <w:rPr>
                <w:rFonts w:ascii="Arial" w:hAnsi="Arial"/>
                <w:lang w:val="en-US"/>
              </w:rPr>
              <w:t>4 Bed Recovery Ward</w:t>
            </w:r>
          </w:p>
          <w:p w:rsidR="001628CB" w:rsidRDefault="008853FF">
            <w:pPr>
              <w:pStyle w:val="Body"/>
              <w:spacing w:after="0" w:line="360" w:lineRule="auto"/>
              <w:rPr>
                <w:rFonts w:ascii="Arial" w:eastAsia="Arial" w:hAnsi="Arial" w:cs="Arial"/>
              </w:rPr>
            </w:pPr>
            <w:r>
              <w:rPr>
                <w:rFonts w:ascii="Arial" w:hAnsi="Arial"/>
                <w:lang w:val="en-US"/>
              </w:rPr>
              <w:t>Orthodontics 4 Dental Surgeries</w:t>
            </w:r>
          </w:p>
          <w:p w:rsidR="001628CB" w:rsidRDefault="008853FF">
            <w:pPr>
              <w:pStyle w:val="Body"/>
              <w:spacing w:after="0" w:line="360" w:lineRule="auto"/>
              <w:rPr>
                <w:rFonts w:ascii="Arial" w:eastAsia="Arial" w:hAnsi="Arial" w:cs="Arial"/>
              </w:rPr>
            </w:pPr>
            <w:r>
              <w:rPr>
                <w:rFonts w:ascii="Arial" w:hAnsi="Arial"/>
                <w:lang w:val="en-US"/>
              </w:rPr>
              <w:t>Restorative Dentistry 2 Dental Surgeries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Oral Health Laboratory - NNUH</w:t>
            </w:r>
          </w:p>
          <w:p w:rsidR="001628CB" w:rsidRDefault="008853FF">
            <w:pPr>
              <w:pStyle w:val="Body"/>
              <w:spacing w:after="0" w:line="360" w:lineRule="auto"/>
              <w:rPr>
                <w:rFonts w:ascii="Arial" w:eastAsia="Arial" w:hAnsi="Arial" w:cs="Arial"/>
              </w:rPr>
            </w:pPr>
            <w:r>
              <w:rPr>
                <w:rFonts w:ascii="Arial" w:hAnsi="Arial"/>
                <w:lang w:val="en-US"/>
              </w:rPr>
              <w:t xml:space="preserve">This newly equipped purpose designed, Oral Health Laboratory provides the full range of services supporting Head and Neck Oncology, </w:t>
            </w:r>
            <w:proofErr w:type="spellStart"/>
            <w:r>
              <w:rPr>
                <w:rFonts w:ascii="Arial" w:hAnsi="Arial"/>
                <w:lang w:val="en-US"/>
              </w:rPr>
              <w:t>Maxillo</w:t>
            </w:r>
            <w:proofErr w:type="spellEnd"/>
            <w:r>
              <w:rPr>
                <w:rFonts w:ascii="Arial" w:hAnsi="Arial"/>
                <w:lang w:val="en-US"/>
              </w:rPr>
              <w:t xml:space="preserve"> Facial Trauma, </w:t>
            </w:r>
            <w:proofErr w:type="spellStart"/>
            <w:r>
              <w:rPr>
                <w:rFonts w:ascii="Arial" w:hAnsi="Arial"/>
                <w:lang w:val="en-US"/>
              </w:rPr>
              <w:t>Orthognathic</w:t>
            </w:r>
            <w:proofErr w:type="spellEnd"/>
            <w:r>
              <w:rPr>
                <w:rFonts w:ascii="Arial" w:hAnsi="Arial"/>
                <w:lang w:val="en-US"/>
              </w:rPr>
              <w:t>, Orthodontic and Restorative clinics. Additionally the laboratory provides all ocular prostheses for the department of Ophthalmology.</w:t>
            </w:r>
          </w:p>
          <w:p w:rsidR="001628CB" w:rsidRDefault="008853FF">
            <w:pPr>
              <w:pStyle w:val="Body"/>
              <w:spacing w:after="0" w:line="360" w:lineRule="auto"/>
              <w:rPr>
                <w:rFonts w:ascii="Arial" w:eastAsia="Arial" w:hAnsi="Arial" w:cs="Arial"/>
              </w:rPr>
            </w:pPr>
            <w:r>
              <w:rPr>
                <w:rFonts w:ascii="Arial" w:hAnsi="Arial"/>
                <w:b/>
                <w:bCs/>
                <w:lang w:val="en-US"/>
              </w:rPr>
              <w:t>X-Ray Facilities</w:t>
            </w:r>
            <w:r>
              <w:rPr>
                <w:rFonts w:ascii="Arial" w:hAnsi="Arial"/>
                <w:lang w:val="en-US"/>
              </w:rPr>
              <w:t xml:space="preserve"> - NNUH</w:t>
            </w:r>
          </w:p>
          <w:p w:rsidR="001628CB" w:rsidRDefault="008853FF">
            <w:pPr>
              <w:pStyle w:val="Body"/>
              <w:spacing w:after="0" w:line="360" w:lineRule="auto"/>
              <w:rPr>
                <w:rFonts w:ascii="Arial" w:eastAsia="Arial" w:hAnsi="Arial" w:cs="Arial"/>
              </w:rPr>
            </w:pPr>
            <w:r>
              <w:rPr>
                <w:rFonts w:ascii="Arial" w:hAnsi="Arial"/>
                <w:lang w:val="en-US"/>
              </w:rPr>
              <w:t>There is a dedicated digital X-Ray facility within the department of Oral Health, staffed by the department of Radiography.</w:t>
            </w:r>
          </w:p>
          <w:p w:rsidR="001628CB" w:rsidRDefault="008853FF">
            <w:pPr>
              <w:pStyle w:val="Body"/>
              <w:spacing w:after="0" w:line="360" w:lineRule="auto"/>
              <w:rPr>
                <w:rFonts w:ascii="Arial" w:eastAsia="Arial" w:hAnsi="Arial" w:cs="Arial"/>
              </w:rPr>
            </w:pPr>
            <w:r>
              <w:rPr>
                <w:rFonts w:ascii="Arial" w:hAnsi="Arial"/>
                <w:lang w:val="en-US"/>
              </w:rPr>
              <w:t>All X-Rays can be accessed in the clinics, offices, wards and theatres through PACS.</w:t>
            </w: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pPr>
          </w:p>
        </w:tc>
      </w:tr>
    </w:tbl>
    <w:p w:rsidR="001628CB" w:rsidRPr="008E2007" w:rsidRDefault="001628CB" w:rsidP="008E2007">
      <w:pPr>
        <w:pStyle w:val="Body"/>
        <w:spacing w:after="0" w:line="360" w:lineRule="auto"/>
        <w:rPr>
          <w:rFonts w:ascii="Arial" w:eastAsia="Arial" w:hAnsi="Arial" w:cs="Arial"/>
          <w:b/>
          <w:bCs/>
          <w:i/>
          <w:iCs/>
          <w:sz w:val="20"/>
          <w:szCs w:val="20"/>
        </w:rPr>
        <w:sectPr w:rsidR="001628CB" w:rsidRPr="008E2007">
          <w:headerReference w:type="default" r:id="rId6"/>
          <w:footerReference w:type="default" r:id="rId7"/>
          <w:pgSz w:w="11900" w:h="16840"/>
          <w:pgMar w:top="1440" w:right="1440" w:bottom="1440" w:left="1440" w:header="708" w:footer="708" w:gutter="0"/>
          <w:cols w:space="720"/>
        </w:sectPr>
      </w:pP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t>Staff involved in training:</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70"/>
        <w:gridCol w:w="3605"/>
        <w:gridCol w:w="3487"/>
        <w:gridCol w:w="3486"/>
      </w:tblGrid>
      <w:tr w:rsidR="001628CB" w:rsidTr="008853FF">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line="360" w:lineRule="auto"/>
              <w:jc w:val="center"/>
            </w:pPr>
            <w:r>
              <w:rPr>
                <w:rFonts w:ascii="Arial" w:hAnsi="Arial"/>
                <w:b/>
                <w:bCs/>
                <w:lang w:val="en-US"/>
              </w:rPr>
              <w:t>Name</w:t>
            </w:r>
          </w:p>
        </w:tc>
        <w:tc>
          <w:tcPr>
            <w:tcW w:w="360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Job Title</w:t>
            </w:r>
          </w:p>
        </w:tc>
        <w:tc>
          <w:tcPr>
            <w:tcW w:w="348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Site</w:t>
            </w:r>
          </w:p>
        </w:tc>
        <w:tc>
          <w:tcPr>
            <w:tcW w:w="348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Role</w:t>
            </w: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roofErr w:type="spellStart"/>
            <w:r>
              <w:rPr>
                <w:rFonts w:ascii="Arial" w:hAnsi="Arial"/>
                <w:lang w:val="en-US"/>
              </w:rPr>
              <w:t>Mr</w:t>
            </w:r>
            <w:proofErr w:type="spellEnd"/>
            <w:r>
              <w:rPr>
                <w:rFonts w:ascii="Arial" w:hAnsi="Arial"/>
                <w:lang w:val="en-US"/>
              </w:rPr>
              <w:t xml:space="preserve"> Mark Bainbridge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Consultant in Orthodontics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 xml:space="preserve">Norfolk &amp; Norwich Hospital </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Clinical supervisor</w:t>
            </w:r>
          </w:p>
        </w:tc>
      </w:tr>
      <w:tr w:rsidR="008853FF" w:rsidTr="00384922">
        <w:trPr>
          <w:trHeight w:val="1312"/>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roofErr w:type="spellStart"/>
            <w:r>
              <w:rPr>
                <w:rFonts w:ascii="Arial" w:hAnsi="Arial"/>
                <w:lang w:val="en-US"/>
              </w:rPr>
              <w:t>Mr</w:t>
            </w:r>
            <w:proofErr w:type="spellEnd"/>
            <w:r>
              <w:rPr>
                <w:rFonts w:ascii="Arial" w:hAnsi="Arial"/>
                <w:lang w:val="en-US"/>
              </w:rPr>
              <w:t xml:space="preserve"> John Bottomley</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Consultant in Orthodontics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Norfolk &amp; Norwich Hospital</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Clinical supervisor</w:t>
            </w: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 xml:space="preserve">Dr Stefan </w:t>
            </w:r>
            <w:proofErr w:type="spellStart"/>
            <w:r>
              <w:rPr>
                <w:rFonts w:ascii="Arial" w:hAnsi="Arial"/>
                <w:lang w:val="en-US"/>
              </w:rPr>
              <w:t>Abela</w:t>
            </w:r>
            <w:proofErr w:type="spellEnd"/>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Locum Consultant -Orthodontics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Norfolk &amp; Norwich Hospital</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E2007">
            <w:pPr>
              <w:pStyle w:val="Body"/>
              <w:spacing w:after="0" w:line="360" w:lineRule="auto"/>
            </w:pPr>
            <w:r>
              <w:rPr>
                <w:rFonts w:ascii="Arial" w:hAnsi="Arial"/>
                <w:lang w:val="en-US"/>
              </w:rPr>
              <w:t>Educational supervisor</w:t>
            </w: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Miss Catrina Plaice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Associate Specialist- Orthodontics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Norfolk &amp; Norwich Hospital</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Clinical supervisor</w:t>
            </w: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bl>
    <w:p w:rsidR="001628CB" w:rsidRDefault="001628CB">
      <w:pPr>
        <w:pStyle w:val="Body"/>
        <w:widowControl w:val="0"/>
        <w:spacing w:after="0" w:line="240" w:lineRule="auto"/>
        <w:rPr>
          <w:rFonts w:ascii="Arial" w:eastAsia="Arial" w:hAnsi="Arial" w:cs="Arial"/>
          <w:b/>
          <w:bCs/>
          <w:sz w:val="24"/>
          <w:szCs w:val="24"/>
        </w:rPr>
      </w:pP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t>Indicative timetable (details are subject to change)</w:t>
      </w:r>
    </w:p>
    <w:p w:rsidR="001628CB" w:rsidRDefault="008853FF">
      <w:pPr>
        <w:pStyle w:val="Body"/>
        <w:spacing w:after="0" w:line="360" w:lineRule="auto"/>
        <w:rPr>
          <w:rFonts w:ascii="Arial" w:eastAsia="Arial" w:hAnsi="Arial" w:cs="Arial"/>
          <w:b/>
          <w:bCs/>
        </w:rPr>
      </w:pPr>
      <w:r>
        <w:rPr>
          <w:rFonts w:ascii="Arial" w:hAnsi="Arial"/>
          <w:b/>
          <w:bCs/>
          <w:lang w:val="en-US"/>
        </w:rPr>
        <w:t>Week 1</w:t>
      </w:r>
    </w:p>
    <w:tbl>
      <w:tblPr>
        <w:tblW w:w="13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46"/>
        <w:gridCol w:w="2620"/>
        <w:gridCol w:w="2620"/>
        <w:gridCol w:w="2621"/>
        <w:gridCol w:w="2620"/>
        <w:gridCol w:w="2620"/>
      </w:tblGrid>
      <w:tr w:rsidR="001628CB">
        <w:trPr>
          <w:trHeight w:val="599"/>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1628CB"/>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Mon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Tue (Norwich)</w:t>
            </w:r>
          </w:p>
        </w:tc>
        <w:tc>
          <w:tcPr>
            <w:tcW w:w="26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Wed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Thu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Fri (London)</w:t>
            </w:r>
          </w:p>
        </w:tc>
      </w:tr>
      <w:tr w:rsidR="001628CB">
        <w:trPr>
          <w:trHeight w:val="2025"/>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AM</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 xml:space="preserve">Treatment clinic </w:t>
            </w:r>
          </w:p>
          <w:p w:rsidR="001628CB" w:rsidRDefault="001628CB">
            <w:pPr>
              <w:pStyle w:val="Body"/>
              <w:spacing w:after="0" w:line="360" w:lineRule="auto"/>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Diagnostic one a month</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pPr>
            <w:r>
              <w:rPr>
                <w:rFonts w:ascii="Arial" w:hAnsi="Arial"/>
                <w:lang w:val="en-US"/>
              </w:rPr>
              <w:t>Treatment Clinic 3 in 4</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Study Day</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Academic teaching</w:t>
            </w:r>
          </w:p>
          <w:p w:rsidR="001628CB" w:rsidRDefault="008853FF">
            <w:pPr>
              <w:pStyle w:val="Body"/>
              <w:spacing w:after="0" w:line="360" w:lineRule="auto"/>
            </w:pPr>
            <w:r>
              <w:rPr>
                <w:rFonts w:ascii="Arial" w:hAnsi="Arial"/>
                <w:lang w:val="en-US"/>
              </w:rPr>
              <w:t>(Guy’s Hospital)</w:t>
            </w:r>
          </w:p>
        </w:tc>
      </w:tr>
      <w:tr w:rsidR="001628CB">
        <w:trPr>
          <w:trHeight w:val="2025"/>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PM</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Treatment clinic</w:t>
            </w:r>
          </w:p>
          <w:p w:rsidR="001628CB" w:rsidRDefault="001628CB">
            <w:pPr>
              <w:pStyle w:val="Body"/>
              <w:spacing w:after="0" w:line="360" w:lineRule="auto"/>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Treatment clinic 3 in 4</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pPr>
            <w:r>
              <w:rPr>
                <w:rFonts w:ascii="Arial" w:hAnsi="Arial"/>
                <w:lang w:val="en-US"/>
              </w:rPr>
              <w:t>Orthognathic joint clinic one a month</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 xml:space="preserve">Study </w:t>
            </w:r>
          </w:p>
          <w:p w:rsidR="001628CB" w:rsidRDefault="008853FF">
            <w:pPr>
              <w:pStyle w:val="Body"/>
              <w:spacing w:after="0" w:line="360" w:lineRule="auto"/>
            </w:pPr>
            <w:r>
              <w:rPr>
                <w:rFonts w:ascii="Arial" w:hAnsi="Arial"/>
                <w:lang w:val="en-US"/>
              </w:rPr>
              <w:t>Day</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Academic teaching</w:t>
            </w:r>
          </w:p>
          <w:p w:rsidR="001628CB" w:rsidRDefault="008853FF">
            <w:pPr>
              <w:pStyle w:val="Body"/>
              <w:spacing w:after="0" w:line="360" w:lineRule="auto"/>
            </w:pPr>
            <w:r>
              <w:rPr>
                <w:rFonts w:ascii="Arial" w:hAnsi="Arial"/>
                <w:lang w:val="en-US"/>
              </w:rPr>
              <w:t>(Guy’s Hospital)</w:t>
            </w:r>
          </w:p>
        </w:tc>
      </w:tr>
    </w:tbl>
    <w:p w:rsidR="001628CB" w:rsidRDefault="001628CB">
      <w:pPr>
        <w:pStyle w:val="Body"/>
        <w:widowControl w:val="0"/>
        <w:spacing w:after="0" w:line="240" w:lineRule="auto"/>
        <w:rPr>
          <w:rFonts w:ascii="Arial" w:eastAsia="Arial" w:hAnsi="Arial" w:cs="Arial"/>
          <w:b/>
          <w:bCs/>
        </w:rPr>
      </w:pPr>
    </w:p>
    <w:p w:rsidR="001628CB" w:rsidRDefault="001628CB">
      <w:pPr>
        <w:pStyle w:val="Body"/>
        <w:spacing w:after="0" w:line="360" w:lineRule="auto"/>
        <w:rPr>
          <w:rFonts w:ascii="Arial" w:eastAsia="Arial" w:hAnsi="Arial" w:cs="Arial"/>
          <w:lang w:val="en-US"/>
        </w:rPr>
      </w:pPr>
    </w:p>
    <w:p w:rsidR="008E2007" w:rsidRDefault="008E2007">
      <w:pPr>
        <w:pStyle w:val="Body"/>
        <w:spacing w:after="0" w:line="360" w:lineRule="auto"/>
        <w:rPr>
          <w:rFonts w:ascii="Arial" w:hAnsi="Arial"/>
          <w:b/>
          <w:bCs/>
          <w:lang w:val="en-US"/>
        </w:rPr>
      </w:pPr>
    </w:p>
    <w:p w:rsidR="008E2007" w:rsidRDefault="008E2007">
      <w:pPr>
        <w:pStyle w:val="Body"/>
        <w:spacing w:after="0" w:line="360" w:lineRule="auto"/>
        <w:rPr>
          <w:rFonts w:ascii="Arial" w:hAnsi="Arial"/>
          <w:b/>
          <w:bCs/>
          <w:lang w:val="en-US"/>
        </w:rPr>
      </w:pPr>
    </w:p>
    <w:p w:rsidR="008E2007" w:rsidRDefault="008E2007">
      <w:pPr>
        <w:pStyle w:val="Body"/>
        <w:spacing w:after="0" w:line="360" w:lineRule="auto"/>
        <w:rPr>
          <w:rFonts w:ascii="Arial" w:hAnsi="Arial"/>
          <w:b/>
          <w:bCs/>
          <w:lang w:val="en-US"/>
        </w:rPr>
      </w:pPr>
    </w:p>
    <w:p w:rsidR="008E2007" w:rsidRDefault="008E2007">
      <w:pPr>
        <w:pStyle w:val="Body"/>
        <w:spacing w:after="0" w:line="360" w:lineRule="auto"/>
        <w:rPr>
          <w:rFonts w:ascii="Arial" w:hAnsi="Arial"/>
          <w:b/>
          <w:bCs/>
          <w:lang w:val="en-US"/>
        </w:rPr>
      </w:pPr>
    </w:p>
    <w:p w:rsidR="008E2007" w:rsidRDefault="008E2007">
      <w:pPr>
        <w:pStyle w:val="Body"/>
        <w:spacing w:after="0" w:line="360" w:lineRule="auto"/>
        <w:rPr>
          <w:rFonts w:ascii="Arial" w:hAnsi="Arial"/>
          <w:b/>
          <w:bCs/>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 xml:space="preserve">Week 2 </w:t>
      </w:r>
      <w:r>
        <w:rPr>
          <w:rFonts w:ascii="Arial" w:hAnsi="Arial"/>
          <w:b/>
          <w:bCs/>
          <w:i/>
          <w:iCs/>
          <w:sz w:val="20"/>
          <w:szCs w:val="20"/>
          <w:lang w:val="en-US"/>
        </w:rPr>
        <w:t>(if applicable)</w:t>
      </w:r>
    </w:p>
    <w:tbl>
      <w:tblPr>
        <w:tblW w:w="13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46"/>
        <w:gridCol w:w="2620"/>
        <w:gridCol w:w="2620"/>
        <w:gridCol w:w="2621"/>
        <w:gridCol w:w="2620"/>
        <w:gridCol w:w="2620"/>
      </w:tblGrid>
      <w:tr w:rsidR="001628CB">
        <w:trPr>
          <w:trHeight w:val="599"/>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1628CB"/>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Mon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Tue (Norwich)</w:t>
            </w:r>
          </w:p>
        </w:tc>
        <w:tc>
          <w:tcPr>
            <w:tcW w:w="26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Wed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Thu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Fri (London)</w:t>
            </w:r>
          </w:p>
        </w:tc>
      </w:tr>
      <w:tr w:rsidR="001628CB">
        <w:trPr>
          <w:trHeight w:val="1312"/>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AM</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Treatment clinic</w:t>
            </w:r>
          </w:p>
          <w:p w:rsidR="001628CB" w:rsidRDefault="001628CB">
            <w:pPr>
              <w:pStyle w:val="Body"/>
              <w:spacing w:after="0" w:line="360" w:lineRule="auto"/>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lang w:val="en-US"/>
              </w:rPr>
            </w:pPr>
            <w:r>
              <w:rPr>
                <w:rFonts w:ascii="Arial" w:hAnsi="Arial"/>
                <w:lang w:val="en-US"/>
              </w:rPr>
              <w:t>Treatment</w:t>
            </w:r>
          </w:p>
          <w:p w:rsidR="001628CB" w:rsidRDefault="008853FF">
            <w:pPr>
              <w:pStyle w:val="Body"/>
              <w:spacing w:after="0" w:line="360" w:lineRule="auto"/>
            </w:pPr>
            <w:r>
              <w:rPr>
                <w:rFonts w:ascii="Arial" w:hAnsi="Arial"/>
                <w:lang w:val="en-US"/>
              </w:rPr>
              <w:t>Session</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Academic teaching</w:t>
            </w:r>
          </w:p>
          <w:p w:rsidR="001628CB" w:rsidRDefault="001628CB">
            <w:pPr>
              <w:pStyle w:val="Body"/>
              <w:spacing w:after="0" w:line="360" w:lineRule="auto"/>
            </w:pPr>
          </w:p>
        </w:tc>
      </w:tr>
      <w:tr w:rsidR="001628CB">
        <w:trPr>
          <w:trHeight w:val="1312"/>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PM</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Diagnostic/Review</w:t>
            </w:r>
          </w:p>
          <w:p w:rsidR="001628CB" w:rsidRDefault="001628CB">
            <w:pPr>
              <w:pStyle w:val="Body"/>
              <w:spacing w:after="0" w:line="360" w:lineRule="auto"/>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Session</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Academic teaching</w:t>
            </w:r>
          </w:p>
          <w:p w:rsidR="001628CB" w:rsidRDefault="001628CB">
            <w:pPr>
              <w:pStyle w:val="Body"/>
              <w:spacing w:after="0" w:line="360" w:lineRule="auto"/>
            </w:pPr>
          </w:p>
        </w:tc>
      </w:tr>
    </w:tbl>
    <w:p w:rsidR="001628CB" w:rsidRDefault="001628CB">
      <w:pPr>
        <w:pStyle w:val="Body"/>
        <w:widowControl w:val="0"/>
        <w:spacing w:after="0" w:line="240" w:lineRule="auto"/>
        <w:rPr>
          <w:rFonts w:ascii="Arial" w:eastAsia="Arial" w:hAnsi="Arial" w:cs="Arial"/>
          <w:b/>
          <w:bC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sectPr w:rsidR="001628CB" w:rsidSect="008853FF">
          <w:headerReference w:type="default" r:id="rId8"/>
          <w:pgSz w:w="16840" w:h="11900" w:orient="landscape"/>
          <w:pgMar w:top="1440" w:right="1440" w:bottom="1440" w:left="1440" w:header="708" w:footer="708" w:gutter="0"/>
          <w:cols w:space="720"/>
          <w:docGrid w:linePitch="326"/>
        </w:sectPr>
      </w:pP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t>Terms and Conditions</w:t>
      </w:r>
    </w:p>
    <w:p w:rsidR="001628CB" w:rsidRDefault="008853FF">
      <w:pPr>
        <w:pStyle w:val="Body"/>
        <w:spacing w:after="0" w:line="360" w:lineRule="auto"/>
        <w:rPr>
          <w:rFonts w:ascii="Arial" w:eastAsia="Arial" w:hAnsi="Arial" w:cs="Arial"/>
          <w:b/>
          <w:bCs/>
        </w:rPr>
      </w:pPr>
      <w:r>
        <w:rPr>
          <w:rFonts w:ascii="Arial" w:hAnsi="Arial"/>
          <w:b/>
          <w:bCs/>
          <w:lang w:val="en-US"/>
        </w:rPr>
        <w:t>General</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396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rPr>
            </w:pPr>
            <w:r>
              <w:rPr>
                <w:rFonts w:ascii="Arial" w:hAnsi="Arial"/>
                <w:lang w:val="en-US"/>
              </w:rPr>
              <w:t>Details of essential competencies and qualifications are detailed in the person specification.</w:t>
            </w: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pPr>
          </w:p>
        </w:tc>
      </w:tr>
    </w:tbl>
    <w:p w:rsidR="001628CB" w:rsidRDefault="001628CB">
      <w:pPr>
        <w:pStyle w:val="Body"/>
        <w:widowControl w:val="0"/>
        <w:spacing w:after="0" w:line="240" w:lineRule="auto"/>
        <w:rPr>
          <w:rFonts w:ascii="Arial" w:eastAsia="Arial" w:hAnsi="Arial" w:cs="Arial"/>
          <w:b/>
          <w:bCs/>
        </w:rPr>
      </w:pPr>
    </w:p>
    <w:p w:rsidR="001628CB" w:rsidRDefault="001628CB">
      <w:pPr>
        <w:pStyle w:val="Body"/>
        <w:spacing w:after="0" w:line="360" w:lineRule="auto"/>
        <w:rPr>
          <w:rFonts w:ascii="Arial" w:eastAsia="Arial" w:hAnsi="Arial" w:cs="Arial"/>
          <w:b/>
          <w:bCs/>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Study Leave</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1"/>
      </w:tblGrid>
      <w:tr w:rsidR="001628CB" w:rsidTr="008E2007">
        <w:trPr>
          <w:trHeight w:val="2975"/>
        </w:trPr>
        <w:tc>
          <w:tcPr>
            <w:tcW w:w="9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Pr="008E2007" w:rsidRDefault="008853FF" w:rsidP="008E2007">
            <w:pPr>
              <w:pStyle w:val="Body"/>
              <w:spacing w:line="360" w:lineRule="auto"/>
              <w:rPr>
                <w:rFonts w:ascii="Arial" w:eastAsia="Arial" w:hAnsi="Arial" w:cs="Arial"/>
              </w:rPr>
            </w:pPr>
            <w:r>
              <w:rPr>
                <w:rFonts w:ascii="Arial" w:hAnsi="Arial"/>
                <w:lang w:val="en-US"/>
              </w:rPr>
              <w:t xml:space="preserve">Study leave is available for specific educational and training needs, which cannot be obtained through the training programme. Study leave is typically (but not exclusively) granted to include study on a course, research, teaching, examining, visiting clinics and attending professional conferences. </w:t>
            </w:r>
          </w:p>
          <w:p w:rsidR="001628CB" w:rsidRPr="008E2007" w:rsidRDefault="008853FF">
            <w:pPr>
              <w:pStyle w:val="Body"/>
              <w:spacing w:after="0" w:line="360" w:lineRule="auto"/>
              <w:rPr>
                <w:rFonts w:ascii="Arial" w:eastAsia="Arial" w:hAnsi="Arial" w:cs="Arial"/>
              </w:rPr>
            </w:pPr>
            <w:r>
              <w:rPr>
                <w:rFonts w:ascii="Arial" w:hAnsi="Arial"/>
                <w:lang w:val="en-US"/>
              </w:rPr>
              <w:t>Study leave is granted at the discretion of the TPD in conjunction with agreed guidelines approved through the STC to a maximum of 30 days in a year.</w:t>
            </w:r>
          </w:p>
        </w:tc>
      </w:tr>
    </w:tbl>
    <w:p w:rsidR="001628CB" w:rsidRDefault="001628CB">
      <w:pPr>
        <w:pStyle w:val="Body"/>
        <w:widowControl w:val="0"/>
        <w:spacing w:after="0" w:line="240" w:lineRule="auto"/>
        <w:rPr>
          <w:rFonts w:ascii="Arial" w:eastAsia="Arial" w:hAnsi="Arial" w:cs="Arial"/>
          <w:b/>
          <w:bCs/>
        </w:rPr>
      </w:pPr>
    </w:p>
    <w:p w:rsidR="001628CB" w:rsidRDefault="001628CB">
      <w:pPr>
        <w:pStyle w:val="Body"/>
        <w:spacing w:after="0" w:line="360" w:lineRule="auto"/>
        <w:rPr>
          <w:rFonts w:ascii="Arial" w:eastAsia="Arial" w:hAnsi="Arial" w:cs="Arial"/>
          <w:b/>
          <w:bCs/>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Annual Leave</w:t>
      </w:r>
    </w:p>
    <w:tbl>
      <w:tblPr>
        <w:tblW w:w="90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1"/>
      </w:tblGrid>
      <w:tr w:rsidR="001628CB" w:rsidTr="008E2007">
        <w:trPr>
          <w:trHeight w:val="2974"/>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rPr>
            </w:pPr>
            <w:r>
              <w:rPr>
                <w:rFonts w:ascii="Arial" w:hAnsi="Arial"/>
                <w:lang w:val="en-US"/>
              </w:rPr>
              <w:t>The amount of annual leave will be defined by the terms and conditions of employment. Currently this is 32 days in a year.</w:t>
            </w: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pPr>
          </w:p>
        </w:tc>
      </w:tr>
    </w:tbl>
    <w:p w:rsidR="001628CB" w:rsidRDefault="001628CB" w:rsidP="008E2007">
      <w:pPr>
        <w:pStyle w:val="Body"/>
        <w:spacing w:after="0" w:line="360" w:lineRule="auto"/>
        <w:rPr>
          <w:rFonts w:ascii="Arial" w:eastAsia="Arial" w:hAnsi="Arial" w:cs="Arial"/>
          <w:b/>
          <w:bCs/>
        </w:rPr>
      </w:pPr>
    </w:p>
    <w:sectPr w:rsidR="001628CB">
      <w:head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DF" w:rsidRDefault="008853FF">
      <w:r>
        <w:separator/>
      </w:r>
    </w:p>
  </w:endnote>
  <w:endnote w:type="continuationSeparator" w:id="0">
    <w:p w:rsidR="00E452DF" w:rsidRDefault="0088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CB" w:rsidRDefault="008853FF">
    <w:pPr>
      <w:pStyle w:val="Footer"/>
      <w:tabs>
        <w:tab w:val="clear" w:pos="9026"/>
        <w:tab w:val="right" w:pos="9000"/>
      </w:tabs>
      <w:jc w:val="right"/>
    </w:pPr>
    <w:r>
      <w:t xml:space="preserve">Page | </w:t>
    </w:r>
    <w:r>
      <w:fldChar w:fldCharType="begin"/>
    </w:r>
    <w:r>
      <w:instrText xml:space="preserve"> PAGE </w:instrText>
    </w:r>
    <w:r>
      <w:fldChar w:fldCharType="separate"/>
    </w:r>
    <w:r w:rsidR="003E4DE6">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DF" w:rsidRDefault="008853FF">
      <w:r>
        <w:separator/>
      </w:r>
    </w:p>
  </w:footnote>
  <w:footnote w:type="continuationSeparator" w:id="0">
    <w:p w:rsidR="00E452DF" w:rsidRDefault="0088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CB" w:rsidRDefault="008853FF">
    <w:pPr>
      <w:pStyle w:val="Header"/>
      <w:tabs>
        <w:tab w:val="clear" w:pos="9026"/>
        <w:tab w:val="right" w:pos="9000"/>
      </w:tabs>
    </w:pPr>
    <w:r>
      <w:rPr>
        <w:noProof/>
        <w:lang w:val="en-GB"/>
      </w:rPr>
      <w:drawing>
        <wp:anchor distT="152400" distB="152400" distL="152400" distR="152400" simplePos="0" relativeHeight="251656704" behindDoc="1" locked="0" layoutInCell="1" allowOverlap="1">
          <wp:simplePos x="0" y="0"/>
          <wp:positionH relativeFrom="page">
            <wp:posOffset>4234815</wp:posOffset>
          </wp:positionH>
          <wp:positionV relativeFrom="page">
            <wp:posOffset>212725</wp:posOffset>
          </wp:positionV>
          <wp:extent cx="2401570" cy="561340"/>
          <wp:effectExtent l="0" t="0" r="0" b="0"/>
          <wp:wrapNone/>
          <wp:docPr id="1073741825" name="officeArt object" descr="Picture 12"/>
          <wp:cNvGraphicFramePr/>
          <a:graphic xmlns:a="http://schemas.openxmlformats.org/drawingml/2006/main">
            <a:graphicData uri="http://schemas.openxmlformats.org/drawingml/2006/picture">
              <pic:pic xmlns:pic="http://schemas.openxmlformats.org/drawingml/2006/picture">
                <pic:nvPicPr>
                  <pic:cNvPr id="1073741825" name="Picture 12" descr="Picture 12"/>
                  <pic:cNvPicPr>
                    <a:picLocks noChangeAspect="1"/>
                  </pic:cNvPicPr>
                </pic:nvPicPr>
                <pic:blipFill>
                  <a:blip r:embed="rId1">
                    <a:extLst/>
                  </a:blip>
                  <a:stretch>
                    <a:fillRect/>
                  </a:stretch>
                </pic:blipFill>
                <pic:spPr>
                  <a:xfrm>
                    <a:off x="0" y="0"/>
                    <a:ext cx="2401570" cy="56134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CB" w:rsidRDefault="008853FF">
    <w:pPr>
      <w:pStyle w:val="HeaderFooter"/>
    </w:pPr>
    <w:r>
      <w:rPr>
        <w:noProof/>
      </w:rPr>
      <w:drawing>
        <wp:anchor distT="152400" distB="152400" distL="152400" distR="152400" simplePos="0" relativeHeight="251657728" behindDoc="1" locked="0" layoutInCell="1" allowOverlap="1" wp14:anchorId="097246AF" wp14:editId="000E6A1D">
          <wp:simplePos x="0" y="0"/>
          <wp:positionH relativeFrom="page">
            <wp:posOffset>4244340</wp:posOffset>
          </wp:positionH>
          <wp:positionV relativeFrom="page">
            <wp:posOffset>250825</wp:posOffset>
          </wp:positionV>
          <wp:extent cx="2401570" cy="561340"/>
          <wp:effectExtent l="0" t="0" r="0" b="0"/>
          <wp:wrapNone/>
          <wp:docPr id="1073741826" name="officeArt object" descr="Picture 12"/>
          <wp:cNvGraphicFramePr/>
          <a:graphic xmlns:a="http://schemas.openxmlformats.org/drawingml/2006/main">
            <a:graphicData uri="http://schemas.openxmlformats.org/drawingml/2006/picture">
              <pic:pic xmlns:pic="http://schemas.openxmlformats.org/drawingml/2006/picture">
                <pic:nvPicPr>
                  <pic:cNvPr id="1073741826" name="Picture 12" descr="Picture 12"/>
                  <pic:cNvPicPr>
                    <a:picLocks noChangeAspect="1"/>
                  </pic:cNvPicPr>
                </pic:nvPicPr>
                <pic:blipFill>
                  <a:blip r:embed="rId1">
                    <a:extLst/>
                  </a:blip>
                  <a:stretch>
                    <a:fillRect/>
                  </a:stretch>
                </pic:blipFill>
                <pic:spPr>
                  <a:xfrm>
                    <a:off x="0" y="0"/>
                    <a:ext cx="2401570" cy="56134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CB" w:rsidRDefault="008853FF">
    <w:pPr>
      <w:pStyle w:val="HeaderFooter"/>
    </w:pPr>
    <w:r>
      <w:rPr>
        <w:noProof/>
      </w:rPr>
      <w:drawing>
        <wp:anchor distT="152400" distB="152400" distL="152400" distR="152400" simplePos="0" relativeHeight="251658752" behindDoc="1" locked="0" layoutInCell="1" allowOverlap="1">
          <wp:simplePos x="0" y="0"/>
          <wp:positionH relativeFrom="page">
            <wp:posOffset>4234815</wp:posOffset>
          </wp:positionH>
          <wp:positionV relativeFrom="page">
            <wp:posOffset>203200</wp:posOffset>
          </wp:positionV>
          <wp:extent cx="2401570" cy="561340"/>
          <wp:effectExtent l="0" t="0" r="0" b="0"/>
          <wp:wrapNone/>
          <wp:docPr id="1073741827" name="officeArt object" descr="Picture 12"/>
          <wp:cNvGraphicFramePr/>
          <a:graphic xmlns:a="http://schemas.openxmlformats.org/drawingml/2006/main">
            <a:graphicData uri="http://schemas.openxmlformats.org/drawingml/2006/picture">
              <pic:pic xmlns:pic="http://schemas.openxmlformats.org/drawingml/2006/picture">
                <pic:nvPicPr>
                  <pic:cNvPr id="1073741827" name="Picture 12" descr="Picture 12"/>
                  <pic:cNvPicPr>
                    <a:picLocks noChangeAspect="1"/>
                  </pic:cNvPicPr>
                </pic:nvPicPr>
                <pic:blipFill>
                  <a:blip r:embed="rId1">
                    <a:extLst/>
                  </a:blip>
                  <a:stretch>
                    <a:fillRect/>
                  </a:stretch>
                </pic:blipFill>
                <pic:spPr>
                  <a:xfrm>
                    <a:off x="0" y="0"/>
                    <a:ext cx="2401570" cy="56134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CB"/>
    <w:rsid w:val="001628CB"/>
    <w:rsid w:val="001B65C3"/>
    <w:rsid w:val="003B57F8"/>
    <w:rsid w:val="003E4DE6"/>
    <w:rsid w:val="0067694A"/>
    <w:rsid w:val="008853FF"/>
    <w:rsid w:val="008E2007"/>
    <w:rsid w:val="00C97DBF"/>
    <w:rsid w:val="00E4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6936"/>
  <w15:docId w15:val="{1035DADE-75FC-46F9-B1F4-389EC3A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Huw</dc:creator>
  <cp:lastModifiedBy>Jeremiah, Huw</cp:lastModifiedBy>
  <cp:revision>5</cp:revision>
  <dcterms:created xsi:type="dcterms:W3CDTF">2022-02-08T17:35:00Z</dcterms:created>
  <dcterms:modified xsi:type="dcterms:W3CDTF">2022-02-08T17:35:00Z</dcterms:modified>
</cp:coreProperties>
</file>