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155CF" w:rsidP="00C155CF" w:rsidRDefault="008D7962" w14:paraId="4F362673" wp14:textId="77777777">
      <w:pPr>
        <w:rPr>
          <w:b/>
        </w:rPr>
      </w:pPr>
      <w:r>
        <w:rPr>
          <w:noProof/>
          <w:lang w:eastAsia="en-GB"/>
        </w:rPr>
        <w:drawing>
          <wp:anchor xmlns:wp14="http://schemas.microsoft.com/office/word/2010/wordprocessingDrawing" distT="0" distB="0" distL="114300" distR="114300" simplePos="0" relativeHeight="251661312" behindDoc="1" locked="0" layoutInCell="1" allowOverlap="1" wp14:anchorId="585AE839" wp14:editId="00757F50">
            <wp:simplePos x="0" y="0"/>
            <wp:positionH relativeFrom="margin">
              <wp:posOffset>5842000</wp:posOffset>
            </wp:positionH>
            <wp:positionV relativeFrom="page">
              <wp:posOffset>259080</wp:posOffset>
            </wp:positionV>
            <wp:extent cx="810000" cy="61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Pr="0026410E" w:rsidR="00C155CF" w:rsidP="00C155CF" w:rsidRDefault="00C155CF" w14:paraId="618914E3" wp14:textId="77777777">
      <w:pPr>
        <w:pStyle w:val="Heading1"/>
        <w:jc w:val="center"/>
        <w:rPr>
          <w:b/>
          <w:bCs/>
        </w:rPr>
      </w:pPr>
      <w:r w:rsidRPr="0026410E">
        <w:rPr>
          <w:b/>
          <w:bCs/>
        </w:rPr>
        <w:t>EoE Public Health Training Programme</w:t>
      </w:r>
    </w:p>
    <w:p xmlns:wp14="http://schemas.microsoft.com/office/word/2010/wordml" w:rsidRPr="0026410E" w:rsidR="00C155CF" w:rsidP="00C155CF" w:rsidRDefault="00C155CF" w14:paraId="6D97C8D8" wp14:textId="77777777">
      <w:pPr>
        <w:pStyle w:val="Heading1"/>
        <w:jc w:val="center"/>
        <w:rPr>
          <w:b/>
          <w:bCs/>
        </w:rPr>
      </w:pPr>
      <w:r>
        <w:rPr>
          <w:b/>
          <w:bCs/>
        </w:rPr>
        <w:t>Study Leave</w:t>
      </w:r>
      <w:r w:rsidRPr="0026410E">
        <w:rPr>
          <w:b/>
          <w:bCs/>
        </w:rPr>
        <w:t xml:space="preserve"> Policy </w:t>
      </w:r>
      <w:r w:rsidR="00DE0937">
        <w:rPr>
          <w:b/>
          <w:bCs/>
        </w:rPr>
        <w:t>– v.</w:t>
      </w:r>
      <w:r>
        <w:rPr>
          <w:b/>
          <w:bCs/>
        </w:rPr>
        <w:t>3</w:t>
      </w:r>
      <w:r w:rsidRPr="0026410E">
        <w:rPr>
          <w:b/>
          <w:bCs/>
        </w:rPr>
        <w:t xml:space="preserve"> (</w:t>
      </w:r>
      <w:r w:rsidR="00B16B5D">
        <w:rPr>
          <w:b/>
          <w:bCs/>
        </w:rPr>
        <w:t xml:space="preserve">June </w:t>
      </w:r>
      <w:r>
        <w:rPr>
          <w:b/>
          <w:bCs/>
        </w:rPr>
        <w:t>2023</w:t>
      </w:r>
      <w:r w:rsidRPr="0026410E">
        <w:rPr>
          <w:b/>
          <w:bCs/>
        </w:rPr>
        <w:t>)</w:t>
      </w:r>
    </w:p>
    <w:p xmlns:wp14="http://schemas.microsoft.com/office/word/2010/wordml" w:rsidR="00C155CF" w:rsidP="00C155CF" w:rsidRDefault="00C155CF" w14:paraId="6C0E1DE5" wp14:textId="77777777">
      <w:pPr>
        <w:pStyle w:val="ListParagraph"/>
        <w:numPr>
          <w:ilvl w:val="0"/>
          <w:numId w:val="7"/>
        </w:numPr>
        <w:spacing w:before="240"/>
        <w:rPr>
          <w:rFonts w:ascii="Arial" w:hAnsi="Arial" w:cs="Arial"/>
          <w:b/>
          <w:sz w:val="24"/>
          <w:szCs w:val="24"/>
        </w:rPr>
      </w:pPr>
      <w:r w:rsidRPr="00C155CF">
        <w:rPr>
          <w:rFonts w:ascii="Arial" w:hAnsi="Arial" w:cs="Arial"/>
          <w:b/>
          <w:sz w:val="24"/>
          <w:szCs w:val="24"/>
        </w:rPr>
        <w:t>Overview</w:t>
      </w:r>
    </w:p>
    <w:p xmlns:wp14="http://schemas.microsoft.com/office/word/2010/wordml" w:rsidR="00C155CF" w:rsidP="00C155CF" w:rsidRDefault="00C155CF" w14:paraId="672A6659" wp14:textId="77777777">
      <w:pPr>
        <w:pStyle w:val="ListParagraph"/>
        <w:spacing w:before="240"/>
        <w:ind w:left="360"/>
        <w:rPr>
          <w:rFonts w:ascii="Arial" w:hAnsi="Arial" w:cs="Arial"/>
          <w:b/>
          <w:sz w:val="24"/>
          <w:szCs w:val="24"/>
        </w:rPr>
      </w:pPr>
    </w:p>
    <w:p xmlns:wp14="http://schemas.microsoft.com/office/word/2010/wordml" w:rsidR="005E426B" w:rsidP="008B6718" w:rsidRDefault="00DE0937" w14:paraId="4E5DEDE5" wp14:textId="77777777">
      <w:pPr>
        <w:pStyle w:val="ListParagraph"/>
        <w:spacing w:before="240"/>
        <w:ind w:left="360"/>
        <w:rPr>
          <w:rFonts w:ascii="Arial" w:hAnsi="Arial" w:cs="Arial"/>
          <w:sz w:val="24"/>
          <w:szCs w:val="24"/>
        </w:rPr>
      </w:pPr>
      <w:r w:rsidRPr="00DE0937">
        <w:rPr>
          <w:rFonts w:ascii="Arial" w:hAnsi="Arial" w:cs="Arial"/>
          <w:sz w:val="24"/>
          <w:szCs w:val="24"/>
        </w:rPr>
        <w:t>This policy sets out study leave and curriculum delivery arrangements</w:t>
      </w:r>
      <w:r>
        <w:rPr>
          <w:rFonts w:ascii="Arial" w:hAnsi="Arial" w:cs="Arial"/>
          <w:sz w:val="24"/>
          <w:szCs w:val="24"/>
        </w:rPr>
        <w:t xml:space="preserve"> </w:t>
      </w:r>
      <w:r w:rsidRPr="00C155CF" w:rsidR="00C155CF">
        <w:rPr>
          <w:rFonts w:ascii="Arial" w:hAnsi="Arial" w:cs="Arial"/>
          <w:sz w:val="24"/>
          <w:szCs w:val="24"/>
        </w:rPr>
        <w:t xml:space="preserve">provides </w:t>
      </w:r>
      <w:r>
        <w:rPr>
          <w:rFonts w:ascii="Arial" w:hAnsi="Arial" w:cs="Arial"/>
          <w:sz w:val="24"/>
          <w:szCs w:val="24"/>
        </w:rPr>
        <w:t>for</w:t>
      </w:r>
      <w:r w:rsidRPr="00C155CF" w:rsidR="00C155CF">
        <w:rPr>
          <w:rFonts w:ascii="Arial" w:hAnsi="Arial" w:cs="Arial"/>
          <w:sz w:val="24"/>
          <w:szCs w:val="24"/>
        </w:rPr>
        <w:t xml:space="preserve"> registrar</w:t>
      </w:r>
      <w:r w:rsidR="00AC0B1D">
        <w:rPr>
          <w:rFonts w:ascii="Arial" w:hAnsi="Arial" w:cs="Arial"/>
          <w:sz w:val="24"/>
          <w:szCs w:val="24"/>
        </w:rPr>
        <w:t>s in Public H</w:t>
      </w:r>
      <w:r w:rsidRPr="00C155CF" w:rsidR="00C155CF">
        <w:rPr>
          <w:rFonts w:ascii="Arial" w:hAnsi="Arial" w:cs="Arial"/>
          <w:sz w:val="24"/>
          <w:szCs w:val="24"/>
        </w:rPr>
        <w:t xml:space="preserve">ealth. It </w:t>
      </w:r>
      <w:r>
        <w:rPr>
          <w:rFonts w:ascii="Arial" w:hAnsi="Arial" w:cs="Arial"/>
          <w:sz w:val="24"/>
          <w:szCs w:val="24"/>
        </w:rPr>
        <w:t>outlines the responsibilities and study leave entitlement</w:t>
      </w:r>
      <w:r w:rsidRPr="00C155CF" w:rsidR="00C155CF">
        <w:rPr>
          <w:rFonts w:ascii="Arial" w:hAnsi="Arial" w:cs="Arial"/>
          <w:sz w:val="24"/>
          <w:szCs w:val="24"/>
        </w:rPr>
        <w:t xml:space="preserve"> </w:t>
      </w:r>
      <w:r w:rsidRPr="00C155CF">
        <w:rPr>
          <w:rFonts w:ascii="Arial" w:hAnsi="Arial" w:cs="Arial"/>
          <w:sz w:val="24"/>
          <w:szCs w:val="24"/>
        </w:rPr>
        <w:t xml:space="preserve">specifically </w:t>
      </w:r>
      <w:r>
        <w:rPr>
          <w:rFonts w:ascii="Arial" w:hAnsi="Arial" w:cs="Arial"/>
          <w:sz w:val="24"/>
          <w:szCs w:val="24"/>
        </w:rPr>
        <w:t>for Public H</w:t>
      </w:r>
      <w:r w:rsidRPr="00C155CF">
        <w:rPr>
          <w:rFonts w:ascii="Arial" w:hAnsi="Arial" w:cs="Arial"/>
          <w:sz w:val="24"/>
          <w:szCs w:val="24"/>
        </w:rPr>
        <w:t xml:space="preserve">ealth registrars </w:t>
      </w:r>
      <w:r>
        <w:rPr>
          <w:rFonts w:ascii="Arial" w:hAnsi="Arial" w:cs="Arial"/>
          <w:sz w:val="24"/>
          <w:szCs w:val="24"/>
        </w:rPr>
        <w:t>in accordance with</w:t>
      </w:r>
      <w:r w:rsidRPr="00C155CF" w:rsidR="00C155CF">
        <w:rPr>
          <w:rFonts w:ascii="Arial" w:hAnsi="Arial" w:cs="Arial"/>
          <w:sz w:val="24"/>
          <w:szCs w:val="24"/>
        </w:rPr>
        <w:t xml:space="preserve"> the 2021 HEE</w:t>
      </w:r>
      <w:r w:rsidR="00AC0B1D">
        <w:rPr>
          <w:rFonts w:ascii="Arial" w:hAnsi="Arial" w:cs="Arial"/>
          <w:sz w:val="24"/>
          <w:szCs w:val="24"/>
        </w:rPr>
        <w:t xml:space="preserve"> EoE</w:t>
      </w:r>
      <w:r w:rsidRPr="00C155CF" w:rsidR="00C155CF">
        <w:rPr>
          <w:rFonts w:ascii="Arial" w:hAnsi="Arial" w:cs="Arial"/>
          <w:sz w:val="24"/>
          <w:szCs w:val="24"/>
        </w:rPr>
        <w:t xml:space="preserve"> Study Leave policy</w:t>
      </w:r>
      <w:r w:rsidR="00934598">
        <w:rPr>
          <w:rStyle w:val="FootnoteReference"/>
          <w:rFonts w:ascii="Arial" w:hAnsi="Arial" w:cs="Arial"/>
          <w:sz w:val="24"/>
          <w:szCs w:val="24"/>
        </w:rPr>
        <w:footnoteReference w:id="1"/>
      </w:r>
      <w:r w:rsidRPr="00C155CF" w:rsidR="00C155CF">
        <w:rPr>
          <w:rFonts w:ascii="Arial" w:hAnsi="Arial" w:cs="Arial"/>
          <w:sz w:val="24"/>
          <w:szCs w:val="24"/>
        </w:rPr>
        <w:t xml:space="preserve"> </w:t>
      </w:r>
      <w:r w:rsidR="008D7962">
        <w:rPr>
          <w:rFonts w:ascii="Arial" w:hAnsi="Arial" w:cs="Arial"/>
          <w:sz w:val="24"/>
          <w:szCs w:val="24"/>
        </w:rPr>
        <w:t xml:space="preserve">and should be read in conjunction with this policy. </w:t>
      </w:r>
      <w:r w:rsidR="00934598">
        <w:rPr>
          <w:rFonts w:ascii="Arial" w:hAnsi="Arial" w:cs="Arial"/>
          <w:sz w:val="24"/>
          <w:szCs w:val="24"/>
        </w:rPr>
        <w:t xml:space="preserve">As detailed in the March 2023 update, </w:t>
      </w:r>
      <w:r w:rsidRPr="00934598" w:rsidR="00934598">
        <w:rPr>
          <w:rFonts w:ascii="Arial" w:hAnsi="Arial" w:cs="Arial"/>
          <w:sz w:val="24"/>
          <w:szCs w:val="24"/>
        </w:rPr>
        <w:t>“</w:t>
      </w:r>
      <w:r w:rsidRPr="00B16B5D" w:rsidR="00934598">
        <w:rPr>
          <w:rFonts w:ascii="Arial" w:hAnsi="Arial" w:cs="Arial"/>
          <w:i/>
          <w:sz w:val="24"/>
          <w:szCs w:val="24"/>
        </w:rPr>
        <w:t>although the funding does not derive from the same sources, the high-level principles outlined in this document should be followed for all postgraduate doctors, dentists and public health trainees within HEE</w:t>
      </w:r>
      <w:r w:rsidRPr="00934598" w:rsidR="00934598">
        <w:rPr>
          <w:rFonts w:ascii="Arial" w:hAnsi="Arial" w:cs="Arial"/>
          <w:sz w:val="24"/>
          <w:szCs w:val="24"/>
        </w:rPr>
        <w:t>.”</w:t>
      </w:r>
      <w:r w:rsidR="00934598">
        <w:rPr>
          <w:rStyle w:val="FootnoteReference"/>
          <w:rFonts w:ascii="Arial" w:hAnsi="Arial" w:cs="Arial"/>
          <w:sz w:val="24"/>
          <w:szCs w:val="24"/>
        </w:rPr>
        <w:footnoteReference w:id="2"/>
      </w:r>
    </w:p>
    <w:p xmlns:wp14="http://schemas.microsoft.com/office/word/2010/wordml" w:rsidRPr="008B6718" w:rsidR="008B6718" w:rsidP="008B6718" w:rsidRDefault="008B6718" w14:paraId="0A37501D" wp14:textId="77777777">
      <w:pPr>
        <w:pStyle w:val="ListParagraph"/>
        <w:spacing w:before="240"/>
        <w:ind w:left="360"/>
        <w:rPr>
          <w:rFonts w:ascii="Arial" w:hAnsi="Arial" w:cs="Arial"/>
          <w:sz w:val="24"/>
          <w:szCs w:val="24"/>
        </w:rPr>
      </w:pPr>
    </w:p>
    <w:p xmlns:wp14="http://schemas.microsoft.com/office/word/2010/wordml" w:rsidR="005E426B" w:rsidP="00C155CF" w:rsidRDefault="005E426B" w14:paraId="79751829" wp14:textId="77777777">
      <w:pPr>
        <w:pStyle w:val="ListParagraph"/>
        <w:spacing w:before="240"/>
        <w:ind w:left="360"/>
        <w:rPr>
          <w:rFonts w:ascii="Arial" w:hAnsi="Arial" w:cs="Arial"/>
          <w:sz w:val="24"/>
          <w:szCs w:val="24"/>
        </w:rPr>
      </w:pPr>
      <w:r w:rsidRPr="005E426B">
        <w:rPr>
          <w:rFonts w:ascii="Arial" w:hAnsi="Arial" w:cs="Arial"/>
          <w:sz w:val="24"/>
          <w:szCs w:val="24"/>
        </w:rPr>
        <w:t>HEE’s document, “Enhancing Junior Doctors’ Working Lives”</w:t>
      </w:r>
      <w:r w:rsidR="00934598">
        <w:rPr>
          <w:rStyle w:val="FootnoteReference"/>
          <w:rFonts w:ascii="Arial" w:hAnsi="Arial" w:cs="Arial"/>
          <w:sz w:val="24"/>
          <w:szCs w:val="24"/>
        </w:rPr>
        <w:footnoteReference w:id="3"/>
      </w:r>
      <w:r w:rsidRPr="005E426B">
        <w:rPr>
          <w:rFonts w:ascii="Arial" w:hAnsi="Arial" w:cs="Arial"/>
          <w:sz w:val="24"/>
          <w:szCs w:val="24"/>
        </w:rPr>
        <w:t>, includes a commitment from HEE to ensure that every trainee has the opportunity to gain all competences relevant to their level of training as defined in each curriculum.</w:t>
      </w:r>
    </w:p>
    <w:p xmlns:wp14="http://schemas.microsoft.com/office/word/2010/wordml" w:rsidR="008B6718" w:rsidP="008B6718" w:rsidRDefault="008B6718" w14:paraId="5DAB6C7B" wp14:textId="77777777">
      <w:pPr>
        <w:pStyle w:val="ListParagraph"/>
        <w:spacing w:before="240"/>
        <w:ind w:left="360"/>
        <w:rPr>
          <w:rFonts w:ascii="Arial" w:hAnsi="Arial" w:cs="Arial"/>
          <w:sz w:val="24"/>
          <w:szCs w:val="24"/>
        </w:rPr>
      </w:pPr>
    </w:p>
    <w:p xmlns:wp14="http://schemas.microsoft.com/office/word/2010/wordml" w:rsidR="008B6718" w:rsidP="008B6718" w:rsidRDefault="008B6718" w14:paraId="744A2BBC" wp14:textId="77777777">
      <w:pPr>
        <w:pStyle w:val="ListParagraph"/>
        <w:spacing w:before="240"/>
        <w:ind w:left="360"/>
        <w:rPr>
          <w:rFonts w:ascii="Arial" w:hAnsi="Arial" w:cs="Arial"/>
          <w:sz w:val="24"/>
          <w:szCs w:val="24"/>
        </w:rPr>
      </w:pPr>
      <w:r w:rsidRPr="00C155CF">
        <w:rPr>
          <w:rFonts w:ascii="Arial" w:hAnsi="Arial" w:cs="Arial"/>
          <w:sz w:val="24"/>
          <w:szCs w:val="24"/>
        </w:rPr>
        <w:t xml:space="preserve">Study leave is granted in accordance with both overall training programme requirements and individual educational objectives. </w:t>
      </w:r>
    </w:p>
    <w:p xmlns:wp14="http://schemas.microsoft.com/office/word/2010/wordml" w:rsidR="005E426B" w:rsidP="00C155CF" w:rsidRDefault="005E426B" w14:paraId="02EB378F" wp14:textId="77777777">
      <w:pPr>
        <w:pStyle w:val="ListParagraph"/>
        <w:spacing w:before="240"/>
        <w:ind w:left="360"/>
        <w:rPr>
          <w:rFonts w:ascii="Arial" w:hAnsi="Arial" w:cs="Arial"/>
          <w:sz w:val="24"/>
          <w:szCs w:val="24"/>
        </w:rPr>
      </w:pPr>
    </w:p>
    <w:p xmlns:wp14="http://schemas.microsoft.com/office/word/2010/wordml" w:rsidR="005E426B" w:rsidP="005E426B" w:rsidRDefault="005E426B" w14:paraId="39CE5D02" wp14:textId="77777777">
      <w:pPr>
        <w:pStyle w:val="ListParagraph"/>
        <w:numPr>
          <w:ilvl w:val="0"/>
          <w:numId w:val="7"/>
        </w:numPr>
        <w:spacing w:before="240"/>
        <w:rPr>
          <w:rFonts w:ascii="Arial" w:hAnsi="Arial" w:cs="Arial"/>
          <w:b/>
          <w:sz w:val="24"/>
          <w:szCs w:val="24"/>
        </w:rPr>
      </w:pPr>
      <w:r>
        <w:rPr>
          <w:rFonts w:ascii="Arial" w:hAnsi="Arial" w:cs="Arial"/>
          <w:b/>
          <w:sz w:val="24"/>
          <w:szCs w:val="24"/>
        </w:rPr>
        <w:t>Regional training courses/activities</w:t>
      </w:r>
    </w:p>
    <w:p xmlns:wp14="http://schemas.microsoft.com/office/word/2010/wordml" w:rsidR="005E426B" w:rsidP="00C155CF" w:rsidRDefault="005E426B" w14:paraId="6A05A809" wp14:textId="77777777">
      <w:pPr>
        <w:pStyle w:val="ListParagraph"/>
        <w:spacing w:before="240"/>
        <w:ind w:left="360"/>
        <w:rPr>
          <w:rFonts w:ascii="Arial" w:hAnsi="Arial" w:cs="Arial"/>
          <w:sz w:val="24"/>
          <w:szCs w:val="24"/>
        </w:rPr>
      </w:pPr>
    </w:p>
    <w:p xmlns:wp14="http://schemas.microsoft.com/office/word/2010/wordml" w:rsidR="005E426B" w:rsidP="00C155CF" w:rsidRDefault="005E426B" w14:paraId="5F2079C0" wp14:textId="77777777">
      <w:pPr>
        <w:pStyle w:val="ListParagraph"/>
        <w:spacing w:before="240"/>
        <w:ind w:left="360"/>
        <w:rPr>
          <w:rFonts w:ascii="Arial" w:hAnsi="Arial" w:cs="Arial"/>
          <w:sz w:val="24"/>
          <w:szCs w:val="24"/>
        </w:rPr>
      </w:pPr>
      <w:r>
        <w:rPr>
          <w:rFonts w:ascii="Arial" w:hAnsi="Arial" w:cs="Arial"/>
          <w:sz w:val="24"/>
          <w:szCs w:val="24"/>
        </w:rPr>
        <w:t xml:space="preserve">The Training Programme funds </w:t>
      </w:r>
      <w:r w:rsidR="00D30F6D">
        <w:rPr>
          <w:rFonts w:ascii="Arial" w:hAnsi="Arial" w:cs="Arial"/>
          <w:sz w:val="24"/>
          <w:szCs w:val="24"/>
        </w:rPr>
        <w:t xml:space="preserve">attendance at </w:t>
      </w:r>
      <w:r>
        <w:rPr>
          <w:rFonts w:ascii="Arial" w:hAnsi="Arial" w:cs="Arial"/>
          <w:sz w:val="24"/>
          <w:szCs w:val="24"/>
        </w:rPr>
        <w:t xml:space="preserve">the MPhil course at the University of Cambridge and a commissioned programme of </w:t>
      </w:r>
      <w:r w:rsidR="00FB6DBC">
        <w:rPr>
          <w:rFonts w:ascii="Arial" w:hAnsi="Arial" w:cs="Arial"/>
          <w:sz w:val="24"/>
          <w:szCs w:val="24"/>
        </w:rPr>
        <w:t>core</w:t>
      </w:r>
      <w:r>
        <w:rPr>
          <w:rFonts w:ascii="Arial" w:hAnsi="Arial" w:cs="Arial"/>
          <w:sz w:val="24"/>
          <w:szCs w:val="24"/>
        </w:rPr>
        <w:t xml:space="preserve"> teaching and training events to meet curricular requirements. </w:t>
      </w:r>
    </w:p>
    <w:p xmlns:wp14="http://schemas.microsoft.com/office/word/2010/wordml" w:rsidR="005E426B" w:rsidP="00C155CF" w:rsidRDefault="005E426B" w14:paraId="5A39BBE3" wp14:textId="77777777">
      <w:pPr>
        <w:pStyle w:val="ListParagraph"/>
        <w:spacing w:before="240"/>
        <w:ind w:left="360"/>
        <w:rPr>
          <w:rFonts w:ascii="Arial" w:hAnsi="Arial" w:cs="Arial"/>
          <w:sz w:val="24"/>
          <w:szCs w:val="24"/>
        </w:rPr>
      </w:pPr>
    </w:p>
    <w:p xmlns:wp14="http://schemas.microsoft.com/office/word/2010/wordml" w:rsidR="008B6718" w:rsidP="008B6718" w:rsidRDefault="00FB6DBC" w14:paraId="5C017302" wp14:textId="77777777">
      <w:pPr>
        <w:pStyle w:val="ListParagraph"/>
        <w:spacing w:before="240"/>
        <w:ind w:left="360"/>
        <w:rPr>
          <w:rFonts w:ascii="Arial" w:hAnsi="Arial" w:cs="Arial"/>
          <w:sz w:val="24"/>
          <w:szCs w:val="24"/>
        </w:rPr>
      </w:pPr>
      <w:r>
        <w:rPr>
          <w:rFonts w:ascii="Arial" w:hAnsi="Arial" w:cs="Arial"/>
          <w:sz w:val="24"/>
          <w:szCs w:val="24"/>
        </w:rPr>
        <w:t>Core</w:t>
      </w:r>
      <w:r w:rsidR="005E426B">
        <w:rPr>
          <w:rFonts w:ascii="Arial" w:hAnsi="Arial" w:cs="Arial"/>
          <w:sz w:val="24"/>
          <w:szCs w:val="24"/>
        </w:rPr>
        <w:t xml:space="preserve"> teaching and training courses are commissioned </w:t>
      </w:r>
      <w:r w:rsidR="00D57B21">
        <w:rPr>
          <w:rFonts w:ascii="Arial" w:hAnsi="Arial" w:cs="Arial"/>
          <w:sz w:val="24"/>
          <w:szCs w:val="24"/>
        </w:rPr>
        <w:t xml:space="preserve">annually </w:t>
      </w:r>
      <w:r w:rsidR="005E426B">
        <w:rPr>
          <w:rFonts w:ascii="Arial" w:hAnsi="Arial" w:cs="Arial"/>
          <w:sz w:val="24"/>
          <w:szCs w:val="24"/>
        </w:rPr>
        <w:t>by the TPD and Registrar representatives</w:t>
      </w:r>
      <w:r w:rsidR="001E082F">
        <w:rPr>
          <w:rFonts w:ascii="Arial" w:hAnsi="Arial" w:cs="Arial"/>
          <w:sz w:val="24"/>
          <w:szCs w:val="24"/>
        </w:rPr>
        <w:t xml:space="preserve"> (‘Core training managers’)</w:t>
      </w:r>
      <w:r w:rsidR="00D57B21">
        <w:rPr>
          <w:rFonts w:ascii="Arial" w:hAnsi="Arial" w:cs="Arial"/>
          <w:sz w:val="24"/>
          <w:szCs w:val="24"/>
        </w:rPr>
        <w:t>,</w:t>
      </w:r>
      <w:r w:rsidR="005E426B">
        <w:rPr>
          <w:rFonts w:ascii="Arial" w:hAnsi="Arial" w:cs="Arial"/>
          <w:sz w:val="24"/>
          <w:szCs w:val="24"/>
        </w:rPr>
        <w:t xml:space="preserve"> </w:t>
      </w:r>
      <w:r w:rsidR="00D57B21">
        <w:rPr>
          <w:rFonts w:ascii="Arial" w:hAnsi="Arial" w:cs="Arial"/>
          <w:sz w:val="24"/>
          <w:szCs w:val="24"/>
        </w:rPr>
        <w:t xml:space="preserve">with oversight by STC, </w:t>
      </w:r>
      <w:r w:rsidR="005E426B">
        <w:rPr>
          <w:rFonts w:ascii="Arial" w:hAnsi="Arial" w:cs="Arial"/>
          <w:sz w:val="24"/>
          <w:szCs w:val="24"/>
        </w:rPr>
        <w:t>to meet curricular objectives and educational needs</w:t>
      </w:r>
      <w:r w:rsidR="008B6718">
        <w:rPr>
          <w:rFonts w:ascii="Arial" w:hAnsi="Arial" w:cs="Arial"/>
          <w:sz w:val="24"/>
          <w:szCs w:val="24"/>
        </w:rPr>
        <w:t>. The aim is</w:t>
      </w:r>
      <w:r w:rsidR="005E426B">
        <w:rPr>
          <w:rFonts w:ascii="Arial" w:hAnsi="Arial" w:cs="Arial"/>
          <w:sz w:val="24"/>
          <w:szCs w:val="24"/>
        </w:rPr>
        <w:t xml:space="preserve"> to source courses</w:t>
      </w:r>
      <w:r w:rsidR="00813902">
        <w:rPr>
          <w:rFonts w:ascii="Arial" w:hAnsi="Arial" w:cs="Arial"/>
          <w:sz w:val="24"/>
          <w:szCs w:val="24"/>
        </w:rPr>
        <w:t>,</w:t>
      </w:r>
      <w:r w:rsidR="005E426B">
        <w:rPr>
          <w:rFonts w:ascii="Arial" w:hAnsi="Arial" w:cs="Arial"/>
          <w:sz w:val="24"/>
          <w:szCs w:val="24"/>
        </w:rPr>
        <w:t xml:space="preserve"> </w:t>
      </w:r>
      <w:r w:rsidR="00D57B21">
        <w:rPr>
          <w:rFonts w:ascii="Arial" w:hAnsi="Arial" w:cs="Arial"/>
          <w:sz w:val="24"/>
          <w:szCs w:val="24"/>
        </w:rPr>
        <w:t xml:space="preserve">within the EoE where possible, </w:t>
      </w:r>
      <w:r w:rsidR="005E426B">
        <w:rPr>
          <w:rFonts w:ascii="Arial" w:hAnsi="Arial" w:cs="Arial"/>
          <w:sz w:val="24"/>
          <w:szCs w:val="24"/>
        </w:rPr>
        <w:t>which have been reviewed or evaluated to provide high quality teaching opportunities</w:t>
      </w:r>
      <w:r w:rsidR="008B6718">
        <w:rPr>
          <w:rFonts w:ascii="Arial" w:hAnsi="Arial" w:cs="Arial"/>
          <w:sz w:val="24"/>
          <w:szCs w:val="24"/>
        </w:rPr>
        <w:t xml:space="preserve"> relevant to the curriculum and required skills</w:t>
      </w:r>
      <w:r w:rsidR="005E426B">
        <w:rPr>
          <w:rFonts w:ascii="Arial" w:hAnsi="Arial" w:cs="Arial"/>
          <w:sz w:val="24"/>
          <w:szCs w:val="24"/>
        </w:rPr>
        <w:t xml:space="preserve">. Commissioning these as a group enables such activities to remain affordable </w:t>
      </w:r>
      <w:r w:rsidR="00D57B21">
        <w:rPr>
          <w:rFonts w:ascii="Arial" w:hAnsi="Arial" w:cs="Arial"/>
          <w:sz w:val="24"/>
          <w:szCs w:val="24"/>
        </w:rPr>
        <w:t xml:space="preserve">and available </w:t>
      </w:r>
      <w:r w:rsidR="005E426B">
        <w:rPr>
          <w:rFonts w:ascii="Arial" w:hAnsi="Arial" w:cs="Arial"/>
          <w:sz w:val="24"/>
          <w:szCs w:val="24"/>
        </w:rPr>
        <w:t xml:space="preserve">for </w:t>
      </w:r>
      <w:r w:rsidR="00813902">
        <w:rPr>
          <w:rFonts w:ascii="Arial" w:hAnsi="Arial" w:cs="Arial"/>
          <w:sz w:val="24"/>
          <w:szCs w:val="24"/>
        </w:rPr>
        <w:t>all</w:t>
      </w:r>
      <w:r w:rsidR="005E426B">
        <w:rPr>
          <w:rFonts w:ascii="Arial" w:hAnsi="Arial" w:cs="Arial"/>
          <w:sz w:val="24"/>
          <w:szCs w:val="24"/>
        </w:rPr>
        <w:t xml:space="preserve"> registrar</w:t>
      </w:r>
      <w:r w:rsidR="00813902">
        <w:rPr>
          <w:rFonts w:ascii="Arial" w:hAnsi="Arial" w:cs="Arial"/>
          <w:sz w:val="24"/>
          <w:szCs w:val="24"/>
        </w:rPr>
        <w:t>s</w:t>
      </w:r>
      <w:r w:rsidR="00D57B21">
        <w:rPr>
          <w:rFonts w:ascii="Arial" w:hAnsi="Arial" w:cs="Arial"/>
          <w:sz w:val="24"/>
          <w:szCs w:val="24"/>
        </w:rPr>
        <w:t xml:space="preserve">. </w:t>
      </w:r>
      <w:r w:rsidRPr="00D57B21" w:rsidR="00D57B21">
        <w:rPr>
          <w:rFonts w:ascii="Arial" w:hAnsi="Arial" w:cs="Arial"/>
          <w:sz w:val="24"/>
          <w:szCs w:val="24"/>
        </w:rPr>
        <w:t xml:space="preserve">The quality of the training courses delivered </w:t>
      </w:r>
      <w:r w:rsidR="00D57B21">
        <w:rPr>
          <w:rFonts w:ascii="Arial" w:hAnsi="Arial" w:cs="Arial"/>
          <w:sz w:val="24"/>
          <w:szCs w:val="24"/>
        </w:rPr>
        <w:t xml:space="preserve">is </w:t>
      </w:r>
      <w:r w:rsidR="00813902">
        <w:rPr>
          <w:rFonts w:ascii="Arial" w:hAnsi="Arial" w:cs="Arial"/>
          <w:sz w:val="24"/>
          <w:szCs w:val="24"/>
        </w:rPr>
        <w:t>evaluated and monitored</w:t>
      </w:r>
      <w:r w:rsidR="00D57B21">
        <w:rPr>
          <w:rFonts w:ascii="Arial" w:hAnsi="Arial" w:cs="Arial"/>
          <w:sz w:val="24"/>
          <w:szCs w:val="24"/>
        </w:rPr>
        <w:t xml:space="preserve"> </w:t>
      </w:r>
      <w:r w:rsidRPr="00D57B21" w:rsidR="00D57B21">
        <w:rPr>
          <w:rFonts w:ascii="Arial" w:hAnsi="Arial" w:cs="Arial"/>
          <w:sz w:val="24"/>
          <w:szCs w:val="24"/>
        </w:rPr>
        <w:t xml:space="preserve">to ensure it is of an appropriate standard and meets </w:t>
      </w:r>
      <w:r w:rsidR="00D57B21">
        <w:rPr>
          <w:rFonts w:ascii="Arial" w:hAnsi="Arial" w:cs="Arial"/>
          <w:sz w:val="24"/>
          <w:szCs w:val="24"/>
        </w:rPr>
        <w:t>registrars</w:t>
      </w:r>
      <w:r w:rsidR="00D30F6D">
        <w:rPr>
          <w:rFonts w:ascii="Arial" w:hAnsi="Arial" w:cs="Arial"/>
          <w:sz w:val="24"/>
          <w:szCs w:val="24"/>
        </w:rPr>
        <w:t>’</w:t>
      </w:r>
      <w:r w:rsidR="00D57B21">
        <w:rPr>
          <w:rFonts w:ascii="Arial" w:hAnsi="Arial" w:cs="Arial"/>
          <w:sz w:val="24"/>
          <w:szCs w:val="24"/>
        </w:rPr>
        <w:t xml:space="preserve"> </w:t>
      </w:r>
      <w:r w:rsidRPr="00D57B21" w:rsidR="00D57B21">
        <w:rPr>
          <w:rFonts w:ascii="Arial" w:hAnsi="Arial" w:cs="Arial"/>
          <w:sz w:val="24"/>
          <w:szCs w:val="24"/>
        </w:rPr>
        <w:t>needs.</w:t>
      </w:r>
      <w:r w:rsidR="00813902">
        <w:rPr>
          <w:rFonts w:ascii="Arial" w:hAnsi="Arial" w:cs="Arial"/>
          <w:sz w:val="24"/>
          <w:szCs w:val="24"/>
        </w:rPr>
        <w:t xml:space="preserve"> A prospectus is produced by the registrar reps each April outlining the courses on offer for</w:t>
      </w:r>
      <w:r w:rsidR="008B6718">
        <w:rPr>
          <w:rFonts w:ascii="Arial" w:hAnsi="Arial" w:cs="Arial"/>
          <w:sz w:val="24"/>
          <w:szCs w:val="24"/>
        </w:rPr>
        <w:t xml:space="preserve"> the subsequent 12 months</w:t>
      </w:r>
      <w:r w:rsidR="00813902">
        <w:rPr>
          <w:rFonts w:ascii="Arial" w:hAnsi="Arial" w:cs="Arial"/>
          <w:sz w:val="24"/>
          <w:szCs w:val="24"/>
        </w:rPr>
        <w:t>. Registrars</w:t>
      </w:r>
      <w:r w:rsidRPr="00AC0B1D" w:rsidR="00813902">
        <w:rPr>
          <w:rFonts w:ascii="Arial" w:hAnsi="Arial" w:cs="Arial"/>
          <w:sz w:val="24"/>
          <w:szCs w:val="24"/>
        </w:rPr>
        <w:t xml:space="preserve"> </w:t>
      </w:r>
      <w:r w:rsidR="00813902">
        <w:rPr>
          <w:rFonts w:ascii="Arial" w:hAnsi="Arial" w:cs="Arial"/>
          <w:sz w:val="24"/>
          <w:szCs w:val="24"/>
        </w:rPr>
        <w:t xml:space="preserve">should discuss with their ES </w:t>
      </w:r>
      <w:r w:rsidRPr="00AC0B1D" w:rsidR="00813902">
        <w:rPr>
          <w:rFonts w:ascii="Arial" w:hAnsi="Arial" w:cs="Arial"/>
          <w:sz w:val="24"/>
          <w:szCs w:val="24"/>
        </w:rPr>
        <w:t xml:space="preserve">to </w:t>
      </w:r>
      <w:r w:rsidR="00813902">
        <w:rPr>
          <w:rFonts w:ascii="Arial" w:hAnsi="Arial" w:cs="Arial"/>
          <w:sz w:val="24"/>
          <w:szCs w:val="24"/>
        </w:rPr>
        <w:t xml:space="preserve">identify the courses suitable for their stage of training, and book and </w:t>
      </w:r>
      <w:r w:rsidRPr="00AC0B1D" w:rsidR="00813902">
        <w:rPr>
          <w:rFonts w:ascii="Arial" w:hAnsi="Arial" w:cs="Arial"/>
          <w:sz w:val="24"/>
          <w:szCs w:val="24"/>
        </w:rPr>
        <w:t xml:space="preserve">attend all relevant </w:t>
      </w:r>
      <w:r w:rsidR="00813902">
        <w:rPr>
          <w:rFonts w:ascii="Arial" w:hAnsi="Arial" w:cs="Arial"/>
          <w:sz w:val="24"/>
          <w:szCs w:val="24"/>
        </w:rPr>
        <w:t>regional</w:t>
      </w:r>
      <w:r w:rsidRPr="00AC0B1D" w:rsidR="00813902">
        <w:rPr>
          <w:rFonts w:ascii="Arial" w:hAnsi="Arial" w:cs="Arial"/>
          <w:sz w:val="24"/>
          <w:szCs w:val="24"/>
        </w:rPr>
        <w:t xml:space="preserve"> teaching sessions</w:t>
      </w:r>
      <w:r w:rsidR="00813902">
        <w:rPr>
          <w:rFonts w:ascii="Arial" w:hAnsi="Arial" w:cs="Arial"/>
          <w:sz w:val="24"/>
          <w:szCs w:val="24"/>
        </w:rPr>
        <w:t>.</w:t>
      </w:r>
    </w:p>
    <w:p xmlns:wp14="http://schemas.microsoft.com/office/word/2010/wordml" w:rsidR="008B6718" w:rsidP="008B6718" w:rsidRDefault="008B6718" w14:paraId="41C8F396" wp14:textId="77777777">
      <w:pPr>
        <w:pStyle w:val="ListParagraph"/>
        <w:spacing w:before="240"/>
        <w:ind w:left="360"/>
        <w:rPr>
          <w:rFonts w:ascii="Arial" w:hAnsi="Arial" w:cs="Arial"/>
          <w:sz w:val="24"/>
          <w:szCs w:val="24"/>
        </w:rPr>
      </w:pPr>
    </w:p>
    <w:p xmlns:wp14="http://schemas.microsoft.com/office/word/2010/wordml" w:rsidRPr="008B6718" w:rsidR="005E426B" w:rsidP="008B6718" w:rsidRDefault="005E426B" w14:paraId="541DD14D" wp14:textId="77777777">
      <w:pPr>
        <w:pStyle w:val="ListParagraph"/>
        <w:spacing w:before="240"/>
        <w:ind w:left="360"/>
        <w:rPr>
          <w:rFonts w:ascii="Arial" w:hAnsi="Arial" w:cs="Arial"/>
          <w:sz w:val="24"/>
          <w:szCs w:val="24"/>
        </w:rPr>
      </w:pPr>
      <w:r w:rsidRPr="008B6718">
        <w:rPr>
          <w:rFonts w:ascii="Arial" w:hAnsi="Arial" w:cs="Arial"/>
          <w:sz w:val="24"/>
          <w:szCs w:val="24"/>
        </w:rPr>
        <w:t xml:space="preserve">The </w:t>
      </w:r>
      <w:r w:rsidRPr="008B6718" w:rsidR="00813902">
        <w:rPr>
          <w:rFonts w:ascii="Arial" w:hAnsi="Arial" w:cs="Arial"/>
          <w:sz w:val="24"/>
          <w:szCs w:val="24"/>
        </w:rPr>
        <w:t>Training P</w:t>
      </w:r>
      <w:r w:rsidRPr="008B6718">
        <w:rPr>
          <w:rFonts w:ascii="Arial" w:hAnsi="Arial" w:cs="Arial"/>
          <w:sz w:val="24"/>
          <w:szCs w:val="24"/>
        </w:rPr>
        <w:t>rogramme also offe</w:t>
      </w:r>
      <w:r w:rsidR="008B6718">
        <w:rPr>
          <w:rFonts w:ascii="Arial" w:hAnsi="Arial" w:cs="Arial"/>
          <w:sz w:val="24"/>
          <w:szCs w:val="24"/>
        </w:rPr>
        <w:t>rs support for exam preparation:</w:t>
      </w:r>
      <w:r w:rsidRPr="008B6718">
        <w:rPr>
          <w:rFonts w:ascii="Arial" w:hAnsi="Arial" w:cs="Arial"/>
          <w:sz w:val="24"/>
          <w:szCs w:val="24"/>
        </w:rPr>
        <w:t xml:space="preserve"> </w:t>
      </w:r>
      <w:r w:rsidR="008B6718">
        <w:rPr>
          <w:rFonts w:ascii="Arial" w:hAnsi="Arial" w:cs="Arial"/>
          <w:sz w:val="24"/>
          <w:szCs w:val="24"/>
        </w:rPr>
        <w:t xml:space="preserve">supporting the registrar reps in facilitating peer-led revision, </w:t>
      </w:r>
      <w:r w:rsidRPr="008B6718">
        <w:rPr>
          <w:rFonts w:ascii="Arial" w:hAnsi="Arial" w:cs="Arial"/>
          <w:sz w:val="24"/>
          <w:szCs w:val="24"/>
        </w:rPr>
        <w:t>funding an annual mock OSPHE ex</w:t>
      </w:r>
      <w:r w:rsidRPr="008B6718" w:rsidR="00D57B21">
        <w:rPr>
          <w:rFonts w:ascii="Arial" w:hAnsi="Arial" w:cs="Arial"/>
          <w:sz w:val="24"/>
          <w:szCs w:val="24"/>
        </w:rPr>
        <w:t xml:space="preserve">am and arranging </w:t>
      </w:r>
      <w:r w:rsidR="008B6718">
        <w:rPr>
          <w:rFonts w:ascii="Arial" w:hAnsi="Arial" w:cs="Arial"/>
          <w:sz w:val="24"/>
          <w:szCs w:val="24"/>
        </w:rPr>
        <w:t xml:space="preserve">Consultant </w:t>
      </w:r>
      <w:r w:rsidRPr="008B6718" w:rsidR="00D57B21">
        <w:rPr>
          <w:rFonts w:ascii="Arial" w:hAnsi="Arial" w:cs="Arial"/>
          <w:sz w:val="24"/>
          <w:szCs w:val="24"/>
        </w:rPr>
        <w:t xml:space="preserve">feedback for </w:t>
      </w:r>
      <w:r w:rsidRPr="008B6718">
        <w:rPr>
          <w:rFonts w:ascii="Arial" w:hAnsi="Arial" w:cs="Arial"/>
          <w:sz w:val="24"/>
          <w:szCs w:val="24"/>
        </w:rPr>
        <w:t>mock Diplomat</w:t>
      </w:r>
      <w:r w:rsidRPr="008B6718" w:rsidR="00D57B21">
        <w:rPr>
          <w:rFonts w:ascii="Arial" w:hAnsi="Arial" w:cs="Arial"/>
          <w:sz w:val="24"/>
          <w:szCs w:val="24"/>
        </w:rPr>
        <w:t>e exam questions</w:t>
      </w:r>
      <w:r w:rsidRPr="008B6718">
        <w:rPr>
          <w:rFonts w:ascii="Arial" w:hAnsi="Arial" w:cs="Arial"/>
          <w:sz w:val="24"/>
          <w:szCs w:val="24"/>
        </w:rPr>
        <w:t>.</w:t>
      </w:r>
    </w:p>
    <w:p xmlns:wp14="http://schemas.microsoft.com/office/word/2010/wordml" w:rsidR="005E426B" w:rsidP="00C155CF" w:rsidRDefault="005E426B" w14:paraId="72A3D3EC" wp14:textId="77777777">
      <w:pPr>
        <w:pStyle w:val="ListParagraph"/>
        <w:spacing w:before="240"/>
        <w:ind w:left="360"/>
        <w:rPr>
          <w:rFonts w:ascii="Arial" w:hAnsi="Arial" w:cs="Arial"/>
          <w:sz w:val="24"/>
          <w:szCs w:val="24"/>
        </w:rPr>
      </w:pPr>
    </w:p>
    <w:p xmlns:wp14="http://schemas.microsoft.com/office/word/2010/wordml" w:rsidR="006C3D3F" w:rsidP="00C155CF" w:rsidRDefault="006C3D3F" w14:paraId="63759A95" wp14:textId="77777777">
      <w:pPr>
        <w:pStyle w:val="ListParagraph"/>
        <w:spacing w:before="240"/>
        <w:ind w:left="360"/>
        <w:rPr>
          <w:rFonts w:ascii="Arial" w:hAnsi="Arial" w:cs="Arial"/>
          <w:sz w:val="24"/>
          <w:szCs w:val="24"/>
        </w:rPr>
      </w:pPr>
      <w:r>
        <w:rPr>
          <w:rFonts w:ascii="Arial" w:hAnsi="Arial" w:cs="Arial"/>
          <w:sz w:val="24"/>
          <w:szCs w:val="24"/>
        </w:rPr>
        <w:t>Trainee bursaries can be applied for from HEE to fund course fees for postgraduate courses in medical education</w:t>
      </w:r>
      <w:r w:rsidR="008B6718">
        <w:rPr>
          <w:rFonts w:ascii="Arial" w:hAnsi="Arial" w:cs="Arial"/>
          <w:sz w:val="24"/>
          <w:szCs w:val="24"/>
        </w:rPr>
        <w:t xml:space="preserve"> (see </w:t>
      </w:r>
      <w:hyperlink w:history="1" r:id="rId12">
        <w:r w:rsidRPr="004118F5" w:rsidR="008B6718">
          <w:rPr>
            <w:rStyle w:val="Hyperlink"/>
            <w:rFonts w:ascii="Arial" w:hAnsi="Arial" w:cs="Arial"/>
            <w:sz w:val="24"/>
            <w:szCs w:val="24"/>
          </w:rPr>
          <w:t>https://heeoe.hee.nhs.uk/faculty/bursary-funding</w:t>
        </w:r>
      </w:hyperlink>
      <w:r w:rsidR="008B6718">
        <w:rPr>
          <w:rFonts w:ascii="Arial" w:hAnsi="Arial" w:cs="Arial"/>
          <w:sz w:val="24"/>
          <w:szCs w:val="24"/>
        </w:rPr>
        <w:t>)</w:t>
      </w:r>
      <w:r>
        <w:rPr>
          <w:rFonts w:ascii="Arial" w:hAnsi="Arial" w:cs="Arial"/>
          <w:sz w:val="24"/>
          <w:szCs w:val="24"/>
        </w:rPr>
        <w:t xml:space="preserve">. </w:t>
      </w:r>
      <w:r w:rsidR="008B6718">
        <w:rPr>
          <w:rFonts w:ascii="Arial" w:hAnsi="Arial" w:cs="Arial"/>
          <w:sz w:val="24"/>
          <w:szCs w:val="24"/>
        </w:rPr>
        <w:t xml:space="preserve">Registrars can use their study leave days to attend face:face or virtual contact days on these courses.  </w:t>
      </w:r>
      <w:r>
        <w:rPr>
          <w:rFonts w:ascii="Arial" w:hAnsi="Arial" w:cs="Arial"/>
          <w:sz w:val="24"/>
          <w:szCs w:val="24"/>
        </w:rPr>
        <w:t xml:space="preserve"> </w:t>
      </w:r>
    </w:p>
    <w:p xmlns:wp14="http://schemas.microsoft.com/office/word/2010/wordml" w:rsidR="005E426B" w:rsidP="00C155CF" w:rsidRDefault="005E426B" w14:paraId="0D0B940D" wp14:textId="77777777">
      <w:pPr>
        <w:pStyle w:val="ListParagraph"/>
        <w:spacing w:before="240"/>
        <w:ind w:left="360"/>
        <w:rPr>
          <w:rFonts w:ascii="Arial" w:hAnsi="Arial" w:cs="Arial"/>
          <w:sz w:val="24"/>
          <w:szCs w:val="24"/>
        </w:rPr>
      </w:pPr>
    </w:p>
    <w:p xmlns:wp14="http://schemas.microsoft.com/office/word/2010/wordml" w:rsidR="005E426B" w:rsidP="005E426B" w:rsidRDefault="008B6718" w14:paraId="2AF518F4" wp14:textId="77777777">
      <w:pPr>
        <w:pStyle w:val="ListParagraph"/>
        <w:spacing w:before="240"/>
        <w:ind w:left="360"/>
        <w:rPr>
          <w:rFonts w:ascii="Arial" w:hAnsi="Arial" w:cs="Arial"/>
          <w:sz w:val="24"/>
          <w:szCs w:val="24"/>
        </w:rPr>
      </w:pPr>
      <w:r>
        <w:rPr>
          <w:rFonts w:ascii="Arial" w:hAnsi="Arial" w:cs="Arial"/>
          <w:sz w:val="24"/>
          <w:szCs w:val="24"/>
        </w:rPr>
        <w:t>The Training Pr</w:t>
      </w:r>
      <w:r w:rsidR="00AD6879">
        <w:rPr>
          <w:rFonts w:ascii="Arial" w:hAnsi="Arial" w:cs="Arial"/>
          <w:sz w:val="24"/>
          <w:szCs w:val="24"/>
        </w:rPr>
        <w:t>o</w:t>
      </w:r>
      <w:r>
        <w:rPr>
          <w:rFonts w:ascii="Arial" w:hAnsi="Arial" w:cs="Arial"/>
          <w:sz w:val="24"/>
          <w:szCs w:val="24"/>
        </w:rPr>
        <w:t>gramme recognises that a</w:t>
      </w:r>
      <w:r w:rsidRPr="005E426B" w:rsidR="005E426B">
        <w:rPr>
          <w:rFonts w:ascii="Arial" w:hAnsi="Arial" w:cs="Arial"/>
          <w:sz w:val="24"/>
          <w:szCs w:val="24"/>
        </w:rPr>
        <w:t>ttendance at PHREE days is important for links across cohorts as well as</w:t>
      </w:r>
      <w:r>
        <w:rPr>
          <w:rFonts w:ascii="Arial" w:hAnsi="Arial" w:cs="Arial"/>
          <w:sz w:val="24"/>
          <w:szCs w:val="24"/>
        </w:rPr>
        <w:t xml:space="preserve"> shared</w:t>
      </w:r>
      <w:r w:rsidRPr="005E426B" w:rsidR="005E426B">
        <w:rPr>
          <w:rFonts w:ascii="Arial" w:hAnsi="Arial" w:cs="Arial"/>
          <w:sz w:val="24"/>
          <w:szCs w:val="24"/>
        </w:rPr>
        <w:t xml:space="preserve"> learning, and </w:t>
      </w:r>
      <w:r>
        <w:rPr>
          <w:rFonts w:ascii="Arial" w:hAnsi="Arial" w:cs="Arial"/>
          <w:sz w:val="24"/>
          <w:szCs w:val="24"/>
        </w:rPr>
        <w:t xml:space="preserve">this </w:t>
      </w:r>
      <w:r w:rsidRPr="005E426B" w:rsidR="005E426B">
        <w:rPr>
          <w:rFonts w:ascii="Arial" w:hAnsi="Arial" w:cs="Arial"/>
          <w:sz w:val="24"/>
          <w:szCs w:val="24"/>
        </w:rPr>
        <w:t xml:space="preserve">is expected throughout training. Six </w:t>
      </w:r>
      <w:r w:rsidR="007A59C7">
        <w:rPr>
          <w:rFonts w:ascii="Arial" w:hAnsi="Arial" w:cs="Arial"/>
          <w:sz w:val="24"/>
          <w:szCs w:val="24"/>
        </w:rPr>
        <w:t xml:space="preserve">study leave </w:t>
      </w:r>
      <w:r w:rsidRPr="005E426B" w:rsidR="005E426B">
        <w:rPr>
          <w:rFonts w:ascii="Arial" w:hAnsi="Arial" w:cs="Arial"/>
          <w:sz w:val="24"/>
          <w:szCs w:val="24"/>
        </w:rPr>
        <w:t>days are allocated for PHREE attendance in each calendar year; these are non-transferable and may not be used for other purposes.</w:t>
      </w:r>
      <w:r w:rsidR="00AD6879">
        <w:rPr>
          <w:rFonts w:ascii="Arial" w:hAnsi="Arial" w:cs="Arial"/>
          <w:sz w:val="24"/>
          <w:szCs w:val="24"/>
        </w:rPr>
        <w:t xml:space="preserve">  </w:t>
      </w:r>
    </w:p>
    <w:p xmlns:wp14="http://schemas.microsoft.com/office/word/2010/wordml" w:rsidRPr="00C155CF" w:rsidR="00C155CF" w:rsidP="00C155CF" w:rsidRDefault="00C155CF" w14:paraId="0E27B00A" wp14:textId="77777777">
      <w:pPr>
        <w:pStyle w:val="ListParagraph"/>
        <w:spacing w:before="240"/>
        <w:ind w:left="360"/>
        <w:rPr>
          <w:rFonts w:ascii="Arial" w:hAnsi="Arial" w:cs="Arial"/>
          <w:sz w:val="24"/>
          <w:szCs w:val="24"/>
        </w:rPr>
      </w:pPr>
    </w:p>
    <w:p xmlns:wp14="http://schemas.microsoft.com/office/word/2010/wordml" w:rsidRPr="00FB6DBC" w:rsidR="00D57B21" w:rsidP="005814C2" w:rsidRDefault="00C155CF" w14:paraId="40BA530F" wp14:textId="77777777">
      <w:pPr>
        <w:pStyle w:val="ListParagraph"/>
        <w:numPr>
          <w:ilvl w:val="0"/>
          <w:numId w:val="7"/>
        </w:numPr>
        <w:spacing w:before="240"/>
        <w:rPr>
          <w:rFonts w:ascii="Arial" w:hAnsi="Arial" w:cs="Arial"/>
          <w:sz w:val="24"/>
          <w:szCs w:val="24"/>
        </w:rPr>
      </w:pPr>
      <w:r w:rsidRPr="00FB6DBC">
        <w:rPr>
          <w:rFonts w:ascii="Arial" w:hAnsi="Arial" w:cs="Arial"/>
          <w:b/>
          <w:sz w:val="24"/>
          <w:szCs w:val="24"/>
        </w:rPr>
        <w:t xml:space="preserve">Study leave allowance </w:t>
      </w:r>
    </w:p>
    <w:p xmlns:wp14="http://schemas.microsoft.com/office/word/2010/wordml" w:rsidRPr="00FB6DBC" w:rsidR="00FB6DBC" w:rsidP="00FB6DBC" w:rsidRDefault="00FB6DBC" w14:paraId="60061E4C" wp14:textId="77777777">
      <w:pPr>
        <w:pStyle w:val="ListParagraph"/>
        <w:spacing w:before="240"/>
        <w:ind w:left="360"/>
        <w:rPr>
          <w:rFonts w:ascii="Arial" w:hAnsi="Arial" w:cs="Arial"/>
          <w:sz w:val="24"/>
          <w:szCs w:val="24"/>
        </w:rPr>
      </w:pPr>
    </w:p>
    <w:p xmlns:wp14="http://schemas.microsoft.com/office/word/2010/wordml" w:rsidR="00813902" w:rsidP="00813902" w:rsidRDefault="00813902" w14:paraId="6ACF9D47" wp14:textId="77777777">
      <w:pPr>
        <w:pStyle w:val="ListParagraph"/>
        <w:ind w:left="360"/>
        <w:rPr>
          <w:rFonts w:ascii="Arial" w:hAnsi="Arial" w:cs="Arial"/>
          <w:sz w:val="24"/>
          <w:szCs w:val="24"/>
        </w:rPr>
      </w:pPr>
      <w:r w:rsidRPr="007A59C7">
        <w:rPr>
          <w:rFonts w:ascii="Arial" w:hAnsi="Arial" w:cs="Arial"/>
          <w:sz w:val="24"/>
          <w:szCs w:val="24"/>
        </w:rPr>
        <w:t xml:space="preserve">Specialty registrars are allowed up to 30 days study leave per year. </w:t>
      </w:r>
      <w:r w:rsidRPr="001F0369">
        <w:rPr>
          <w:rFonts w:ascii="Arial" w:hAnsi="Arial" w:cs="Arial"/>
          <w:sz w:val="24"/>
          <w:szCs w:val="24"/>
        </w:rPr>
        <w:t xml:space="preserve">LTFT registrars’ time allowance </w:t>
      </w:r>
      <w:r w:rsidRPr="007A59C7">
        <w:rPr>
          <w:rFonts w:ascii="Arial" w:hAnsi="Arial" w:cs="Arial"/>
          <w:sz w:val="24"/>
          <w:szCs w:val="24"/>
        </w:rPr>
        <w:t>will have a pro-rata entitlement</w:t>
      </w:r>
      <w:r w:rsidRPr="001F0369">
        <w:rPr>
          <w:rFonts w:ascii="Arial" w:hAnsi="Arial" w:cs="Arial"/>
          <w:sz w:val="24"/>
          <w:szCs w:val="24"/>
        </w:rPr>
        <w:t xml:space="preserve">, except in ST1 and ST2 where extra days are allowed </w:t>
      </w:r>
      <w:r w:rsidR="001E082F">
        <w:rPr>
          <w:rFonts w:ascii="Arial" w:hAnsi="Arial" w:cs="Arial"/>
          <w:sz w:val="24"/>
          <w:szCs w:val="24"/>
        </w:rPr>
        <w:t>in order</w:t>
      </w:r>
      <w:r w:rsidRPr="001F0369">
        <w:rPr>
          <w:rFonts w:ascii="Arial" w:hAnsi="Arial" w:cs="Arial"/>
          <w:sz w:val="24"/>
          <w:szCs w:val="24"/>
        </w:rPr>
        <w:t xml:space="preserve"> to attend all </w:t>
      </w:r>
      <w:r w:rsidR="00D30F6D">
        <w:rPr>
          <w:rFonts w:ascii="Arial" w:hAnsi="Arial" w:cs="Arial"/>
          <w:sz w:val="24"/>
          <w:szCs w:val="24"/>
        </w:rPr>
        <w:t>mandatory</w:t>
      </w:r>
      <w:r w:rsidRPr="001F0369" w:rsidR="00D30F6D">
        <w:rPr>
          <w:rFonts w:ascii="Arial" w:hAnsi="Arial" w:cs="Arial"/>
          <w:sz w:val="24"/>
          <w:szCs w:val="24"/>
        </w:rPr>
        <w:t xml:space="preserve"> </w:t>
      </w:r>
      <w:r w:rsidRPr="001F0369">
        <w:rPr>
          <w:rFonts w:ascii="Arial" w:hAnsi="Arial" w:cs="Arial"/>
          <w:sz w:val="24"/>
          <w:szCs w:val="24"/>
        </w:rPr>
        <w:t>training programme events and PHREE days.</w:t>
      </w:r>
    </w:p>
    <w:p xmlns:wp14="http://schemas.microsoft.com/office/word/2010/wordml" w:rsidRPr="007A59C7" w:rsidR="00813902" w:rsidP="00813902" w:rsidRDefault="00813902" w14:paraId="44EAFD9C" wp14:textId="77777777">
      <w:pPr>
        <w:pStyle w:val="ListParagraph"/>
        <w:ind w:left="360"/>
        <w:rPr>
          <w:rFonts w:ascii="Arial" w:hAnsi="Arial" w:cs="Arial"/>
          <w:sz w:val="24"/>
          <w:szCs w:val="24"/>
        </w:rPr>
      </w:pPr>
    </w:p>
    <w:p xmlns:wp14="http://schemas.microsoft.com/office/word/2010/wordml" w:rsidRPr="00813902" w:rsidR="007A59C7" w:rsidP="00813902" w:rsidRDefault="001F0369" w14:paraId="235A1213" wp14:textId="77777777">
      <w:pPr>
        <w:pStyle w:val="ListParagraph"/>
        <w:ind w:left="360"/>
        <w:rPr>
          <w:rFonts w:ascii="Arial" w:hAnsi="Arial" w:cs="Arial"/>
          <w:sz w:val="24"/>
          <w:szCs w:val="24"/>
        </w:rPr>
      </w:pPr>
      <w:r w:rsidRPr="001F0369">
        <w:rPr>
          <w:rFonts w:ascii="Arial" w:hAnsi="Arial" w:cs="Arial"/>
          <w:sz w:val="24"/>
          <w:szCs w:val="24"/>
        </w:rPr>
        <w:t xml:space="preserve">The study leave year runs from 1 August to 31 July (i.e. from the usual commencement date of the programme for a 12 month period), and unused study leave time cannot be carried forward into the next year. </w:t>
      </w:r>
    </w:p>
    <w:p xmlns:wp14="http://schemas.microsoft.com/office/word/2010/wordml" w:rsidRPr="007A59C7" w:rsidR="007A59C7" w:rsidP="007A59C7" w:rsidRDefault="00FB6DBC" w14:paraId="7AA8121F" wp14:textId="77777777">
      <w:pPr>
        <w:ind w:left="360"/>
        <w:rPr>
          <w:rFonts w:ascii="Arial" w:hAnsi="Arial" w:cs="Arial"/>
          <w:sz w:val="24"/>
          <w:szCs w:val="24"/>
        </w:rPr>
      </w:pPr>
      <w:r>
        <w:rPr>
          <w:rFonts w:ascii="Arial" w:hAnsi="Arial" w:cs="Arial"/>
          <w:sz w:val="24"/>
          <w:szCs w:val="24"/>
        </w:rPr>
        <w:t>R</w:t>
      </w:r>
      <w:r w:rsidRPr="007A59C7" w:rsidR="007A59C7">
        <w:rPr>
          <w:rFonts w:ascii="Arial" w:hAnsi="Arial" w:cs="Arial"/>
          <w:sz w:val="24"/>
          <w:szCs w:val="24"/>
        </w:rPr>
        <w:t>egistrars in their grace period post-CCT will not normally be granted study l</w:t>
      </w:r>
      <w:r w:rsidR="008B6718">
        <w:rPr>
          <w:rFonts w:ascii="Arial" w:hAnsi="Arial" w:cs="Arial"/>
          <w:sz w:val="24"/>
          <w:szCs w:val="24"/>
        </w:rPr>
        <w:t>eave</w:t>
      </w:r>
      <w:r>
        <w:rPr>
          <w:rFonts w:ascii="Arial" w:hAnsi="Arial" w:cs="Arial"/>
          <w:sz w:val="24"/>
          <w:szCs w:val="24"/>
        </w:rPr>
        <w:t xml:space="preserve"> (as training has been completed)</w:t>
      </w:r>
      <w:r w:rsidRPr="007A59C7" w:rsidR="007A59C7">
        <w:rPr>
          <w:rFonts w:ascii="Arial" w:hAnsi="Arial" w:cs="Arial"/>
          <w:sz w:val="24"/>
          <w:szCs w:val="24"/>
        </w:rPr>
        <w:t xml:space="preserve">. Registrars who reach CCT partway through </w:t>
      </w:r>
      <w:r w:rsidR="00D30F6D">
        <w:rPr>
          <w:rFonts w:ascii="Arial" w:hAnsi="Arial" w:cs="Arial"/>
          <w:sz w:val="24"/>
          <w:szCs w:val="24"/>
        </w:rPr>
        <w:t>a</w:t>
      </w:r>
      <w:r w:rsidRPr="007A59C7" w:rsidR="007A59C7">
        <w:rPr>
          <w:rFonts w:ascii="Arial" w:hAnsi="Arial" w:cs="Arial"/>
          <w:sz w:val="24"/>
          <w:szCs w:val="24"/>
        </w:rPr>
        <w:t xml:space="preserve"> year will be entitled to study leave days and funding pro-rata.</w:t>
      </w:r>
    </w:p>
    <w:p xmlns:wp14="http://schemas.microsoft.com/office/word/2010/wordml" w:rsidRPr="007A59C7" w:rsidR="003C1F8C" w:rsidP="007A59C7" w:rsidRDefault="004D598F" w14:paraId="1CEBCE92" wp14:textId="77777777">
      <w:pPr>
        <w:ind w:left="360"/>
        <w:rPr>
          <w:rFonts w:ascii="Arial" w:hAnsi="Arial" w:cs="Arial"/>
          <w:sz w:val="24"/>
          <w:szCs w:val="24"/>
        </w:rPr>
      </w:pPr>
      <w:r w:rsidRPr="007A59C7">
        <w:rPr>
          <w:rFonts w:ascii="Arial" w:hAnsi="Arial" w:cs="Arial"/>
          <w:sz w:val="24"/>
          <w:szCs w:val="24"/>
        </w:rPr>
        <w:t>Where a trainee takes parental leave, their entitlement to study leave continues. This may be taken during ‘keeping in touch’ days</w:t>
      </w:r>
      <w:r w:rsidR="0036202A">
        <w:rPr>
          <w:rFonts w:ascii="Arial" w:hAnsi="Arial" w:cs="Arial"/>
          <w:sz w:val="24"/>
          <w:szCs w:val="24"/>
        </w:rPr>
        <w:t>.</w:t>
      </w:r>
    </w:p>
    <w:p xmlns:wp14="http://schemas.microsoft.com/office/word/2010/wordml" w:rsidR="00C13ECD" w:rsidP="00C13ECD" w:rsidRDefault="008B6718" w14:paraId="705632F4" wp14:textId="77777777">
      <w:pPr>
        <w:ind w:left="360"/>
      </w:pPr>
      <w:r>
        <w:rPr>
          <w:rFonts w:ascii="Arial" w:hAnsi="Arial" w:cs="Arial"/>
          <w:sz w:val="24"/>
          <w:szCs w:val="24"/>
        </w:rPr>
        <w:t>Registrars</w:t>
      </w:r>
      <w:r w:rsidRPr="007A59C7" w:rsidR="003C1F8C">
        <w:rPr>
          <w:rFonts w:ascii="Arial" w:hAnsi="Arial" w:cs="Arial"/>
          <w:sz w:val="24"/>
          <w:szCs w:val="24"/>
        </w:rPr>
        <w:t xml:space="preserve"> on Out of Programme Experience (OOPE), Out of Programme Research (OOPR) or Out of Programme Career Break (OOPC) are not entitled to study leave for the period they are out of programme.</w:t>
      </w:r>
      <w:r w:rsidR="007A59C7">
        <w:rPr>
          <w:rFonts w:ascii="Arial" w:hAnsi="Arial" w:cs="Arial"/>
          <w:sz w:val="24"/>
          <w:szCs w:val="24"/>
        </w:rPr>
        <w:t xml:space="preserve"> </w:t>
      </w:r>
    </w:p>
    <w:p xmlns:wp14="http://schemas.microsoft.com/office/word/2010/wordml" w:rsidRPr="007A59C7" w:rsidR="004D598F" w:rsidP="00C13ECD" w:rsidRDefault="003C1F8C" w14:paraId="38A03F58" wp14:textId="77777777">
      <w:pPr>
        <w:ind w:left="360"/>
        <w:rPr>
          <w:rFonts w:ascii="Arial" w:hAnsi="Arial" w:cs="Arial"/>
          <w:sz w:val="24"/>
          <w:szCs w:val="24"/>
        </w:rPr>
      </w:pPr>
      <w:r w:rsidRPr="007A59C7">
        <w:rPr>
          <w:rFonts w:ascii="Arial" w:hAnsi="Arial" w:cs="Arial"/>
          <w:sz w:val="24"/>
          <w:szCs w:val="24"/>
        </w:rPr>
        <w:t>Trainees on Out of Programme Training</w:t>
      </w:r>
      <w:r w:rsidRPr="007A59C7" w:rsidR="004D598F">
        <w:rPr>
          <w:rFonts w:ascii="Arial" w:hAnsi="Arial" w:cs="Arial"/>
          <w:sz w:val="24"/>
          <w:szCs w:val="24"/>
        </w:rPr>
        <w:t xml:space="preserve"> </w:t>
      </w:r>
      <w:r w:rsidRPr="007A59C7">
        <w:rPr>
          <w:rFonts w:ascii="Arial" w:hAnsi="Arial" w:cs="Arial"/>
          <w:sz w:val="24"/>
          <w:szCs w:val="24"/>
        </w:rPr>
        <w:t>(</w:t>
      </w:r>
      <w:r w:rsidRPr="007A59C7" w:rsidR="004D598F">
        <w:rPr>
          <w:rFonts w:ascii="Arial" w:hAnsi="Arial" w:cs="Arial"/>
          <w:sz w:val="24"/>
          <w:szCs w:val="24"/>
        </w:rPr>
        <w:t>OOPT</w:t>
      </w:r>
      <w:r w:rsidRPr="007A59C7">
        <w:rPr>
          <w:rFonts w:ascii="Arial" w:hAnsi="Arial" w:cs="Arial"/>
          <w:sz w:val="24"/>
          <w:szCs w:val="24"/>
        </w:rPr>
        <w:t>)</w:t>
      </w:r>
      <w:r w:rsidRPr="007A59C7" w:rsidR="004D598F">
        <w:rPr>
          <w:rFonts w:ascii="Arial" w:hAnsi="Arial" w:cs="Arial"/>
          <w:sz w:val="24"/>
          <w:szCs w:val="24"/>
        </w:rPr>
        <w:t xml:space="preserve"> </w:t>
      </w:r>
      <w:r w:rsidR="00C13ECD">
        <w:rPr>
          <w:rFonts w:ascii="Arial" w:hAnsi="Arial" w:cs="Arial"/>
          <w:sz w:val="24"/>
          <w:szCs w:val="24"/>
        </w:rPr>
        <w:t xml:space="preserve">are expected to attend PHREE days. </w:t>
      </w:r>
    </w:p>
    <w:p xmlns:wp14="http://schemas.microsoft.com/office/word/2010/wordml" w:rsidR="001F0369" w:rsidP="001F0369" w:rsidRDefault="001F0369" w14:paraId="4B94D5A5" wp14:textId="77777777">
      <w:pPr>
        <w:pStyle w:val="ListParagraph"/>
        <w:ind w:left="360"/>
        <w:rPr>
          <w:rFonts w:ascii="Arial" w:hAnsi="Arial" w:cs="Arial"/>
          <w:sz w:val="24"/>
          <w:szCs w:val="24"/>
        </w:rPr>
      </w:pPr>
    </w:p>
    <w:p xmlns:wp14="http://schemas.microsoft.com/office/word/2010/wordml" w:rsidRPr="008B6718" w:rsidR="008B6718" w:rsidP="008B6718" w:rsidRDefault="008B6718" w14:paraId="3DEEC669" wp14:textId="77777777">
      <w:pPr>
        <w:pStyle w:val="ListParagraph"/>
        <w:spacing w:before="240"/>
        <w:ind w:left="360"/>
        <w:rPr>
          <w:rFonts w:ascii="Arial" w:hAnsi="Arial" w:cs="Arial"/>
          <w:b/>
          <w:sz w:val="24"/>
          <w:szCs w:val="24"/>
        </w:rPr>
      </w:pPr>
    </w:p>
    <w:p xmlns:wp14="http://schemas.microsoft.com/office/word/2010/wordml" w:rsidR="007A59C7" w:rsidP="007A59C7" w:rsidRDefault="007A59C7" w14:paraId="6D776CDC" wp14:textId="77777777">
      <w:pPr>
        <w:pStyle w:val="ListParagraph"/>
        <w:spacing w:before="240"/>
        <w:ind w:left="360"/>
        <w:rPr>
          <w:rFonts w:ascii="Arial" w:hAnsi="Arial" w:cs="Arial"/>
          <w:sz w:val="24"/>
          <w:szCs w:val="24"/>
        </w:rPr>
      </w:pPr>
      <w:r w:rsidRPr="005E426B">
        <w:rPr>
          <w:rFonts w:ascii="Arial" w:hAnsi="Arial" w:cs="Arial"/>
          <w:sz w:val="24"/>
          <w:szCs w:val="24"/>
        </w:rPr>
        <w:t>In ST1, study leave is allocated entirely to attending the MPhil course at Camb</w:t>
      </w:r>
      <w:r w:rsidR="00FB6DBC">
        <w:rPr>
          <w:rFonts w:ascii="Arial" w:hAnsi="Arial" w:cs="Arial"/>
          <w:sz w:val="24"/>
          <w:szCs w:val="24"/>
        </w:rPr>
        <w:t>ridge University (funded by the</w:t>
      </w:r>
      <w:r w:rsidR="00D30F6D">
        <w:rPr>
          <w:rFonts w:ascii="Arial" w:hAnsi="Arial" w:cs="Arial"/>
          <w:sz w:val="24"/>
          <w:szCs w:val="24"/>
        </w:rPr>
        <w:t xml:space="preserve"> </w:t>
      </w:r>
      <w:r w:rsidR="00FB6DBC">
        <w:rPr>
          <w:rFonts w:ascii="Arial" w:hAnsi="Arial" w:cs="Arial"/>
          <w:sz w:val="24"/>
          <w:szCs w:val="24"/>
        </w:rPr>
        <w:t>T</w:t>
      </w:r>
      <w:r w:rsidRPr="005E426B">
        <w:rPr>
          <w:rFonts w:ascii="Arial" w:hAnsi="Arial" w:cs="Arial"/>
          <w:sz w:val="24"/>
          <w:szCs w:val="24"/>
        </w:rPr>
        <w:t>raining pr</w:t>
      </w:r>
      <w:r w:rsidR="008B6718">
        <w:rPr>
          <w:rFonts w:ascii="Arial" w:hAnsi="Arial" w:cs="Arial"/>
          <w:sz w:val="24"/>
          <w:szCs w:val="24"/>
        </w:rPr>
        <w:t xml:space="preserve">ogramme) </w:t>
      </w:r>
      <w:r w:rsidRPr="005E426B">
        <w:rPr>
          <w:rFonts w:ascii="Arial" w:hAnsi="Arial" w:cs="Arial"/>
          <w:sz w:val="24"/>
          <w:szCs w:val="24"/>
        </w:rPr>
        <w:t xml:space="preserve">and PHREE </w:t>
      </w:r>
      <w:r w:rsidR="001E082F">
        <w:rPr>
          <w:rFonts w:ascii="Arial" w:hAnsi="Arial" w:cs="Arial"/>
          <w:sz w:val="24"/>
          <w:szCs w:val="24"/>
        </w:rPr>
        <w:t>days</w:t>
      </w:r>
      <w:r w:rsidR="0036202A">
        <w:rPr>
          <w:rFonts w:ascii="Arial" w:hAnsi="Arial" w:cs="Arial"/>
          <w:sz w:val="24"/>
          <w:szCs w:val="24"/>
        </w:rPr>
        <w:t xml:space="preserve"> for those undertaking the MPhil</w:t>
      </w:r>
      <w:r w:rsidRPr="005E426B">
        <w:rPr>
          <w:rFonts w:ascii="Arial" w:hAnsi="Arial" w:cs="Arial"/>
          <w:sz w:val="24"/>
          <w:szCs w:val="24"/>
        </w:rPr>
        <w:t xml:space="preserve">. Time taken for study outside the MPhil during ST1 must be taken from annual leave or leave without pay. </w:t>
      </w:r>
      <w:r w:rsidR="00D30F6D">
        <w:rPr>
          <w:rFonts w:ascii="Arial" w:hAnsi="Arial" w:cs="Arial"/>
          <w:sz w:val="24"/>
          <w:szCs w:val="24"/>
        </w:rPr>
        <w:t>Absence from the MPhil other than for statutory leave requires TPD approval.</w:t>
      </w:r>
    </w:p>
    <w:p xmlns:wp14="http://schemas.microsoft.com/office/word/2010/wordml" w:rsidR="007A59C7" w:rsidP="007A59C7" w:rsidRDefault="007A59C7" w14:paraId="3656B9AB" wp14:textId="77777777">
      <w:pPr>
        <w:pStyle w:val="ListParagraph"/>
        <w:spacing w:before="240"/>
        <w:ind w:left="360"/>
        <w:rPr>
          <w:rFonts w:ascii="Arial" w:hAnsi="Arial" w:cs="Arial"/>
          <w:sz w:val="24"/>
          <w:szCs w:val="24"/>
        </w:rPr>
      </w:pPr>
    </w:p>
    <w:p xmlns:wp14="http://schemas.microsoft.com/office/word/2010/wordml" w:rsidRPr="007A59C7" w:rsidR="007A59C7" w:rsidP="007A59C7" w:rsidRDefault="007A59C7" w14:paraId="0286E7A2" wp14:textId="77777777">
      <w:pPr>
        <w:pStyle w:val="ListParagraph"/>
        <w:ind w:left="360"/>
        <w:rPr>
          <w:rFonts w:ascii="Arial" w:hAnsi="Arial" w:cs="Arial"/>
          <w:sz w:val="24"/>
          <w:szCs w:val="24"/>
        </w:rPr>
      </w:pPr>
      <w:r w:rsidRPr="005E426B">
        <w:rPr>
          <w:rFonts w:ascii="Arial" w:hAnsi="Arial" w:cs="Arial"/>
          <w:sz w:val="24"/>
          <w:szCs w:val="24"/>
        </w:rPr>
        <w:t xml:space="preserve">In ST2, study leave is almost entirely accounted for by </w:t>
      </w:r>
      <w:r w:rsidR="00DB661A">
        <w:rPr>
          <w:rFonts w:ascii="Arial" w:hAnsi="Arial" w:cs="Arial"/>
          <w:sz w:val="24"/>
          <w:szCs w:val="24"/>
        </w:rPr>
        <w:t xml:space="preserve">group preparation for the first sitting of the </w:t>
      </w:r>
      <w:r w:rsidRPr="005E426B">
        <w:rPr>
          <w:rFonts w:ascii="Arial" w:hAnsi="Arial" w:cs="Arial"/>
          <w:sz w:val="24"/>
          <w:szCs w:val="24"/>
        </w:rPr>
        <w:t>Dipl</w:t>
      </w:r>
      <w:r w:rsidR="00813902">
        <w:rPr>
          <w:rFonts w:ascii="Arial" w:hAnsi="Arial" w:cs="Arial"/>
          <w:sz w:val="24"/>
          <w:szCs w:val="24"/>
        </w:rPr>
        <w:t xml:space="preserve">omate </w:t>
      </w:r>
      <w:r w:rsidR="00DB661A">
        <w:rPr>
          <w:rFonts w:ascii="Arial" w:hAnsi="Arial" w:cs="Arial"/>
          <w:sz w:val="24"/>
          <w:szCs w:val="24"/>
        </w:rPr>
        <w:t>exam, the exam and PHREE days</w:t>
      </w:r>
      <w:r w:rsidR="00813902">
        <w:rPr>
          <w:rFonts w:ascii="Arial" w:hAnsi="Arial" w:cs="Arial"/>
          <w:sz w:val="24"/>
          <w:szCs w:val="24"/>
        </w:rPr>
        <w:t>.</w:t>
      </w:r>
      <w:r>
        <w:rPr>
          <w:rFonts w:ascii="Arial" w:hAnsi="Arial" w:cs="Arial"/>
          <w:sz w:val="24"/>
          <w:szCs w:val="24"/>
        </w:rPr>
        <w:t xml:space="preserve"> </w:t>
      </w:r>
      <w:r w:rsidR="00813902">
        <w:rPr>
          <w:rFonts w:ascii="Arial" w:hAnsi="Arial" w:cs="Arial"/>
          <w:sz w:val="24"/>
          <w:szCs w:val="24"/>
        </w:rPr>
        <w:t>Private s</w:t>
      </w:r>
      <w:r w:rsidRPr="007A59C7">
        <w:rPr>
          <w:rFonts w:ascii="Arial" w:hAnsi="Arial" w:cs="Arial"/>
          <w:sz w:val="24"/>
          <w:szCs w:val="24"/>
        </w:rPr>
        <w:t xml:space="preserve">tudy time for Diplomate exam revision in addition to the MPhil course and revision study groups </w:t>
      </w:r>
      <w:r w:rsidR="008B6718">
        <w:rPr>
          <w:rFonts w:ascii="Arial" w:hAnsi="Arial" w:cs="Arial"/>
          <w:sz w:val="24"/>
          <w:szCs w:val="24"/>
        </w:rPr>
        <w:t>should</w:t>
      </w:r>
      <w:r w:rsidRPr="007A59C7">
        <w:rPr>
          <w:rFonts w:ascii="Arial" w:hAnsi="Arial" w:cs="Arial"/>
          <w:sz w:val="24"/>
          <w:szCs w:val="24"/>
        </w:rPr>
        <w:t xml:space="preserve"> </w:t>
      </w:r>
      <w:r w:rsidR="008B6718">
        <w:rPr>
          <w:rFonts w:ascii="Arial" w:hAnsi="Arial" w:cs="Arial"/>
          <w:sz w:val="24"/>
          <w:szCs w:val="24"/>
        </w:rPr>
        <w:t>not exceed a</w:t>
      </w:r>
      <w:r w:rsidRPr="007A59C7">
        <w:rPr>
          <w:rFonts w:ascii="Arial" w:hAnsi="Arial" w:cs="Arial"/>
          <w:sz w:val="24"/>
          <w:szCs w:val="24"/>
        </w:rPr>
        <w:t xml:space="preserve"> maximum of 5 days (2.5 days per paper),</w:t>
      </w:r>
      <w:r w:rsidR="00813902">
        <w:rPr>
          <w:rFonts w:ascii="Arial" w:hAnsi="Arial" w:cs="Arial"/>
          <w:sz w:val="24"/>
          <w:szCs w:val="24"/>
        </w:rPr>
        <w:t xml:space="preserve"> and should be agreed with the E</w:t>
      </w:r>
      <w:r w:rsidRPr="007A59C7">
        <w:rPr>
          <w:rFonts w:ascii="Arial" w:hAnsi="Arial" w:cs="Arial"/>
          <w:sz w:val="24"/>
          <w:szCs w:val="24"/>
        </w:rPr>
        <w:t xml:space="preserve">ducational supervisor </w:t>
      </w:r>
      <w:r w:rsidR="00FB6DBC">
        <w:rPr>
          <w:rFonts w:ascii="Arial" w:hAnsi="Arial" w:cs="Arial"/>
          <w:sz w:val="24"/>
          <w:szCs w:val="24"/>
        </w:rPr>
        <w:t>with</w:t>
      </w:r>
      <w:r w:rsidRPr="007A59C7">
        <w:rPr>
          <w:rFonts w:ascii="Arial" w:hAnsi="Arial" w:cs="Arial"/>
          <w:sz w:val="24"/>
          <w:szCs w:val="24"/>
        </w:rPr>
        <w:t xml:space="preserve"> a study plan agreed. Registrars are expected to spend some of their own time in private study for examinations.</w:t>
      </w:r>
    </w:p>
    <w:p xmlns:wp14="http://schemas.microsoft.com/office/word/2010/wordml" w:rsidR="007A59C7" w:rsidP="007A59C7" w:rsidRDefault="007A59C7" w14:paraId="45FB0818" wp14:textId="77777777">
      <w:pPr>
        <w:pStyle w:val="ListParagraph"/>
        <w:spacing w:before="240"/>
        <w:ind w:left="360"/>
        <w:rPr>
          <w:rFonts w:ascii="Arial" w:hAnsi="Arial" w:cs="Arial"/>
          <w:sz w:val="24"/>
          <w:szCs w:val="24"/>
        </w:rPr>
      </w:pPr>
    </w:p>
    <w:p xmlns:wp14="http://schemas.microsoft.com/office/word/2010/wordml" w:rsidR="007A59C7" w:rsidP="007A59C7" w:rsidRDefault="007A59C7" w14:paraId="0FD24A43" wp14:textId="77777777">
      <w:pPr>
        <w:pStyle w:val="ListParagraph"/>
        <w:ind w:left="360"/>
        <w:rPr>
          <w:rFonts w:ascii="Arial" w:hAnsi="Arial" w:cs="Arial"/>
          <w:sz w:val="24"/>
          <w:szCs w:val="24"/>
        </w:rPr>
      </w:pPr>
      <w:r w:rsidRPr="007A59C7">
        <w:rPr>
          <w:rFonts w:ascii="Arial" w:hAnsi="Arial" w:cs="Arial"/>
          <w:sz w:val="24"/>
          <w:szCs w:val="24"/>
        </w:rPr>
        <w:t xml:space="preserve">In ST3, some study leave days are </w:t>
      </w:r>
      <w:r w:rsidR="001E082F">
        <w:rPr>
          <w:rFonts w:ascii="Arial" w:hAnsi="Arial" w:cs="Arial"/>
          <w:sz w:val="24"/>
          <w:szCs w:val="24"/>
        </w:rPr>
        <w:t>allocated</w:t>
      </w:r>
      <w:r w:rsidRPr="007A59C7">
        <w:rPr>
          <w:rFonts w:ascii="Arial" w:hAnsi="Arial" w:cs="Arial"/>
          <w:sz w:val="24"/>
          <w:szCs w:val="24"/>
        </w:rPr>
        <w:t xml:space="preserve"> to the Membership exam. Private study time will not be granted for </w:t>
      </w:r>
      <w:r>
        <w:rPr>
          <w:rFonts w:ascii="Arial" w:hAnsi="Arial" w:cs="Arial"/>
          <w:sz w:val="24"/>
          <w:szCs w:val="24"/>
        </w:rPr>
        <w:t>the OSP</w:t>
      </w:r>
      <w:r w:rsidRPr="007A59C7">
        <w:rPr>
          <w:rFonts w:ascii="Arial" w:hAnsi="Arial" w:cs="Arial"/>
          <w:sz w:val="24"/>
          <w:szCs w:val="24"/>
        </w:rPr>
        <w:t>HE</w:t>
      </w:r>
      <w:r w:rsidR="00F84C22">
        <w:rPr>
          <w:rFonts w:ascii="Arial" w:hAnsi="Arial" w:cs="Arial"/>
          <w:sz w:val="24"/>
          <w:szCs w:val="24"/>
        </w:rPr>
        <w:t>,</w:t>
      </w:r>
      <w:r w:rsidRPr="007A59C7">
        <w:rPr>
          <w:rFonts w:ascii="Arial" w:hAnsi="Arial" w:cs="Arial"/>
          <w:sz w:val="24"/>
          <w:szCs w:val="24"/>
        </w:rPr>
        <w:t xml:space="preserve"> which is an exam best prepared for in the workplace. </w:t>
      </w:r>
    </w:p>
    <w:p xmlns:wp14="http://schemas.microsoft.com/office/word/2010/wordml" w:rsidR="007A59C7" w:rsidP="007A59C7" w:rsidRDefault="007A59C7" w14:paraId="049F31CB" wp14:textId="77777777">
      <w:pPr>
        <w:pStyle w:val="ListParagraph"/>
        <w:ind w:left="360"/>
        <w:rPr>
          <w:rFonts w:ascii="Arial" w:hAnsi="Arial" w:cs="Arial"/>
          <w:sz w:val="24"/>
          <w:szCs w:val="24"/>
        </w:rPr>
      </w:pPr>
    </w:p>
    <w:p xmlns:wp14="http://schemas.microsoft.com/office/word/2010/wordml" w:rsidR="007A59C7" w:rsidP="007A59C7" w:rsidRDefault="007A59C7" w14:paraId="53128261" wp14:textId="77777777">
      <w:pPr>
        <w:pStyle w:val="ListParagraph"/>
        <w:ind w:left="360"/>
        <w:rPr>
          <w:rFonts w:ascii="Arial" w:hAnsi="Arial" w:cs="Arial"/>
          <w:sz w:val="24"/>
          <w:szCs w:val="24"/>
        </w:rPr>
      </w:pPr>
    </w:p>
    <w:p xmlns:wp14="http://schemas.microsoft.com/office/word/2010/wordml" w:rsidRPr="00F84C22" w:rsidR="00813902" w:rsidP="108390DF" w:rsidRDefault="00813902" w14:paraId="7370189F" wp14:textId="77777777">
      <w:pPr>
        <w:ind w:left="360"/>
        <w:rPr>
          <w:rFonts w:ascii="Arial" w:hAnsi="Arial" w:cs="Arial"/>
          <w:b w:val="1"/>
          <w:bCs w:val="1"/>
          <w:sz w:val="24"/>
          <w:szCs w:val="24"/>
        </w:rPr>
      </w:pPr>
      <w:r w:rsidRPr="108390DF" w:rsidR="00813902">
        <w:rPr>
          <w:rFonts w:ascii="Arial" w:hAnsi="Arial" w:cs="Arial"/>
          <w:b w:val="1"/>
          <w:bCs w:val="1"/>
          <w:sz w:val="24"/>
          <w:szCs w:val="24"/>
        </w:rPr>
        <w:t xml:space="preserve">Table: Study leave </w:t>
      </w:r>
      <w:r w:rsidRPr="108390DF" w:rsidR="00F84C22">
        <w:rPr>
          <w:rFonts w:ascii="Arial" w:hAnsi="Arial" w:cs="Arial"/>
          <w:b w:val="1"/>
          <w:bCs w:val="1"/>
          <w:sz w:val="24"/>
          <w:szCs w:val="24"/>
        </w:rPr>
        <w:t xml:space="preserve">events </w:t>
      </w:r>
      <w:r w:rsidRPr="108390DF" w:rsidR="00F84C22">
        <w:rPr>
          <w:rFonts w:ascii="Arial" w:hAnsi="Arial" w:cs="Arial"/>
          <w:b w:val="1"/>
          <w:bCs w:val="1"/>
          <w:sz w:val="24"/>
          <w:szCs w:val="24"/>
        </w:rPr>
        <w:t>allocated</w:t>
      </w:r>
      <w:r w:rsidRPr="108390DF" w:rsidR="00813902">
        <w:rPr>
          <w:rFonts w:ascii="Arial" w:hAnsi="Arial" w:cs="Arial"/>
          <w:b w:val="1"/>
          <w:bCs w:val="1"/>
          <w:sz w:val="24"/>
          <w:szCs w:val="24"/>
        </w:rPr>
        <w:t xml:space="preserve"> by the programme for </w:t>
      </w:r>
      <w:r w:rsidRPr="108390DF" w:rsidR="00F84C22">
        <w:rPr>
          <w:rFonts w:ascii="Arial" w:hAnsi="Arial" w:cs="Arial"/>
          <w:b w:val="1"/>
          <w:bCs w:val="1"/>
          <w:sz w:val="24"/>
          <w:szCs w:val="24"/>
        </w:rPr>
        <w:t>ST1-3</w:t>
      </w:r>
    </w:p>
    <w:p xmlns:wp14="http://schemas.microsoft.com/office/word/2010/wordml" w:rsidRPr="00F84C22" w:rsidR="00813902" w:rsidP="00813902" w:rsidRDefault="00813902" w14:paraId="62486C05" wp14:textId="77777777">
      <w:pPr>
        <w:rPr>
          <w:rFonts w:ascii="Arial" w:hAnsi="Arial" w:cs="Arial"/>
          <w:sz w:val="24"/>
          <w:szCs w:val="24"/>
        </w:rPr>
      </w:pPr>
    </w:p>
    <w:tbl>
      <w:tblPr>
        <w:tblStyle w:val="TableGrid"/>
        <w:tblW w:w="7530" w:type="dxa"/>
        <w:jc w:val="center"/>
        <w:tblLook w:val="04A0" w:firstRow="1" w:lastRow="0" w:firstColumn="1" w:lastColumn="0" w:noHBand="0" w:noVBand="1"/>
      </w:tblPr>
      <w:tblGrid>
        <w:gridCol w:w="1907"/>
        <w:gridCol w:w="2621"/>
        <w:gridCol w:w="1421"/>
        <w:gridCol w:w="1581"/>
      </w:tblGrid>
      <w:tr xmlns:wp14="http://schemas.microsoft.com/office/word/2010/wordml" w:rsidRPr="00F84C22" w:rsidR="0079358B" w:rsidTr="108390DF" w14:paraId="44767F74" wp14:textId="77777777">
        <w:trPr>
          <w:trHeight w:val="743"/>
        </w:trPr>
        <w:tc>
          <w:tcPr>
            <w:tcW w:w="1907" w:type="dxa"/>
            <w:tcMar/>
          </w:tcPr>
          <w:p w:rsidRPr="00F84C22" w:rsidR="0079358B" w:rsidP="005814C2" w:rsidRDefault="0079358B" w14:paraId="3C72651D" wp14:textId="77777777">
            <w:pPr>
              <w:rPr>
                <w:rFonts w:ascii="Arial" w:hAnsi="Arial" w:cs="Arial"/>
                <w:sz w:val="20"/>
                <w:szCs w:val="24"/>
              </w:rPr>
            </w:pPr>
            <w:r w:rsidRPr="00F84C22">
              <w:rPr>
                <w:rFonts w:ascii="Arial" w:hAnsi="Arial" w:cs="Arial"/>
                <w:sz w:val="20"/>
                <w:szCs w:val="24"/>
              </w:rPr>
              <w:t>Year</w:t>
            </w:r>
          </w:p>
        </w:tc>
        <w:tc>
          <w:tcPr>
            <w:tcW w:w="2621" w:type="dxa"/>
            <w:tcMar/>
          </w:tcPr>
          <w:p w:rsidRPr="00F84C22" w:rsidR="0079358B" w:rsidP="005814C2" w:rsidRDefault="0079358B" w14:paraId="5952B3CA" wp14:textId="77777777">
            <w:pPr>
              <w:rPr>
                <w:rFonts w:ascii="Arial" w:hAnsi="Arial" w:cs="Arial"/>
                <w:sz w:val="20"/>
                <w:szCs w:val="24"/>
              </w:rPr>
            </w:pPr>
            <w:r>
              <w:rPr>
                <w:rFonts w:ascii="Arial" w:hAnsi="Arial" w:cs="Arial"/>
                <w:sz w:val="20"/>
                <w:szCs w:val="24"/>
              </w:rPr>
              <w:t>Expected events</w:t>
            </w:r>
          </w:p>
        </w:tc>
        <w:tc>
          <w:tcPr>
            <w:tcW w:w="1421" w:type="dxa"/>
            <w:tcMar/>
          </w:tcPr>
          <w:p w:rsidRPr="00F84C22" w:rsidR="0079358B" w:rsidP="005814C2" w:rsidRDefault="0079358B" w14:paraId="20EBB675" wp14:textId="77777777">
            <w:pPr>
              <w:rPr>
                <w:rFonts w:ascii="Arial" w:hAnsi="Arial" w:cs="Arial"/>
                <w:sz w:val="20"/>
                <w:szCs w:val="24"/>
              </w:rPr>
            </w:pPr>
            <w:r w:rsidRPr="00F84C22">
              <w:rPr>
                <w:rFonts w:ascii="Arial" w:hAnsi="Arial" w:cs="Arial"/>
                <w:sz w:val="20"/>
                <w:szCs w:val="24"/>
              </w:rPr>
              <w:t>No. of days</w:t>
            </w:r>
          </w:p>
        </w:tc>
        <w:tc>
          <w:tcPr>
            <w:tcW w:w="1581" w:type="dxa"/>
            <w:tcMar/>
          </w:tcPr>
          <w:p w:rsidRPr="00CB7ED0" w:rsidR="0079358B" w:rsidP="00CB7ED0" w:rsidRDefault="0079358B" w14:paraId="7DD53853" wp14:textId="77777777">
            <w:pPr>
              <w:rPr>
                <w:rFonts w:ascii="Arial" w:hAnsi="Arial" w:cs="Arial"/>
                <w:sz w:val="20"/>
                <w:szCs w:val="24"/>
              </w:rPr>
            </w:pPr>
            <w:commentRangeStart w:id="0"/>
            <w:r w:rsidRPr="00CB7ED0">
              <w:rPr>
                <w:rFonts w:ascii="Arial" w:hAnsi="Arial" w:cs="Arial"/>
                <w:sz w:val="20"/>
                <w:szCs w:val="24"/>
              </w:rPr>
              <w:t>Travel</w:t>
            </w:r>
            <w:commentRangeEnd w:id="0"/>
            <w:r w:rsidRPr="00CB7ED0">
              <w:rPr>
                <w:rStyle w:val="CommentReference"/>
              </w:rPr>
              <w:commentReference w:id="0"/>
            </w:r>
            <w:r w:rsidRPr="00CB7ED0">
              <w:rPr>
                <w:rFonts w:ascii="Arial" w:hAnsi="Arial" w:cs="Arial"/>
                <w:sz w:val="20"/>
                <w:szCs w:val="24"/>
              </w:rPr>
              <w:t xml:space="preserve"> £ </w:t>
            </w:r>
            <w:r w:rsidRPr="00CB7ED0" w:rsidR="00CB7ED0">
              <w:rPr>
                <w:rFonts w:ascii="Arial" w:hAnsi="Arial" w:cs="Arial"/>
                <w:sz w:val="20"/>
                <w:szCs w:val="24"/>
              </w:rPr>
              <w:t xml:space="preserve">claimed </w:t>
            </w:r>
            <w:r w:rsidR="00CB7ED0">
              <w:rPr>
                <w:rFonts w:ascii="Arial" w:hAnsi="Arial" w:cs="Arial"/>
                <w:sz w:val="20"/>
                <w:szCs w:val="24"/>
              </w:rPr>
              <w:t>via</w:t>
            </w:r>
            <w:r w:rsidRPr="00CB7ED0" w:rsidR="00CB7ED0">
              <w:rPr>
                <w:rFonts w:ascii="Arial" w:hAnsi="Arial" w:cs="Arial"/>
                <w:sz w:val="20"/>
                <w:szCs w:val="24"/>
              </w:rPr>
              <w:t xml:space="preserve"> School Administrator</w:t>
            </w:r>
          </w:p>
        </w:tc>
      </w:tr>
      <w:tr xmlns:wp14="http://schemas.microsoft.com/office/word/2010/wordml" w:rsidRPr="00F84C22" w:rsidR="0079358B" w:rsidTr="108390DF" w14:paraId="5F180FFB" wp14:textId="77777777">
        <w:trPr>
          <w:trHeight w:val="255"/>
        </w:trPr>
        <w:tc>
          <w:tcPr>
            <w:tcW w:w="1907" w:type="dxa"/>
            <w:vMerge w:val="restart"/>
            <w:tcMar/>
          </w:tcPr>
          <w:p w:rsidR="0079358B" w:rsidP="005814C2" w:rsidRDefault="0079358B" w14:paraId="34E91592" wp14:textId="77777777">
            <w:pPr>
              <w:rPr>
                <w:rFonts w:ascii="Arial" w:hAnsi="Arial" w:cs="Arial"/>
                <w:b/>
                <w:sz w:val="20"/>
                <w:szCs w:val="24"/>
              </w:rPr>
            </w:pPr>
            <w:r w:rsidRPr="00F84C22">
              <w:rPr>
                <w:rFonts w:ascii="Arial" w:hAnsi="Arial" w:cs="Arial"/>
                <w:b/>
                <w:sz w:val="20"/>
                <w:szCs w:val="24"/>
              </w:rPr>
              <w:t>ST1</w:t>
            </w:r>
          </w:p>
          <w:p w:rsidRPr="00F84C22" w:rsidR="0079358B" w:rsidP="005814C2" w:rsidRDefault="0079358B" w14:paraId="5AD453C1" wp14:textId="77777777">
            <w:pPr>
              <w:rPr>
                <w:rFonts w:ascii="Arial" w:hAnsi="Arial" w:cs="Arial"/>
                <w:b/>
                <w:sz w:val="20"/>
                <w:szCs w:val="24"/>
              </w:rPr>
            </w:pPr>
            <w:r w:rsidRPr="008B6718">
              <w:rPr>
                <w:rFonts w:ascii="Arial" w:hAnsi="Arial" w:cs="Arial"/>
                <w:sz w:val="20"/>
                <w:szCs w:val="24"/>
              </w:rPr>
              <w:t>127 days</w:t>
            </w:r>
          </w:p>
        </w:tc>
        <w:tc>
          <w:tcPr>
            <w:tcW w:w="2621" w:type="dxa"/>
            <w:tcMar/>
          </w:tcPr>
          <w:p w:rsidRPr="00CB7ED0" w:rsidR="0079358B" w:rsidP="005814C2" w:rsidRDefault="0079358B" w14:paraId="72CE11B0" wp14:textId="77777777">
            <w:pPr>
              <w:rPr>
                <w:rFonts w:ascii="Arial" w:hAnsi="Arial" w:cs="Arial"/>
                <w:sz w:val="20"/>
                <w:szCs w:val="24"/>
              </w:rPr>
            </w:pPr>
            <w:r w:rsidRPr="00CB7ED0">
              <w:rPr>
                <w:rFonts w:ascii="Arial" w:hAnsi="Arial" w:cs="Arial"/>
                <w:sz w:val="20"/>
                <w:szCs w:val="24"/>
              </w:rPr>
              <w:t>Regional induction</w:t>
            </w:r>
          </w:p>
        </w:tc>
        <w:tc>
          <w:tcPr>
            <w:tcW w:w="1421" w:type="dxa"/>
            <w:tcMar/>
          </w:tcPr>
          <w:p w:rsidRPr="00CB7ED0" w:rsidR="0079358B" w:rsidP="005814C2" w:rsidRDefault="00B16B5D" w14:paraId="18F999B5" wp14:textId="77777777">
            <w:pPr>
              <w:rPr>
                <w:rFonts w:ascii="Arial" w:hAnsi="Arial" w:cs="Arial"/>
                <w:sz w:val="20"/>
                <w:szCs w:val="24"/>
              </w:rPr>
            </w:pPr>
            <w:r w:rsidRPr="00CB7ED0">
              <w:rPr>
                <w:rFonts w:ascii="Arial" w:hAnsi="Arial" w:cs="Arial"/>
                <w:sz w:val="20"/>
                <w:szCs w:val="24"/>
              </w:rPr>
              <w:t>2</w:t>
            </w:r>
          </w:p>
        </w:tc>
        <w:tc>
          <w:tcPr>
            <w:tcW w:w="1581" w:type="dxa"/>
            <w:tcMar/>
          </w:tcPr>
          <w:p w:rsidRPr="00CB7ED0" w:rsidR="0079358B" w:rsidP="005814C2" w:rsidRDefault="00CB7ED0" w14:paraId="36C19874" wp14:textId="77777777">
            <w:pPr>
              <w:rPr>
                <w:rFonts w:ascii="Arial" w:hAnsi="Arial" w:cs="Arial"/>
                <w:sz w:val="20"/>
                <w:szCs w:val="24"/>
              </w:rPr>
            </w:pPr>
            <w:r w:rsidRPr="00CB7ED0">
              <w:rPr>
                <w:rFonts w:ascii="Arial" w:hAnsi="Arial" w:cs="Arial"/>
                <w:sz w:val="20"/>
                <w:szCs w:val="24"/>
              </w:rPr>
              <w:t>Travel @ PTR</w:t>
            </w:r>
          </w:p>
        </w:tc>
      </w:tr>
      <w:tr xmlns:wp14="http://schemas.microsoft.com/office/word/2010/wordml" w:rsidRPr="00F84C22" w:rsidR="0079358B" w:rsidTr="108390DF" w14:paraId="64FEEC2F" wp14:textId="77777777">
        <w:trPr>
          <w:trHeight w:val="557"/>
        </w:trPr>
        <w:tc>
          <w:tcPr>
            <w:tcW w:w="1907" w:type="dxa"/>
            <w:vMerge/>
            <w:tcMar/>
          </w:tcPr>
          <w:p w:rsidRPr="00F84C22" w:rsidR="0079358B" w:rsidP="005814C2" w:rsidRDefault="0079358B" w14:paraId="4B99056E" wp14:textId="77777777">
            <w:pPr>
              <w:rPr>
                <w:rFonts w:ascii="Arial" w:hAnsi="Arial" w:cs="Arial"/>
                <w:sz w:val="20"/>
                <w:szCs w:val="24"/>
              </w:rPr>
            </w:pPr>
          </w:p>
        </w:tc>
        <w:tc>
          <w:tcPr>
            <w:tcW w:w="2621" w:type="dxa"/>
            <w:tcMar/>
          </w:tcPr>
          <w:p w:rsidRPr="00F84C22" w:rsidR="0079358B" w:rsidP="005814C2" w:rsidRDefault="0079358B" w14:paraId="4592A57E" wp14:textId="77777777">
            <w:pPr>
              <w:rPr>
                <w:rFonts w:ascii="Arial" w:hAnsi="Arial" w:cs="Arial"/>
                <w:sz w:val="20"/>
                <w:szCs w:val="24"/>
              </w:rPr>
            </w:pPr>
            <w:r w:rsidRPr="00F84C22">
              <w:rPr>
                <w:rFonts w:ascii="Arial" w:hAnsi="Arial" w:cs="Arial"/>
                <w:sz w:val="20"/>
                <w:szCs w:val="24"/>
              </w:rPr>
              <w:t xml:space="preserve">Faculty of Public Health (FPH) free induction event </w:t>
            </w:r>
          </w:p>
        </w:tc>
        <w:tc>
          <w:tcPr>
            <w:tcW w:w="1421" w:type="dxa"/>
            <w:tcMar/>
          </w:tcPr>
          <w:p w:rsidRPr="00F84C22" w:rsidR="0079358B" w:rsidP="005814C2" w:rsidRDefault="0079358B" w14:paraId="649841BE" wp14:textId="77777777">
            <w:pPr>
              <w:rPr>
                <w:rFonts w:ascii="Arial" w:hAnsi="Arial" w:cs="Arial"/>
                <w:sz w:val="20"/>
                <w:szCs w:val="24"/>
              </w:rPr>
            </w:pPr>
            <w:r w:rsidRPr="00F84C22">
              <w:rPr>
                <w:rFonts w:ascii="Arial" w:hAnsi="Arial" w:cs="Arial"/>
                <w:sz w:val="20"/>
                <w:szCs w:val="24"/>
              </w:rPr>
              <w:t>1</w:t>
            </w:r>
          </w:p>
        </w:tc>
        <w:tc>
          <w:tcPr>
            <w:tcW w:w="1581" w:type="dxa"/>
            <w:tcMar/>
          </w:tcPr>
          <w:p w:rsidRPr="00CB7ED0" w:rsidR="0079358B" w:rsidP="005814C2" w:rsidRDefault="0079358B" w14:paraId="665FF66E" wp14:textId="77777777">
            <w:pPr>
              <w:rPr>
                <w:rFonts w:ascii="Arial" w:hAnsi="Arial" w:cs="Arial"/>
                <w:sz w:val="20"/>
                <w:szCs w:val="24"/>
              </w:rPr>
            </w:pPr>
            <w:r w:rsidRPr="00CB7ED0">
              <w:rPr>
                <w:rFonts w:ascii="Arial" w:hAnsi="Arial" w:cs="Arial"/>
                <w:sz w:val="20"/>
                <w:szCs w:val="24"/>
              </w:rPr>
              <w:t>Travel @ PTR</w:t>
            </w:r>
          </w:p>
        </w:tc>
      </w:tr>
      <w:tr xmlns:wp14="http://schemas.microsoft.com/office/word/2010/wordml" w:rsidRPr="00F84C22" w:rsidR="0079358B" w:rsidTr="108390DF" w14:paraId="2813F768" wp14:textId="77777777">
        <w:trPr>
          <w:trHeight w:val="371"/>
        </w:trPr>
        <w:tc>
          <w:tcPr>
            <w:tcW w:w="1907" w:type="dxa"/>
            <w:vMerge/>
            <w:tcMar/>
          </w:tcPr>
          <w:p w:rsidRPr="00F84C22" w:rsidR="0079358B" w:rsidP="005814C2" w:rsidRDefault="0079358B" w14:paraId="1299C43A" wp14:textId="77777777">
            <w:pPr>
              <w:rPr>
                <w:rFonts w:ascii="Arial" w:hAnsi="Arial" w:cs="Arial"/>
                <w:sz w:val="20"/>
                <w:szCs w:val="24"/>
              </w:rPr>
            </w:pPr>
          </w:p>
        </w:tc>
        <w:tc>
          <w:tcPr>
            <w:tcW w:w="2621" w:type="dxa"/>
            <w:tcMar/>
          </w:tcPr>
          <w:p w:rsidRPr="00F84C22" w:rsidR="0079358B" w:rsidP="005814C2" w:rsidRDefault="0079358B" w14:paraId="3B10C7B8" wp14:textId="77777777">
            <w:pPr>
              <w:rPr>
                <w:rFonts w:ascii="Arial" w:hAnsi="Arial" w:cs="Arial"/>
                <w:sz w:val="20"/>
                <w:szCs w:val="24"/>
              </w:rPr>
            </w:pPr>
            <w:r w:rsidRPr="00F84C22">
              <w:rPr>
                <w:rFonts w:ascii="Arial" w:hAnsi="Arial" w:cs="Arial"/>
                <w:sz w:val="20"/>
                <w:szCs w:val="24"/>
              </w:rPr>
              <w:t>PHREE days</w:t>
            </w:r>
          </w:p>
        </w:tc>
        <w:tc>
          <w:tcPr>
            <w:tcW w:w="1421" w:type="dxa"/>
            <w:tcMar/>
          </w:tcPr>
          <w:p w:rsidRPr="00F84C22" w:rsidR="0079358B" w:rsidP="005814C2" w:rsidRDefault="0079358B" w14:paraId="29B4EA11" wp14:textId="77777777">
            <w:pPr>
              <w:rPr>
                <w:rFonts w:ascii="Arial" w:hAnsi="Arial" w:cs="Arial"/>
                <w:sz w:val="20"/>
                <w:szCs w:val="24"/>
              </w:rPr>
            </w:pPr>
            <w:r w:rsidRPr="00F84C22">
              <w:rPr>
                <w:rFonts w:ascii="Arial" w:hAnsi="Arial" w:cs="Arial"/>
                <w:sz w:val="20"/>
                <w:szCs w:val="24"/>
              </w:rPr>
              <w:t>6</w:t>
            </w:r>
          </w:p>
        </w:tc>
        <w:tc>
          <w:tcPr>
            <w:tcW w:w="1581" w:type="dxa"/>
            <w:tcMar/>
          </w:tcPr>
          <w:p w:rsidRPr="00CB7ED0" w:rsidR="0079358B" w:rsidP="005814C2" w:rsidRDefault="0079358B" w14:paraId="6BB6E0DD" wp14:textId="77777777">
            <w:pPr>
              <w:rPr>
                <w:rFonts w:ascii="Arial" w:hAnsi="Arial" w:cs="Arial"/>
                <w:sz w:val="20"/>
                <w:szCs w:val="24"/>
              </w:rPr>
            </w:pPr>
            <w:r w:rsidRPr="00CB7ED0">
              <w:rPr>
                <w:rFonts w:ascii="Arial" w:hAnsi="Arial" w:cs="Arial"/>
                <w:sz w:val="20"/>
                <w:szCs w:val="24"/>
              </w:rPr>
              <w:t>Travel @ PTR</w:t>
            </w:r>
          </w:p>
        </w:tc>
      </w:tr>
      <w:tr w:rsidR="18D36BFA" w:rsidTr="108390DF" w14:paraId="13DE637C">
        <w:trPr>
          <w:trHeight w:val="371"/>
        </w:trPr>
        <w:tc>
          <w:tcPr>
            <w:tcW w:w="1907" w:type="dxa"/>
            <w:vMerge/>
            <w:tcMar/>
          </w:tcPr>
          <w:p w14:paraId="472088AE"/>
        </w:tc>
        <w:tc>
          <w:tcPr>
            <w:tcW w:w="2621" w:type="dxa"/>
            <w:tcMar/>
          </w:tcPr>
          <w:p w:rsidR="18D36BFA" w:rsidP="108390DF" w:rsidRDefault="18D36BFA" w14:paraId="3DF19E83" w14:textId="2519E709">
            <w:pPr>
              <w:rPr>
                <w:rFonts w:ascii="Arial" w:hAnsi="Arial" w:cs="Arial"/>
                <w:sz w:val="20"/>
                <w:szCs w:val="20"/>
              </w:rPr>
            </w:pPr>
            <w:r w:rsidRPr="108390DF" w:rsidR="0F0F7992">
              <w:rPr>
                <w:rFonts w:ascii="Arial" w:hAnsi="Arial" w:cs="Arial"/>
                <w:sz w:val="20"/>
                <w:szCs w:val="20"/>
              </w:rPr>
              <w:t>MPhil course</w:t>
            </w:r>
          </w:p>
          <w:p w:rsidR="18D36BFA" w:rsidP="108390DF" w:rsidRDefault="18D36BFA" w14:paraId="2F643EAB" w14:textId="1AF2D55C">
            <w:pPr>
              <w:pStyle w:val="Normal"/>
              <w:rPr>
                <w:rFonts w:ascii="Arial" w:hAnsi="Arial" w:cs="Arial"/>
                <w:sz w:val="20"/>
                <w:szCs w:val="20"/>
              </w:rPr>
            </w:pPr>
          </w:p>
          <w:p w:rsidR="18D36BFA" w:rsidP="108390DF" w:rsidRDefault="18D36BFA" w14:paraId="4A2E7EB6" w14:textId="28229200">
            <w:pPr>
              <w:spacing w:after="0" w:afterAutospacing="off"/>
              <w:ind w:left="0" w:right="0" w:firstLine="0"/>
              <w:rPr>
                <w:rFonts w:ascii="Arial" w:hAnsi="Arial" w:cs="Arial"/>
                <w:b w:val="1"/>
                <w:bCs w:val="1"/>
                <w:i w:val="1"/>
                <w:iCs w:val="1"/>
                <w:sz w:val="20"/>
                <w:szCs w:val="20"/>
              </w:rPr>
            </w:pPr>
            <w:r w:rsidRPr="108390DF" w:rsidR="40EC9833">
              <w:rPr>
                <w:rFonts w:ascii="Arial" w:hAnsi="Arial" w:cs="Arial"/>
                <w:b w:val="1"/>
                <w:bCs w:val="1"/>
                <w:i w:val="1"/>
                <w:iCs w:val="1"/>
                <w:sz w:val="20"/>
                <w:szCs w:val="20"/>
              </w:rPr>
              <w:t>StRs</w:t>
            </w:r>
            <w:r w:rsidRPr="108390DF" w:rsidR="40EC9833">
              <w:rPr>
                <w:rFonts w:ascii="Arial" w:hAnsi="Arial" w:cs="Arial"/>
                <w:b w:val="1"/>
                <w:bCs w:val="1"/>
                <w:i w:val="1"/>
                <w:iCs w:val="1"/>
                <w:sz w:val="20"/>
                <w:szCs w:val="20"/>
              </w:rPr>
              <w:t xml:space="preserve"> may claim the cost of accommodation and travel in line with the </w:t>
            </w:r>
          </w:p>
          <w:p w:rsidR="18D36BFA" w:rsidP="108390DF" w:rsidRDefault="18D36BFA" w14:paraId="5E8EA647" w14:textId="4A23CA64">
            <w:pPr>
              <w:spacing w:after="0" w:afterAutospacing="off"/>
              <w:ind w:left="0" w:right="0" w:firstLine="0"/>
              <w:rPr>
                <w:rFonts w:ascii="Arial" w:hAnsi="Arial" w:cs="Arial"/>
                <w:b w:val="1"/>
                <w:bCs w:val="1"/>
                <w:i w:val="1"/>
                <w:iCs w:val="1"/>
                <w:sz w:val="22"/>
                <w:szCs w:val="22"/>
              </w:rPr>
            </w:pPr>
            <w:hyperlink r:id="R2bc34898311749a6">
              <w:r w:rsidRPr="108390DF" w:rsidR="40EC9833">
                <w:rPr>
                  <w:rStyle w:val="Hyperlink"/>
                  <w:rFonts w:ascii="Arial" w:hAnsi="Arial" w:cs="Arial"/>
                  <w:b w:val="1"/>
                  <w:bCs w:val="1"/>
                  <w:i w:val="1"/>
                  <w:iCs w:val="1"/>
                  <w:sz w:val="18"/>
                  <w:szCs w:val="18"/>
                </w:rPr>
                <w:t>Relocation and Travel Expenses Policy</w:t>
              </w:r>
            </w:hyperlink>
            <w:r w:rsidRPr="108390DF" w:rsidR="40EC9833">
              <w:rPr>
                <w:rFonts w:ascii="Arial" w:hAnsi="Arial" w:cs="Arial"/>
                <w:b w:val="1"/>
                <w:bCs w:val="1"/>
                <w:i w:val="1"/>
                <w:iCs w:val="1"/>
                <w:sz w:val="18"/>
                <w:szCs w:val="18"/>
              </w:rPr>
              <w:t xml:space="preserve"> </w:t>
            </w:r>
            <w:r w:rsidRPr="108390DF" w:rsidR="40EC9833">
              <w:rPr>
                <w:rFonts w:ascii="Arial" w:hAnsi="Arial" w:cs="Arial"/>
                <w:b w:val="1"/>
                <w:bCs w:val="1"/>
                <w:i w:val="1"/>
                <w:iCs w:val="1"/>
                <w:sz w:val="22"/>
                <w:szCs w:val="22"/>
              </w:rPr>
              <w:t xml:space="preserve"> </w:t>
            </w:r>
          </w:p>
          <w:p w:rsidR="18D36BFA" w:rsidP="108390DF" w:rsidRDefault="18D36BFA" w14:paraId="29772D82" w14:textId="4B240229">
            <w:pPr>
              <w:pStyle w:val="Normal"/>
              <w:rPr>
                <w:rFonts w:ascii="Arial" w:hAnsi="Arial" w:cs="Arial"/>
                <w:sz w:val="20"/>
                <w:szCs w:val="20"/>
              </w:rPr>
            </w:pPr>
          </w:p>
        </w:tc>
        <w:tc>
          <w:tcPr>
            <w:tcW w:w="1421" w:type="dxa"/>
            <w:tcMar/>
          </w:tcPr>
          <w:p w:rsidR="18D36BFA" w:rsidP="18D36BFA" w:rsidRDefault="18D36BFA" w14:paraId="3CDFC83F">
            <w:pPr>
              <w:rPr>
                <w:rFonts w:ascii="Arial" w:hAnsi="Arial" w:cs="Arial"/>
                <w:sz w:val="20"/>
                <w:szCs w:val="20"/>
              </w:rPr>
            </w:pPr>
            <w:r w:rsidRPr="18D36BFA" w:rsidR="18D36BFA">
              <w:rPr>
                <w:rFonts w:ascii="Arial" w:hAnsi="Arial" w:cs="Arial"/>
                <w:sz w:val="20"/>
                <w:szCs w:val="20"/>
              </w:rPr>
              <w:t>243</w:t>
            </w:r>
          </w:p>
        </w:tc>
        <w:tc>
          <w:tcPr>
            <w:tcW w:w="1581" w:type="dxa"/>
            <w:tcMar/>
          </w:tcPr>
          <w:p w:rsidR="18D36BFA" w:rsidP="108390DF" w:rsidRDefault="18D36BFA" w14:paraId="752D2AF8" w14:textId="49F185E4">
            <w:pPr>
              <w:pStyle w:val="Normal"/>
              <w:rPr>
                <w:rFonts w:ascii="Arial" w:hAnsi="Arial" w:cs="Arial"/>
                <w:b w:val="0"/>
                <w:bCs w:val="0"/>
                <w:sz w:val="20"/>
                <w:szCs w:val="20"/>
              </w:rPr>
            </w:pPr>
          </w:p>
        </w:tc>
      </w:tr>
      <w:tr xmlns:wp14="http://schemas.microsoft.com/office/word/2010/wordml" w:rsidRPr="00F84C22" w:rsidR="0079358B" w:rsidTr="108390DF" w14:paraId="371F2FA3" wp14:textId="77777777">
        <w:trPr>
          <w:trHeight w:val="371"/>
        </w:trPr>
        <w:tc>
          <w:tcPr>
            <w:tcW w:w="1907" w:type="dxa"/>
            <w:vMerge w:val="restart"/>
            <w:tcMar/>
          </w:tcPr>
          <w:p w:rsidR="0079358B" w:rsidP="005814C2" w:rsidRDefault="0079358B" w14:paraId="5104E1B0" wp14:textId="77777777">
            <w:pPr>
              <w:rPr>
                <w:rFonts w:ascii="Arial" w:hAnsi="Arial" w:cs="Arial"/>
                <w:b/>
                <w:sz w:val="20"/>
                <w:szCs w:val="24"/>
              </w:rPr>
            </w:pPr>
            <w:r w:rsidRPr="00F84C22">
              <w:rPr>
                <w:rFonts w:ascii="Arial" w:hAnsi="Arial" w:cs="Arial"/>
                <w:b/>
                <w:sz w:val="20"/>
                <w:szCs w:val="24"/>
              </w:rPr>
              <w:t>ST2</w:t>
            </w:r>
          </w:p>
          <w:p w:rsidRPr="008B6718" w:rsidR="0079358B" w:rsidP="005814C2" w:rsidRDefault="0079358B" w14:paraId="4535C58E" wp14:textId="77777777">
            <w:pPr>
              <w:rPr>
                <w:rFonts w:ascii="Arial" w:hAnsi="Arial" w:cs="Arial"/>
                <w:sz w:val="20"/>
                <w:szCs w:val="24"/>
              </w:rPr>
            </w:pPr>
            <w:r w:rsidRPr="008B6718">
              <w:rPr>
                <w:rFonts w:ascii="Arial" w:hAnsi="Arial" w:cs="Arial"/>
                <w:sz w:val="20"/>
                <w:szCs w:val="24"/>
              </w:rPr>
              <w:t>30 days</w:t>
            </w:r>
          </w:p>
        </w:tc>
        <w:tc>
          <w:tcPr>
            <w:tcW w:w="2621" w:type="dxa"/>
            <w:tcMar/>
          </w:tcPr>
          <w:p w:rsidRPr="00F84C22" w:rsidR="0079358B" w:rsidP="005814C2" w:rsidRDefault="0079358B" w14:paraId="1BA619E9" wp14:textId="77777777">
            <w:pPr>
              <w:rPr>
                <w:rFonts w:ascii="Arial" w:hAnsi="Arial" w:cs="Arial"/>
                <w:sz w:val="20"/>
                <w:szCs w:val="24"/>
              </w:rPr>
            </w:pPr>
            <w:r w:rsidRPr="00F84C22">
              <w:rPr>
                <w:rFonts w:ascii="Arial" w:hAnsi="Arial" w:cs="Arial"/>
                <w:sz w:val="20"/>
                <w:szCs w:val="24"/>
              </w:rPr>
              <w:t>Diplomate exam revision study groups</w:t>
            </w:r>
          </w:p>
        </w:tc>
        <w:tc>
          <w:tcPr>
            <w:tcW w:w="1421" w:type="dxa"/>
            <w:tcMar/>
          </w:tcPr>
          <w:p w:rsidRPr="00F84C22" w:rsidR="0079358B" w:rsidP="005814C2" w:rsidRDefault="0079358B" w14:paraId="4737E36C" wp14:textId="77777777">
            <w:pPr>
              <w:rPr>
                <w:rFonts w:ascii="Arial" w:hAnsi="Arial" w:cs="Arial"/>
                <w:sz w:val="20"/>
                <w:szCs w:val="24"/>
              </w:rPr>
            </w:pPr>
            <w:r w:rsidRPr="00F84C22">
              <w:rPr>
                <w:rFonts w:ascii="Arial" w:hAnsi="Arial" w:cs="Arial"/>
                <w:sz w:val="20"/>
                <w:szCs w:val="24"/>
              </w:rPr>
              <w:t>11</w:t>
            </w:r>
          </w:p>
        </w:tc>
        <w:tc>
          <w:tcPr>
            <w:tcW w:w="1581" w:type="dxa"/>
            <w:tcMar/>
          </w:tcPr>
          <w:p w:rsidRPr="00CB7ED0" w:rsidR="0079358B" w:rsidP="005814C2" w:rsidRDefault="0079358B" w14:paraId="5DB68390" wp14:textId="77777777">
            <w:pPr>
              <w:rPr>
                <w:rFonts w:ascii="Arial" w:hAnsi="Arial" w:cs="Arial"/>
                <w:sz w:val="20"/>
                <w:szCs w:val="24"/>
              </w:rPr>
            </w:pPr>
            <w:r w:rsidRPr="00CB7ED0">
              <w:rPr>
                <w:rFonts w:ascii="Arial" w:hAnsi="Arial" w:cs="Arial"/>
                <w:sz w:val="20"/>
                <w:szCs w:val="24"/>
              </w:rPr>
              <w:t>Travel @ PTR</w:t>
            </w:r>
          </w:p>
        </w:tc>
      </w:tr>
      <w:tr xmlns:wp14="http://schemas.microsoft.com/office/word/2010/wordml" w:rsidRPr="00F84C22" w:rsidR="0079358B" w:rsidTr="108390DF" w14:paraId="28E753FC" wp14:textId="77777777">
        <w:trPr>
          <w:trHeight w:val="371"/>
        </w:trPr>
        <w:tc>
          <w:tcPr>
            <w:tcW w:w="1907" w:type="dxa"/>
            <w:vMerge/>
            <w:tcMar/>
          </w:tcPr>
          <w:p w:rsidRPr="00F84C22" w:rsidR="0079358B" w:rsidP="005814C2" w:rsidRDefault="0079358B" w14:paraId="4DDBEF00" wp14:textId="77777777">
            <w:pPr>
              <w:rPr>
                <w:rFonts w:ascii="Arial" w:hAnsi="Arial" w:cs="Arial"/>
                <w:sz w:val="20"/>
                <w:szCs w:val="24"/>
              </w:rPr>
            </w:pPr>
          </w:p>
        </w:tc>
        <w:tc>
          <w:tcPr>
            <w:tcW w:w="2621" w:type="dxa"/>
            <w:tcMar/>
          </w:tcPr>
          <w:p w:rsidRPr="00F84C22" w:rsidR="0079358B" w:rsidP="005814C2" w:rsidRDefault="0079358B" w14:paraId="1EB0739B" wp14:textId="77777777">
            <w:pPr>
              <w:rPr>
                <w:rFonts w:ascii="Arial" w:hAnsi="Arial" w:cs="Arial"/>
                <w:sz w:val="20"/>
                <w:szCs w:val="24"/>
              </w:rPr>
            </w:pPr>
            <w:r w:rsidRPr="00F84C22">
              <w:rPr>
                <w:rFonts w:ascii="Arial" w:hAnsi="Arial" w:cs="Arial"/>
                <w:sz w:val="20"/>
                <w:szCs w:val="24"/>
              </w:rPr>
              <w:t>Diplomate exam revision group mocks</w:t>
            </w:r>
          </w:p>
        </w:tc>
        <w:tc>
          <w:tcPr>
            <w:tcW w:w="1421" w:type="dxa"/>
            <w:tcMar/>
          </w:tcPr>
          <w:p w:rsidRPr="00F84C22" w:rsidR="0079358B" w:rsidP="005814C2" w:rsidRDefault="0079358B" w14:paraId="7144751B" wp14:textId="77777777">
            <w:pPr>
              <w:rPr>
                <w:rFonts w:ascii="Arial" w:hAnsi="Arial" w:cs="Arial"/>
                <w:sz w:val="20"/>
                <w:szCs w:val="24"/>
              </w:rPr>
            </w:pPr>
            <w:r w:rsidRPr="00F84C22">
              <w:rPr>
                <w:rFonts w:ascii="Arial" w:hAnsi="Arial" w:cs="Arial"/>
                <w:sz w:val="20"/>
                <w:szCs w:val="24"/>
              </w:rPr>
              <w:t>2</w:t>
            </w:r>
          </w:p>
        </w:tc>
        <w:tc>
          <w:tcPr>
            <w:tcW w:w="1581" w:type="dxa"/>
            <w:tcMar/>
          </w:tcPr>
          <w:p w:rsidRPr="00CB7ED0" w:rsidR="0079358B" w:rsidP="005814C2" w:rsidRDefault="0079358B" w14:paraId="368508E9" wp14:textId="77777777">
            <w:pPr>
              <w:rPr>
                <w:rFonts w:ascii="Arial" w:hAnsi="Arial" w:cs="Arial"/>
                <w:sz w:val="20"/>
                <w:szCs w:val="24"/>
              </w:rPr>
            </w:pPr>
            <w:r w:rsidRPr="00CB7ED0">
              <w:rPr>
                <w:rFonts w:ascii="Arial" w:hAnsi="Arial" w:cs="Arial"/>
                <w:sz w:val="20"/>
                <w:szCs w:val="24"/>
              </w:rPr>
              <w:t>Travel @ PTR</w:t>
            </w:r>
          </w:p>
        </w:tc>
      </w:tr>
      <w:tr xmlns:wp14="http://schemas.microsoft.com/office/word/2010/wordml" w:rsidRPr="00F84C22" w:rsidR="0079358B" w:rsidTr="108390DF" w14:paraId="530423E8" wp14:textId="77777777">
        <w:trPr>
          <w:trHeight w:val="371"/>
        </w:trPr>
        <w:tc>
          <w:tcPr>
            <w:tcW w:w="1907" w:type="dxa"/>
            <w:vMerge/>
            <w:tcMar/>
          </w:tcPr>
          <w:p w:rsidRPr="00F84C22" w:rsidR="0079358B" w:rsidP="00F84C22" w:rsidRDefault="0079358B" w14:paraId="3461D779" wp14:textId="77777777">
            <w:pPr>
              <w:rPr>
                <w:rFonts w:ascii="Arial" w:hAnsi="Arial" w:cs="Arial"/>
                <w:sz w:val="20"/>
                <w:szCs w:val="24"/>
              </w:rPr>
            </w:pPr>
          </w:p>
        </w:tc>
        <w:tc>
          <w:tcPr>
            <w:tcW w:w="2621" w:type="dxa"/>
            <w:tcMar/>
          </w:tcPr>
          <w:p w:rsidRPr="00F84C22" w:rsidR="0079358B" w:rsidP="00F84C22" w:rsidRDefault="0079358B" w14:paraId="6586FF3B" wp14:textId="77777777">
            <w:pPr>
              <w:rPr>
                <w:rFonts w:ascii="Arial" w:hAnsi="Arial" w:cs="Arial"/>
                <w:sz w:val="20"/>
                <w:szCs w:val="24"/>
              </w:rPr>
            </w:pPr>
            <w:r w:rsidRPr="00F84C22">
              <w:rPr>
                <w:rFonts w:ascii="Arial" w:hAnsi="Arial" w:cs="Arial"/>
                <w:sz w:val="20"/>
                <w:szCs w:val="24"/>
              </w:rPr>
              <w:t xml:space="preserve">Diplomate exam </w:t>
            </w:r>
          </w:p>
        </w:tc>
        <w:tc>
          <w:tcPr>
            <w:tcW w:w="1421" w:type="dxa"/>
            <w:tcMar/>
          </w:tcPr>
          <w:p w:rsidRPr="00F84C22" w:rsidR="0079358B" w:rsidP="005814C2" w:rsidRDefault="0079358B" w14:paraId="5FCD5EC4" wp14:textId="77777777">
            <w:pPr>
              <w:rPr>
                <w:rFonts w:ascii="Arial" w:hAnsi="Arial" w:cs="Arial"/>
                <w:sz w:val="20"/>
                <w:szCs w:val="24"/>
              </w:rPr>
            </w:pPr>
            <w:r w:rsidRPr="00F84C22">
              <w:rPr>
                <w:rFonts w:ascii="Arial" w:hAnsi="Arial" w:cs="Arial"/>
                <w:sz w:val="20"/>
                <w:szCs w:val="24"/>
              </w:rPr>
              <w:t>3</w:t>
            </w:r>
          </w:p>
        </w:tc>
        <w:tc>
          <w:tcPr>
            <w:tcW w:w="1581" w:type="dxa"/>
            <w:tcMar/>
          </w:tcPr>
          <w:p w:rsidRPr="00CB7ED0" w:rsidR="0079358B" w:rsidP="005814C2" w:rsidRDefault="00CB7ED0" w14:paraId="5D319441" wp14:textId="77777777">
            <w:pPr>
              <w:rPr>
                <w:rFonts w:ascii="Arial" w:hAnsi="Arial" w:cs="Arial"/>
                <w:sz w:val="20"/>
                <w:szCs w:val="24"/>
              </w:rPr>
            </w:pPr>
            <w:r w:rsidRPr="00CB7ED0">
              <w:rPr>
                <w:rFonts w:ascii="Arial" w:hAnsi="Arial" w:cs="Arial"/>
                <w:sz w:val="20"/>
                <w:szCs w:val="24"/>
              </w:rPr>
              <w:t>*no travel expenses for exams</w:t>
            </w:r>
          </w:p>
        </w:tc>
      </w:tr>
      <w:tr xmlns:wp14="http://schemas.microsoft.com/office/word/2010/wordml" w:rsidRPr="00F84C22" w:rsidR="0079358B" w:rsidTr="108390DF" w14:paraId="31434D07" wp14:textId="77777777">
        <w:trPr>
          <w:trHeight w:val="371"/>
        </w:trPr>
        <w:tc>
          <w:tcPr>
            <w:tcW w:w="1907" w:type="dxa"/>
            <w:vMerge/>
            <w:tcMar/>
          </w:tcPr>
          <w:p w:rsidRPr="00F84C22" w:rsidR="0079358B" w:rsidP="00F84C22" w:rsidRDefault="0079358B" w14:paraId="3CF2D8B6" wp14:textId="77777777">
            <w:pPr>
              <w:rPr>
                <w:rFonts w:ascii="Arial" w:hAnsi="Arial" w:cs="Arial"/>
                <w:sz w:val="20"/>
                <w:szCs w:val="24"/>
              </w:rPr>
            </w:pPr>
          </w:p>
        </w:tc>
        <w:tc>
          <w:tcPr>
            <w:tcW w:w="2621" w:type="dxa"/>
            <w:tcMar/>
          </w:tcPr>
          <w:p w:rsidRPr="00F84C22" w:rsidR="0079358B" w:rsidP="00F84C22" w:rsidRDefault="00B16B5D" w14:paraId="2F1E526D" wp14:textId="77777777">
            <w:pPr>
              <w:rPr>
                <w:rFonts w:ascii="Arial" w:hAnsi="Arial" w:cs="Arial"/>
                <w:sz w:val="20"/>
                <w:szCs w:val="24"/>
              </w:rPr>
            </w:pPr>
            <w:r w:rsidRPr="00F84C22">
              <w:rPr>
                <w:rFonts w:ascii="Arial" w:hAnsi="Arial" w:cs="Arial"/>
                <w:sz w:val="20"/>
                <w:szCs w:val="24"/>
              </w:rPr>
              <w:t>Diplomate exam private study leave</w:t>
            </w:r>
          </w:p>
        </w:tc>
        <w:tc>
          <w:tcPr>
            <w:tcW w:w="1421" w:type="dxa"/>
            <w:tcMar/>
          </w:tcPr>
          <w:p w:rsidRPr="00F84C22" w:rsidR="0079358B" w:rsidP="005814C2" w:rsidRDefault="00B16B5D" w14:paraId="78941E47" wp14:textId="77777777">
            <w:pPr>
              <w:rPr>
                <w:rFonts w:ascii="Arial" w:hAnsi="Arial" w:cs="Arial"/>
                <w:sz w:val="20"/>
                <w:szCs w:val="24"/>
              </w:rPr>
            </w:pPr>
            <w:r>
              <w:rPr>
                <w:rFonts w:ascii="Arial" w:hAnsi="Arial" w:cs="Arial"/>
                <w:sz w:val="20"/>
                <w:szCs w:val="24"/>
              </w:rPr>
              <w:t>5</w:t>
            </w:r>
          </w:p>
        </w:tc>
        <w:tc>
          <w:tcPr>
            <w:tcW w:w="1581" w:type="dxa"/>
            <w:tcMar/>
          </w:tcPr>
          <w:p w:rsidRPr="00CB7ED0" w:rsidR="0079358B" w:rsidP="005814C2" w:rsidRDefault="0079358B" w14:paraId="0FB78278" wp14:textId="77777777">
            <w:pPr>
              <w:rPr>
                <w:rFonts w:ascii="Arial" w:hAnsi="Arial" w:cs="Arial"/>
                <w:sz w:val="20"/>
                <w:szCs w:val="24"/>
              </w:rPr>
            </w:pPr>
          </w:p>
        </w:tc>
      </w:tr>
      <w:tr xmlns:wp14="http://schemas.microsoft.com/office/word/2010/wordml" w:rsidRPr="00F84C22" w:rsidR="0079358B" w:rsidTr="108390DF" w14:paraId="45DC16E0" wp14:textId="77777777">
        <w:trPr>
          <w:trHeight w:val="371"/>
        </w:trPr>
        <w:tc>
          <w:tcPr>
            <w:tcW w:w="1907" w:type="dxa"/>
            <w:vMerge/>
            <w:tcMar/>
          </w:tcPr>
          <w:p w:rsidRPr="00F84C22" w:rsidR="0079358B" w:rsidP="005814C2" w:rsidRDefault="0079358B" w14:paraId="1FC39945" wp14:textId="77777777">
            <w:pPr>
              <w:rPr>
                <w:rFonts w:ascii="Arial" w:hAnsi="Arial" w:cs="Arial"/>
                <w:sz w:val="20"/>
                <w:szCs w:val="24"/>
              </w:rPr>
            </w:pPr>
          </w:p>
        </w:tc>
        <w:tc>
          <w:tcPr>
            <w:tcW w:w="2621" w:type="dxa"/>
            <w:tcMar/>
          </w:tcPr>
          <w:p w:rsidRPr="00F84C22" w:rsidR="0079358B" w:rsidP="005814C2" w:rsidRDefault="00B16B5D" w14:paraId="0F6D6A0B" wp14:textId="77777777">
            <w:pPr>
              <w:rPr>
                <w:rFonts w:ascii="Arial" w:hAnsi="Arial" w:cs="Arial"/>
                <w:sz w:val="20"/>
                <w:szCs w:val="24"/>
              </w:rPr>
            </w:pPr>
            <w:r>
              <w:rPr>
                <w:rFonts w:ascii="Arial" w:hAnsi="Arial" w:cs="Arial"/>
                <w:sz w:val="20"/>
                <w:szCs w:val="24"/>
              </w:rPr>
              <w:t>Core training course (e.g. financial management, media training)</w:t>
            </w:r>
          </w:p>
        </w:tc>
        <w:tc>
          <w:tcPr>
            <w:tcW w:w="1421" w:type="dxa"/>
            <w:tcMar/>
          </w:tcPr>
          <w:p w:rsidRPr="00F84C22" w:rsidR="0079358B" w:rsidP="005814C2" w:rsidRDefault="00B16B5D" w14:paraId="0B778152" wp14:textId="77777777">
            <w:pPr>
              <w:rPr>
                <w:rFonts w:ascii="Arial" w:hAnsi="Arial" w:cs="Arial"/>
                <w:sz w:val="20"/>
                <w:szCs w:val="24"/>
              </w:rPr>
            </w:pPr>
            <w:r>
              <w:rPr>
                <w:rFonts w:ascii="Arial" w:hAnsi="Arial" w:cs="Arial"/>
                <w:sz w:val="20"/>
                <w:szCs w:val="24"/>
              </w:rPr>
              <w:t>3</w:t>
            </w:r>
          </w:p>
        </w:tc>
        <w:tc>
          <w:tcPr>
            <w:tcW w:w="1581" w:type="dxa"/>
            <w:tcMar/>
          </w:tcPr>
          <w:p w:rsidRPr="00CB7ED0" w:rsidR="0079358B" w:rsidP="005814C2" w:rsidRDefault="00CB7ED0" w14:paraId="7DF397B0" wp14:textId="77777777">
            <w:pPr>
              <w:rPr>
                <w:rFonts w:ascii="Arial" w:hAnsi="Arial" w:cs="Arial"/>
                <w:sz w:val="20"/>
                <w:szCs w:val="24"/>
              </w:rPr>
            </w:pPr>
            <w:r w:rsidRPr="00CB7ED0">
              <w:rPr>
                <w:rFonts w:ascii="Arial" w:hAnsi="Arial" w:cs="Arial"/>
                <w:sz w:val="20"/>
                <w:szCs w:val="24"/>
              </w:rPr>
              <w:t>Travel @ PTR</w:t>
            </w:r>
          </w:p>
        </w:tc>
      </w:tr>
      <w:tr xmlns:wp14="http://schemas.microsoft.com/office/word/2010/wordml" w:rsidRPr="00F84C22" w:rsidR="0079358B" w:rsidTr="108390DF" w14:paraId="083BF049" wp14:textId="77777777">
        <w:trPr>
          <w:trHeight w:val="185"/>
        </w:trPr>
        <w:tc>
          <w:tcPr>
            <w:tcW w:w="1907" w:type="dxa"/>
            <w:vMerge/>
            <w:tcMar/>
          </w:tcPr>
          <w:p w:rsidRPr="00F84C22" w:rsidR="0079358B" w:rsidP="005814C2" w:rsidRDefault="0079358B" w14:paraId="0562CB0E" wp14:textId="77777777">
            <w:pPr>
              <w:rPr>
                <w:rFonts w:ascii="Arial" w:hAnsi="Arial" w:cs="Arial"/>
                <w:sz w:val="20"/>
                <w:szCs w:val="24"/>
              </w:rPr>
            </w:pPr>
          </w:p>
        </w:tc>
        <w:tc>
          <w:tcPr>
            <w:tcW w:w="2621" w:type="dxa"/>
            <w:tcMar/>
          </w:tcPr>
          <w:p w:rsidRPr="00F84C22" w:rsidR="0079358B" w:rsidP="005814C2" w:rsidRDefault="0079358B" w14:paraId="0AD3AE11" wp14:textId="77777777">
            <w:pPr>
              <w:rPr>
                <w:rFonts w:ascii="Arial" w:hAnsi="Arial" w:cs="Arial"/>
                <w:sz w:val="20"/>
                <w:szCs w:val="24"/>
              </w:rPr>
            </w:pPr>
            <w:r w:rsidRPr="00F84C22">
              <w:rPr>
                <w:rFonts w:ascii="Arial" w:hAnsi="Arial" w:cs="Arial"/>
                <w:sz w:val="20"/>
                <w:szCs w:val="24"/>
              </w:rPr>
              <w:t>PHREE days</w:t>
            </w:r>
          </w:p>
        </w:tc>
        <w:tc>
          <w:tcPr>
            <w:tcW w:w="1421" w:type="dxa"/>
            <w:tcMar/>
          </w:tcPr>
          <w:p w:rsidRPr="00F84C22" w:rsidR="0079358B" w:rsidP="005814C2" w:rsidRDefault="0079358B" w14:paraId="1B87E3DE" wp14:textId="77777777">
            <w:pPr>
              <w:rPr>
                <w:rFonts w:ascii="Arial" w:hAnsi="Arial" w:cs="Arial"/>
                <w:sz w:val="20"/>
                <w:szCs w:val="24"/>
              </w:rPr>
            </w:pPr>
            <w:r w:rsidRPr="00F84C22">
              <w:rPr>
                <w:rFonts w:ascii="Arial" w:hAnsi="Arial" w:cs="Arial"/>
                <w:sz w:val="20"/>
                <w:szCs w:val="24"/>
              </w:rPr>
              <w:t>6</w:t>
            </w:r>
          </w:p>
        </w:tc>
        <w:tc>
          <w:tcPr>
            <w:tcW w:w="1581" w:type="dxa"/>
            <w:tcMar/>
          </w:tcPr>
          <w:p w:rsidRPr="00CB7ED0" w:rsidR="0079358B" w:rsidP="005814C2" w:rsidRDefault="00CB7ED0" w14:paraId="3DF993E2" wp14:textId="77777777">
            <w:pPr>
              <w:rPr>
                <w:rFonts w:ascii="Arial" w:hAnsi="Arial" w:cs="Arial"/>
                <w:sz w:val="20"/>
                <w:szCs w:val="24"/>
              </w:rPr>
            </w:pPr>
            <w:r w:rsidRPr="00CB7ED0">
              <w:rPr>
                <w:rFonts w:ascii="Arial" w:hAnsi="Arial" w:cs="Arial"/>
                <w:sz w:val="20"/>
                <w:szCs w:val="24"/>
              </w:rPr>
              <w:t>Travel @ PTR</w:t>
            </w:r>
          </w:p>
        </w:tc>
      </w:tr>
      <w:tr xmlns:wp14="http://schemas.microsoft.com/office/word/2010/wordml" w:rsidRPr="00F84C22" w:rsidR="0079358B" w:rsidTr="108390DF" w14:paraId="5503B19A" wp14:textId="77777777">
        <w:trPr>
          <w:trHeight w:val="371"/>
        </w:trPr>
        <w:tc>
          <w:tcPr>
            <w:tcW w:w="1907" w:type="dxa"/>
            <w:vMerge w:val="restart"/>
            <w:tcMar/>
          </w:tcPr>
          <w:p w:rsidR="0079358B" w:rsidP="00F84C22" w:rsidRDefault="0079358B" w14:paraId="4A28A03C" wp14:textId="77777777">
            <w:pPr>
              <w:rPr>
                <w:rFonts w:ascii="Arial" w:hAnsi="Arial" w:cs="Arial"/>
                <w:b/>
                <w:sz w:val="20"/>
                <w:szCs w:val="24"/>
              </w:rPr>
            </w:pPr>
            <w:r w:rsidRPr="00F84C22">
              <w:rPr>
                <w:rFonts w:ascii="Arial" w:hAnsi="Arial" w:cs="Arial"/>
                <w:b/>
                <w:sz w:val="20"/>
                <w:szCs w:val="24"/>
              </w:rPr>
              <w:t xml:space="preserve">ST3 </w:t>
            </w:r>
          </w:p>
          <w:p w:rsidRPr="008B6718" w:rsidR="0079358B" w:rsidP="00F84C22" w:rsidRDefault="0079358B" w14:paraId="4FB019D5" wp14:textId="77777777">
            <w:pPr>
              <w:rPr>
                <w:rFonts w:ascii="Arial" w:hAnsi="Arial" w:cs="Arial"/>
                <w:sz w:val="20"/>
                <w:szCs w:val="24"/>
              </w:rPr>
            </w:pPr>
            <w:r w:rsidRPr="008B6718">
              <w:rPr>
                <w:rFonts w:ascii="Arial" w:hAnsi="Arial" w:cs="Arial"/>
                <w:sz w:val="20"/>
                <w:szCs w:val="24"/>
              </w:rPr>
              <w:t>11 days (+ regional training activities)</w:t>
            </w:r>
          </w:p>
        </w:tc>
        <w:tc>
          <w:tcPr>
            <w:tcW w:w="2621" w:type="dxa"/>
            <w:tcMar/>
          </w:tcPr>
          <w:p w:rsidRPr="00F84C22" w:rsidR="0079358B" w:rsidP="005814C2" w:rsidRDefault="0079358B" w14:paraId="515ACE81" wp14:textId="77777777">
            <w:pPr>
              <w:rPr>
                <w:rFonts w:ascii="Arial" w:hAnsi="Arial" w:cs="Arial"/>
                <w:sz w:val="20"/>
                <w:szCs w:val="24"/>
              </w:rPr>
            </w:pPr>
            <w:r w:rsidRPr="00F84C22">
              <w:rPr>
                <w:rFonts w:ascii="Arial" w:hAnsi="Arial" w:cs="Arial"/>
                <w:sz w:val="20"/>
                <w:szCs w:val="24"/>
              </w:rPr>
              <w:t>OSPHE familiarisation course</w:t>
            </w:r>
          </w:p>
        </w:tc>
        <w:tc>
          <w:tcPr>
            <w:tcW w:w="1421" w:type="dxa"/>
            <w:tcMar/>
          </w:tcPr>
          <w:p w:rsidRPr="00F84C22" w:rsidR="0079358B" w:rsidP="005814C2" w:rsidRDefault="0079358B" w14:paraId="56B20A0C" wp14:textId="77777777">
            <w:pPr>
              <w:rPr>
                <w:rFonts w:ascii="Arial" w:hAnsi="Arial" w:cs="Arial"/>
                <w:sz w:val="20"/>
                <w:szCs w:val="24"/>
              </w:rPr>
            </w:pPr>
            <w:r w:rsidRPr="00F84C22">
              <w:rPr>
                <w:rFonts w:ascii="Arial" w:hAnsi="Arial" w:cs="Arial"/>
                <w:sz w:val="20"/>
                <w:szCs w:val="24"/>
              </w:rPr>
              <w:t>1</w:t>
            </w:r>
          </w:p>
        </w:tc>
        <w:tc>
          <w:tcPr>
            <w:tcW w:w="1581" w:type="dxa"/>
            <w:tcMar/>
          </w:tcPr>
          <w:p w:rsidRPr="00CB7ED0" w:rsidR="0079358B" w:rsidP="005814C2" w:rsidRDefault="0079358B" w14:paraId="6CD4E255" wp14:textId="77777777">
            <w:pPr>
              <w:rPr>
                <w:rFonts w:ascii="Arial" w:hAnsi="Arial" w:cs="Arial"/>
                <w:sz w:val="20"/>
                <w:szCs w:val="24"/>
              </w:rPr>
            </w:pPr>
            <w:r w:rsidRPr="00CB7ED0">
              <w:rPr>
                <w:rFonts w:ascii="Arial" w:hAnsi="Arial" w:cs="Arial"/>
                <w:sz w:val="20"/>
                <w:szCs w:val="24"/>
              </w:rPr>
              <w:t>Travel @ PTR</w:t>
            </w:r>
          </w:p>
        </w:tc>
      </w:tr>
      <w:tr xmlns:wp14="http://schemas.microsoft.com/office/word/2010/wordml" w:rsidRPr="00F84C22" w:rsidR="0079358B" w:rsidTr="108390DF" w14:paraId="47647BFB" wp14:textId="77777777">
        <w:trPr>
          <w:trHeight w:val="371"/>
        </w:trPr>
        <w:tc>
          <w:tcPr>
            <w:tcW w:w="1907" w:type="dxa"/>
            <w:vMerge/>
            <w:tcMar/>
          </w:tcPr>
          <w:p w:rsidRPr="00F84C22" w:rsidR="0079358B" w:rsidP="005814C2" w:rsidRDefault="0079358B" w14:paraId="34CE0A41" wp14:textId="77777777">
            <w:pPr>
              <w:rPr>
                <w:rFonts w:ascii="Arial" w:hAnsi="Arial" w:cs="Arial"/>
                <w:sz w:val="20"/>
                <w:szCs w:val="24"/>
              </w:rPr>
            </w:pPr>
          </w:p>
        </w:tc>
        <w:tc>
          <w:tcPr>
            <w:tcW w:w="2621" w:type="dxa"/>
            <w:tcMar/>
          </w:tcPr>
          <w:p w:rsidRPr="00F84C22" w:rsidR="0079358B" w:rsidP="005814C2" w:rsidRDefault="0079358B" w14:paraId="034F8019" wp14:textId="77777777">
            <w:pPr>
              <w:rPr>
                <w:rFonts w:ascii="Arial" w:hAnsi="Arial" w:cs="Arial"/>
                <w:sz w:val="20"/>
                <w:szCs w:val="24"/>
              </w:rPr>
            </w:pPr>
            <w:r w:rsidRPr="00F84C22">
              <w:rPr>
                <w:rFonts w:ascii="Arial" w:hAnsi="Arial" w:cs="Arial"/>
                <w:sz w:val="20"/>
                <w:szCs w:val="24"/>
              </w:rPr>
              <w:t>1:1 OSPHE practice</w:t>
            </w:r>
          </w:p>
        </w:tc>
        <w:tc>
          <w:tcPr>
            <w:tcW w:w="1421" w:type="dxa"/>
            <w:tcMar/>
          </w:tcPr>
          <w:p w:rsidRPr="00F84C22" w:rsidR="0079358B" w:rsidP="005814C2" w:rsidRDefault="0079358B" w14:paraId="2B29EA30" wp14:textId="77777777">
            <w:pPr>
              <w:rPr>
                <w:rFonts w:ascii="Arial" w:hAnsi="Arial" w:cs="Arial"/>
                <w:sz w:val="20"/>
                <w:szCs w:val="24"/>
              </w:rPr>
            </w:pPr>
            <w:r w:rsidRPr="00F84C22">
              <w:rPr>
                <w:rFonts w:ascii="Arial" w:hAnsi="Arial" w:cs="Arial"/>
                <w:sz w:val="20"/>
                <w:szCs w:val="24"/>
              </w:rPr>
              <w:t>3 (6x0.5)</w:t>
            </w:r>
          </w:p>
        </w:tc>
        <w:tc>
          <w:tcPr>
            <w:tcW w:w="1581" w:type="dxa"/>
            <w:tcMar/>
          </w:tcPr>
          <w:p w:rsidRPr="00CB7ED0" w:rsidR="0079358B" w:rsidP="005814C2" w:rsidRDefault="0079358B" w14:paraId="3821431B" wp14:textId="77777777">
            <w:pPr>
              <w:rPr>
                <w:rFonts w:ascii="Arial" w:hAnsi="Arial" w:cs="Arial"/>
                <w:sz w:val="20"/>
                <w:szCs w:val="24"/>
              </w:rPr>
            </w:pPr>
            <w:r w:rsidRPr="00CB7ED0">
              <w:rPr>
                <w:rFonts w:ascii="Arial" w:hAnsi="Arial" w:cs="Arial"/>
                <w:sz w:val="20"/>
                <w:szCs w:val="24"/>
              </w:rPr>
              <w:t>Travel @ PTR</w:t>
            </w:r>
          </w:p>
        </w:tc>
      </w:tr>
      <w:tr xmlns:wp14="http://schemas.microsoft.com/office/word/2010/wordml" w:rsidRPr="00F84C22" w:rsidR="0079358B" w:rsidTr="108390DF" w14:paraId="764B42D8" wp14:textId="77777777">
        <w:trPr>
          <w:trHeight w:val="371"/>
        </w:trPr>
        <w:tc>
          <w:tcPr>
            <w:tcW w:w="1907" w:type="dxa"/>
            <w:vMerge/>
            <w:tcMar/>
          </w:tcPr>
          <w:p w:rsidRPr="00F84C22" w:rsidR="0079358B" w:rsidP="005814C2" w:rsidRDefault="0079358B" w14:paraId="62EBF3C5" wp14:textId="77777777">
            <w:pPr>
              <w:rPr>
                <w:rFonts w:ascii="Arial" w:hAnsi="Arial" w:cs="Arial"/>
                <w:sz w:val="20"/>
                <w:szCs w:val="24"/>
              </w:rPr>
            </w:pPr>
          </w:p>
        </w:tc>
        <w:tc>
          <w:tcPr>
            <w:tcW w:w="2621" w:type="dxa"/>
            <w:tcMar/>
          </w:tcPr>
          <w:p w:rsidRPr="00F84C22" w:rsidR="0079358B" w:rsidP="005814C2" w:rsidRDefault="0079358B" w14:paraId="67F64664" wp14:textId="77777777">
            <w:pPr>
              <w:rPr>
                <w:rFonts w:ascii="Arial" w:hAnsi="Arial" w:cs="Arial"/>
                <w:sz w:val="20"/>
                <w:szCs w:val="24"/>
              </w:rPr>
            </w:pPr>
            <w:r w:rsidRPr="00F84C22">
              <w:rPr>
                <w:rFonts w:ascii="Arial" w:hAnsi="Arial" w:cs="Arial"/>
                <w:sz w:val="20"/>
                <w:szCs w:val="24"/>
              </w:rPr>
              <w:t>Membership exam</w:t>
            </w:r>
          </w:p>
        </w:tc>
        <w:tc>
          <w:tcPr>
            <w:tcW w:w="1421" w:type="dxa"/>
            <w:tcMar/>
          </w:tcPr>
          <w:p w:rsidRPr="00F84C22" w:rsidR="0079358B" w:rsidP="005814C2" w:rsidRDefault="0079358B" w14:paraId="249FAAB8" wp14:textId="77777777">
            <w:pPr>
              <w:rPr>
                <w:rFonts w:ascii="Arial" w:hAnsi="Arial" w:cs="Arial"/>
                <w:sz w:val="20"/>
                <w:szCs w:val="24"/>
              </w:rPr>
            </w:pPr>
            <w:r w:rsidRPr="00F84C22">
              <w:rPr>
                <w:rFonts w:ascii="Arial" w:hAnsi="Arial" w:cs="Arial"/>
                <w:sz w:val="20"/>
                <w:szCs w:val="24"/>
              </w:rPr>
              <w:t>1</w:t>
            </w:r>
          </w:p>
        </w:tc>
        <w:tc>
          <w:tcPr>
            <w:tcW w:w="1581" w:type="dxa"/>
            <w:tcMar/>
          </w:tcPr>
          <w:p w:rsidRPr="00CB7ED0" w:rsidR="0079358B" w:rsidP="005814C2" w:rsidRDefault="00CB7ED0" w14:paraId="5BEC481B" wp14:textId="77777777">
            <w:pPr>
              <w:rPr>
                <w:rFonts w:ascii="Arial" w:hAnsi="Arial" w:cs="Arial"/>
                <w:sz w:val="20"/>
                <w:szCs w:val="24"/>
              </w:rPr>
            </w:pPr>
            <w:r w:rsidRPr="00CB7ED0">
              <w:rPr>
                <w:rFonts w:ascii="Arial" w:hAnsi="Arial" w:cs="Arial"/>
                <w:sz w:val="20"/>
                <w:szCs w:val="24"/>
              </w:rPr>
              <w:t>*no travel expenses for exams</w:t>
            </w:r>
          </w:p>
        </w:tc>
      </w:tr>
      <w:tr xmlns:wp14="http://schemas.microsoft.com/office/word/2010/wordml" w:rsidRPr="00F84C22" w:rsidR="0079358B" w:rsidTr="108390DF" w14:paraId="774C48AC" wp14:textId="77777777">
        <w:trPr>
          <w:trHeight w:val="371"/>
        </w:trPr>
        <w:tc>
          <w:tcPr>
            <w:tcW w:w="1907" w:type="dxa"/>
            <w:vMerge/>
            <w:tcMar/>
          </w:tcPr>
          <w:p w:rsidRPr="00F84C22" w:rsidR="0079358B" w:rsidP="005814C2" w:rsidRDefault="0079358B" w14:paraId="6D98A12B" wp14:textId="77777777">
            <w:pPr>
              <w:rPr>
                <w:rFonts w:ascii="Arial" w:hAnsi="Arial" w:cs="Arial"/>
                <w:sz w:val="20"/>
                <w:szCs w:val="24"/>
              </w:rPr>
            </w:pPr>
          </w:p>
        </w:tc>
        <w:tc>
          <w:tcPr>
            <w:tcW w:w="2621" w:type="dxa"/>
            <w:tcMar/>
          </w:tcPr>
          <w:p w:rsidRPr="00F84C22" w:rsidR="0079358B" w:rsidP="005814C2" w:rsidRDefault="0079358B" w14:paraId="70C0664F" wp14:textId="77777777">
            <w:pPr>
              <w:rPr>
                <w:rFonts w:ascii="Arial" w:hAnsi="Arial" w:cs="Arial"/>
                <w:sz w:val="20"/>
                <w:szCs w:val="24"/>
              </w:rPr>
            </w:pPr>
            <w:r w:rsidRPr="00F84C22">
              <w:rPr>
                <w:rFonts w:ascii="Arial" w:hAnsi="Arial" w:cs="Arial"/>
                <w:sz w:val="20"/>
                <w:szCs w:val="24"/>
              </w:rPr>
              <w:t>PHREE days</w:t>
            </w:r>
          </w:p>
        </w:tc>
        <w:tc>
          <w:tcPr>
            <w:tcW w:w="1421" w:type="dxa"/>
            <w:tcMar/>
          </w:tcPr>
          <w:p w:rsidRPr="00F84C22" w:rsidR="0079358B" w:rsidP="005814C2" w:rsidRDefault="0079358B" w14:paraId="1946A7AE" wp14:textId="77777777">
            <w:pPr>
              <w:rPr>
                <w:rFonts w:ascii="Arial" w:hAnsi="Arial" w:cs="Arial"/>
                <w:sz w:val="20"/>
                <w:szCs w:val="24"/>
              </w:rPr>
            </w:pPr>
            <w:r w:rsidRPr="00F84C22">
              <w:rPr>
                <w:rFonts w:ascii="Arial" w:hAnsi="Arial" w:cs="Arial"/>
                <w:sz w:val="20"/>
                <w:szCs w:val="24"/>
              </w:rPr>
              <w:t>6</w:t>
            </w:r>
          </w:p>
        </w:tc>
        <w:tc>
          <w:tcPr>
            <w:tcW w:w="1581" w:type="dxa"/>
            <w:tcMar/>
          </w:tcPr>
          <w:p w:rsidRPr="00CB7ED0" w:rsidR="0079358B" w:rsidP="005814C2" w:rsidRDefault="0079358B" w14:paraId="45D636B9" wp14:textId="77777777">
            <w:pPr>
              <w:rPr>
                <w:rFonts w:ascii="Arial" w:hAnsi="Arial" w:cs="Arial"/>
                <w:sz w:val="20"/>
                <w:szCs w:val="24"/>
              </w:rPr>
            </w:pPr>
            <w:r w:rsidRPr="00CB7ED0">
              <w:rPr>
                <w:rFonts w:ascii="Arial" w:hAnsi="Arial" w:cs="Arial"/>
                <w:sz w:val="20"/>
                <w:szCs w:val="24"/>
              </w:rPr>
              <w:t>Travel @ PTR</w:t>
            </w:r>
          </w:p>
        </w:tc>
      </w:tr>
    </w:tbl>
    <w:p xmlns:wp14="http://schemas.microsoft.com/office/word/2010/wordml" w:rsidR="00813902" w:rsidP="00CB7ED0" w:rsidRDefault="00CB7ED0" w14:paraId="6691FB64" wp14:textId="77777777">
      <w:pPr>
        <w:pStyle w:val="ListParagraph"/>
        <w:ind w:left="1800"/>
      </w:pPr>
      <w:r>
        <w:t>*PTR = Public transport rate</w:t>
      </w:r>
    </w:p>
    <w:p xmlns:wp14="http://schemas.microsoft.com/office/word/2010/wordml" w:rsidRPr="00F84C22" w:rsidR="00CB7ED0" w:rsidP="00CB7ED0" w:rsidRDefault="00CB7ED0" w14:paraId="2946DB82" wp14:textId="77777777">
      <w:pPr>
        <w:pStyle w:val="ListParagraph"/>
        <w:ind w:left="1800"/>
      </w:pPr>
    </w:p>
    <w:p xmlns:wp14="http://schemas.microsoft.com/office/word/2010/wordml" w:rsidRPr="007A59C7" w:rsidR="00F84C22" w:rsidP="00F84C22" w:rsidRDefault="00F84C22" w14:paraId="732BA440" wp14:textId="77777777">
      <w:pPr>
        <w:pStyle w:val="ListParagraph"/>
        <w:ind w:left="360"/>
        <w:rPr>
          <w:rFonts w:ascii="Arial" w:hAnsi="Arial" w:cs="Arial"/>
          <w:sz w:val="24"/>
          <w:szCs w:val="24"/>
        </w:rPr>
      </w:pPr>
      <w:r w:rsidRPr="007A59C7">
        <w:rPr>
          <w:rFonts w:ascii="Arial" w:hAnsi="Arial" w:cs="Arial"/>
          <w:sz w:val="24"/>
          <w:szCs w:val="24"/>
        </w:rPr>
        <w:t>In ST</w:t>
      </w:r>
      <w:r>
        <w:rPr>
          <w:rFonts w:ascii="Arial" w:hAnsi="Arial" w:cs="Arial"/>
          <w:sz w:val="24"/>
          <w:szCs w:val="24"/>
        </w:rPr>
        <w:t>3, ST</w:t>
      </w:r>
      <w:r w:rsidRPr="007A59C7">
        <w:rPr>
          <w:rFonts w:ascii="Arial" w:hAnsi="Arial" w:cs="Arial"/>
          <w:sz w:val="24"/>
          <w:szCs w:val="24"/>
        </w:rPr>
        <w:t>4 and ST5</w:t>
      </w:r>
      <w:r w:rsidR="001535E8">
        <w:rPr>
          <w:rFonts w:ascii="Arial" w:hAnsi="Arial" w:cs="Arial"/>
          <w:sz w:val="24"/>
          <w:szCs w:val="24"/>
        </w:rPr>
        <w:t>,</w:t>
      </w:r>
      <w:r w:rsidRPr="007A59C7">
        <w:rPr>
          <w:rFonts w:ascii="Arial" w:hAnsi="Arial" w:cs="Arial"/>
          <w:sz w:val="24"/>
          <w:szCs w:val="24"/>
        </w:rPr>
        <w:t xml:space="preserve"> study leave is </w:t>
      </w:r>
      <w:r w:rsidR="0022119D">
        <w:rPr>
          <w:rFonts w:ascii="Arial" w:hAnsi="Arial" w:cs="Arial"/>
          <w:sz w:val="24"/>
          <w:szCs w:val="24"/>
        </w:rPr>
        <w:t xml:space="preserve">allocated to </w:t>
      </w:r>
      <w:r w:rsidR="001E082F">
        <w:rPr>
          <w:rFonts w:ascii="Arial" w:hAnsi="Arial" w:cs="Arial"/>
          <w:sz w:val="24"/>
          <w:szCs w:val="24"/>
        </w:rPr>
        <w:t xml:space="preserve">the </w:t>
      </w:r>
      <w:r>
        <w:rPr>
          <w:rFonts w:ascii="Arial" w:hAnsi="Arial" w:cs="Arial"/>
          <w:sz w:val="24"/>
          <w:szCs w:val="24"/>
        </w:rPr>
        <w:t>regional</w:t>
      </w:r>
      <w:r w:rsidR="0022119D">
        <w:rPr>
          <w:rFonts w:ascii="Arial" w:hAnsi="Arial" w:cs="Arial"/>
          <w:sz w:val="24"/>
          <w:szCs w:val="24"/>
        </w:rPr>
        <w:t>ly organised</w:t>
      </w:r>
      <w:r>
        <w:rPr>
          <w:rFonts w:ascii="Arial" w:hAnsi="Arial" w:cs="Arial"/>
          <w:sz w:val="24"/>
          <w:szCs w:val="24"/>
        </w:rPr>
        <w:t xml:space="preserve"> training and educational activities</w:t>
      </w:r>
      <w:r w:rsidR="001E082F">
        <w:rPr>
          <w:rFonts w:ascii="Arial" w:hAnsi="Arial" w:cs="Arial"/>
          <w:sz w:val="24"/>
          <w:szCs w:val="24"/>
        </w:rPr>
        <w:t>.</w:t>
      </w:r>
      <w:r w:rsidR="0022119D">
        <w:rPr>
          <w:rFonts w:ascii="Arial" w:hAnsi="Arial" w:cs="Arial"/>
          <w:sz w:val="24"/>
          <w:szCs w:val="24"/>
        </w:rPr>
        <w:t xml:space="preserve">  Remaining leave can be used to attend s</w:t>
      </w:r>
      <w:r w:rsidRPr="007A59C7">
        <w:rPr>
          <w:rFonts w:ascii="Arial" w:hAnsi="Arial" w:cs="Arial"/>
          <w:sz w:val="24"/>
          <w:szCs w:val="24"/>
        </w:rPr>
        <w:t xml:space="preserve">pecialist </w:t>
      </w:r>
      <w:r w:rsidR="0022119D">
        <w:rPr>
          <w:rFonts w:ascii="Arial" w:hAnsi="Arial" w:cs="Arial"/>
          <w:sz w:val="24"/>
          <w:szCs w:val="24"/>
        </w:rPr>
        <w:t xml:space="preserve">additional training </w:t>
      </w:r>
      <w:r w:rsidRPr="007A59C7">
        <w:rPr>
          <w:rFonts w:ascii="Arial" w:hAnsi="Arial" w:cs="Arial"/>
          <w:sz w:val="24"/>
          <w:szCs w:val="24"/>
        </w:rPr>
        <w:t xml:space="preserve">according to </w:t>
      </w:r>
      <w:r w:rsidR="0022119D">
        <w:rPr>
          <w:rFonts w:ascii="Arial" w:hAnsi="Arial" w:cs="Arial"/>
          <w:sz w:val="24"/>
          <w:szCs w:val="24"/>
        </w:rPr>
        <w:t xml:space="preserve">individual </w:t>
      </w:r>
      <w:r w:rsidRPr="007A59C7">
        <w:rPr>
          <w:rFonts w:ascii="Arial" w:hAnsi="Arial" w:cs="Arial"/>
          <w:sz w:val="24"/>
          <w:szCs w:val="24"/>
        </w:rPr>
        <w:t>educational need</w:t>
      </w:r>
      <w:r w:rsidR="001535E8">
        <w:rPr>
          <w:rFonts w:ascii="Arial" w:hAnsi="Arial" w:cs="Arial"/>
          <w:sz w:val="24"/>
          <w:szCs w:val="24"/>
        </w:rPr>
        <w:t xml:space="preserve"> (see section 5)</w:t>
      </w:r>
      <w:r w:rsidRPr="007A59C7">
        <w:rPr>
          <w:rFonts w:ascii="Arial" w:hAnsi="Arial" w:cs="Arial"/>
          <w:sz w:val="24"/>
          <w:szCs w:val="24"/>
        </w:rPr>
        <w:t xml:space="preserve">. </w:t>
      </w:r>
      <w:r w:rsidR="001E082F">
        <w:rPr>
          <w:rFonts w:ascii="Arial" w:hAnsi="Arial" w:cs="Arial"/>
          <w:sz w:val="24"/>
          <w:szCs w:val="24"/>
        </w:rPr>
        <w:t>Please note that study leave will not be gra</w:t>
      </w:r>
      <w:r w:rsidR="00B73E7E">
        <w:rPr>
          <w:rFonts w:ascii="Arial" w:hAnsi="Arial" w:cs="Arial"/>
          <w:sz w:val="24"/>
          <w:szCs w:val="24"/>
        </w:rPr>
        <w:t>n</w:t>
      </w:r>
      <w:r w:rsidR="001E082F">
        <w:rPr>
          <w:rFonts w:ascii="Arial" w:hAnsi="Arial" w:cs="Arial"/>
          <w:sz w:val="24"/>
          <w:szCs w:val="24"/>
        </w:rPr>
        <w:t xml:space="preserve">ted to attend courses which replicate the core funded training activities. </w:t>
      </w:r>
    </w:p>
    <w:p xmlns:wp14="http://schemas.microsoft.com/office/word/2010/wordml" w:rsidR="00F84C22" w:rsidP="00F84C22" w:rsidRDefault="00F84C22" w14:paraId="5997CC1D" wp14:textId="77777777">
      <w:pPr>
        <w:pStyle w:val="ListParagraph"/>
        <w:spacing w:before="240"/>
        <w:ind w:left="360"/>
        <w:rPr>
          <w:rFonts w:ascii="Arial" w:hAnsi="Arial" w:cs="Arial"/>
          <w:b/>
          <w:sz w:val="24"/>
          <w:szCs w:val="24"/>
        </w:rPr>
      </w:pPr>
    </w:p>
    <w:p xmlns:wp14="http://schemas.microsoft.com/office/word/2010/wordml" w:rsidRPr="001535E8" w:rsidR="00F84C22" w:rsidP="001535E8" w:rsidRDefault="00F84C22" w14:paraId="4BA3AA98" wp14:textId="77777777">
      <w:pPr>
        <w:pStyle w:val="ListParagraph"/>
        <w:ind w:left="360"/>
        <w:rPr>
          <w:rFonts w:ascii="Arial" w:hAnsi="Arial" w:cs="Arial"/>
          <w:sz w:val="24"/>
          <w:szCs w:val="24"/>
        </w:rPr>
      </w:pPr>
      <w:r w:rsidRPr="007A59C7">
        <w:rPr>
          <w:rFonts w:ascii="Arial" w:hAnsi="Arial" w:cs="Arial"/>
          <w:sz w:val="24"/>
          <w:szCs w:val="24"/>
        </w:rPr>
        <w:t xml:space="preserve">Registrars in ST3, 4 &amp; 5 </w:t>
      </w:r>
      <w:r w:rsidR="001535E8">
        <w:rPr>
          <w:rFonts w:ascii="Arial" w:hAnsi="Arial" w:cs="Arial"/>
          <w:sz w:val="24"/>
          <w:szCs w:val="24"/>
        </w:rPr>
        <w:t>can</w:t>
      </w:r>
      <w:r w:rsidRPr="007A59C7">
        <w:rPr>
          <w:rFonts w:ascii="Arial" w:hAnsi="Arial" w:cs="Arial"/>
          <w:sz w:val="24"/>
          <w:szCs w:val="24"/>
        </w:rPr>
        <w:t xml:space="preserve"> apply for </w:t>
      </w:r>
      <w:r w:rsidR="00B73E7E">
        <w:rPr>
          <w:rFonts w:ascii="Arial" w:hAnsi="Arial" w:cs="Arial"/>
          <w:sz w:val="24"/>
          <w:szCs w:val="24"/>
        </w:rPr>
        <w:t>‘</w:t>
      </w:r>
      <w:r>
        <w:rPr>
          <w:rFonts w:ascii="Arial" w:hAnsi="Arial" w:cs="Arial"/>
          <w:sz w:val="24"/>
          <w:szCs w:val="24"/>
        </w:rPr>
        <w:t xml:space="preserve">private </w:t>
      </w:r>
      <w:r w:rsidRPr="007A59C7">
        <w:rPr>
          <w:rFonts w:ascii="Arial" w:hAnsi="Arial" w:cs="Arial"/>
          <w:sz w:val="24"/>
          <w:szCs w:val="24"/>
        </w:rPr>
        <w:t>study leave</w:t>
      </w:r>
      <w:r w:rsidR="00B73E7E">
        <w:rPr>
          <w:rFonts w:ascii="Arial" w:hAnsi="Arial" w:cs="Arial"/>
          <w:sz w:val="24"/>
          <w:szCs w:val="24"/>
        </w:rPr>
        <w:t>’</w:t>
      </w:r>
      <w:r w:rsidR="00615422">
        <w:rPr>
          <w:rFonts w:ascii="Arial" w:hAnsi="Arial" w:cs="Arial"/>
          <w:sz w:val="24"/>
          <w:szCs w:val="24"/>
        </w:rPr>
        <w:t xml:space="preserve">, </w:t>
      </w:r>
      <w:r w:rsidR="001E082F">
        <w:rPr>
          <w:rFonts w:ascii="Arial" w:hAnsi="Arial" w:cs="Arial"/>
          <w:sz w:val="24"/>
          <w:szCs w:val="24"/>
        </w:rPr>
        <w:t xml:space="preserve">for </w:t>
      </w:r>
      <w:r w:rsidR="00615422">
        <w:rPr>
          <w:rFonts w:ascii="Arial" w:hAnsi="Arial" w:cs="Arial"/>
          <w:sz w:val="24"/>
          <w:szCs w:val="24"/>
        </w:rPr>
        <w:t>up to a maximum of 5 days</w:t>
      </w:r>
      <w:r w:rsidRPr="007A59C7" w:rsidR="00615422">
        <w:rPr>
          <w:rFonts w:ascii="Arial" w:hAnsi="Arial" w:cs="Arial"/>
          <w:sz w:val="24"/>
          <w:szCs w:val="24"/>
        </w:rPr>
        <w:t>,</w:t>
      </w:r>
      <w:r w:rsidR="00615422">
        <w:rPr>
          <w:rFonts w:ascii="Arial" w:hAnsi="Arial" w:cs="Arial"/>
          <w:sz w:val="24"/>
          <w:szCs w:val="24"/>
        </w:rPr>
        <w:t xml:space="preserve"> </w:t>
      </w:r>
      <w:r w:rsidRPr="007A59C7">
        <w:rPr>
          <w:rFonts w:ascii="Arial" w:hAnsi="Arial" w:cs="Arial"/>
          <w:sz w:val="24"/>
          <w:szCs w:val="24"/>
        </w:rPr>
        <w:t>out of their allowance of 30 days</w:t>
      </w:r>
      <w:r w:rsidR="001E082F">
        <w:rPr>
          <w:rFonts w:ascii="Arial" w:hAnsi="Arial" w:cs="Arial"/>
          <w:sz w:val="24"/>
          <w:szCs w:val="24"/>
        </w:rPr>
        <w:t>. F</w:t>
      </w:r>
      <w:r w:rsidRPr="007A59C7">
        <w:rPr>
          <w:rFonts w:ascii="Arial" w:hAnsi="Arial" w:cs="Arial"/>
          <w:sz w:val="24"/>
          <w:szCs w:val="24"/>
        </w:rPr>
        <w:t>or example</w:t>
      </w:r>
      <w:r w:rsidR="001E082F">
        <w:rPr>
          <w:rFonts w:ascii="Arial" w:hAnsi="Arial" w:cs="Arial"/>
          <w:sz w:val="24"/>
          <w:szCs w:val="24"/>
        </w:rPr>
        <w:t>,</w:t>
      </w:r>
      <w:r w:rsidRPr="007A59C7">
        <w:rPr>
          <w:rFonts w:ascii="Arial" w:hAnsi="Arial" w:cs="Arial"/>
          <w:sz w:val="24"/>
          <w:szCs w:val="24"/>
        </w:rPr>
        <w:t xml:space="preserve"> registrars may request study leave for the preparation of </w:t>
      </w:r>
      <w:r w:rsidR="00C13ECD">
        <w:rPr>
          <w:rFonts w:ascii="Arial" w:hAnsi="Arial" w:cs="Arial"/>
          <w:sz w:val="24"/>
          <w:szCs w:val="24"/>
        </w:rPr>
        <w:t xml:space="preserve">a </w:t>
      </w:r>
      <w:r w:rsidRPr="007A59C7">
        <w:rPr>
          <w:rFonts w:ascii="Arial" w:hAnsi="Arial" w:cs="Arial"/>
          <w:sz w:val="24"/>
          <w:szCs w:val="24"/>
        </w:rPr>
        <w:t xml:space="preserve">paper to be submitted for publication. </w:t>
      </w:r>
      <w:r w:rsidR="001535E8">
        <w:rPr>
          <w:rFonts w:ascii="Arial" w:hAnsi="Arial" w:cs="Arial"/>
          <w:sz w:val="24"/>
          <w:szCs w:val="24"/>
        </w:rPr>
        <w:t xml:space="preserve"> </w:t>
      </w:r>
      <w:r w:rsidRPr="001535E8">
        <w:rPr>
          <w:rFonts w:ascii="Arial" w:hAnsi="Arial" w:cs="Arial"/>
          <w:sz w:val="24"/>
          <w:szCs w:val="24"/>
        </w:rPr>
        <w:t>In these circumstances</w:t>
      </w:r>
      <w:r w:rsidR="001E082F">
        <w:rPr>
          <w:rFonts w:ascii="Arial" w:hAnsi="Arial" w:cs="Arial"/>
          <w:sz w:val="24"/>
          <w:szCs w:val="24"/>
        </w:rPr>
        <w:t>, the E</w:t>
      </w:r>
      <w:r w:rsidRPr="001535E8">
        <w:rPr>
          <w:rFonts w:ascii="Arial" w:hAnsi="Arial" w:cs="Arial"/>
          <w:sz w:val="24"/>
          <w:szCs w:val="24"/>
        </w:rPr>
        <w:t xml:space="preserve">ducational supervisor and registrar </w:t>
      </w:r>
      <w:r w:rsidR="001E082F">
        <w:rPr>
          <w:rFonts w:ascii="Arial" w:hAnsi="Arial" w:cs="Arial"/>
          <w:sz w:val="24"/>
          <w:szCs w:val="24"/>
        </w:rPr>
        <w:t>must</w:t>
      </w:r>
      <w:r w:rsidRPr="001535E8">
        <w:rPr>
          <w:rFonts w:ascii="Arial" w:hAnsi="Arial" w:cs="Arial"/>
          <w:sz w:val="24"/>
          <w:szCs w:val="24"/>
        </w:rPr>
        <w:t xml:space="preserve"> agree milestones for the completion and submission of work in advance. </w:t>
      </w:r>
    </w:p>
    <w:p xmlns:wp14="http://schemas.microsoft.com/office/word/2010/wordml" w:rsidRPr="007A59C7" w:rsidR="00813902" w:rsidP="007A59C7" w:rsidRDefault="00813902" w14:paraId="110FFD37" wp14:textId="77777777">
      <w:pPr>
        <w:pStyle w:val="ListParagraph"/>
        <w:ind w:left="360"/>
        <w:rPr>
          <w:rFonts w:ascii="Arial" w:hAnsi="Arial" w:cs="Arial"/>
          <w:sz w:val="24"/>
          <w:szCs w:val="24"/>
        </w:rPr>
      </w:pPr>
    </w:p>
    <w:p xmlns:wp14="http://schemas.microsoft.com/office/word/2010/wordml" w:rsidR="007A59C7" w:rsidP="007A59C7" w:rsidRDefault="007A59C7" w14:paraId="6B699379" wp14:textId="77777777">
      <w:pPr>
        <w:pStyle w:val="ListParagraph"/>
        <w:spacing w:before="240"/>
        <w:ind w:left="360"/>
        <w:rPr>
          <w:rFonts w:ascii="Arial" w:hAnsi="Arial" w:cs="Arial"/>
          <w:b/>
          <w:sz w:val="24"/>
          <w:szCs w:val="24"/>
        </w:rPr>
      </w:pPr>
    </w:p>
    <w:p xmlns:wp14="http://schemas.microsoft.com/office/word/2010/wordml" w:rsidR="00C155CF" w:rsidP="00C155CF" w:rsidRDefault="00C155CF" w14:paraId="0F432D2B" wp14:textId="77777777">
      <w:pPr>
        <w:pStyle w:val="ListParagraph"/>
        <w:numPr>
          <w:ilvl w:val="0"/>
          <w:numId w:val="7"/>
        </w:numPr>
        <w:spacing w:before="240"/>
        <w:rPr>
          <w:rFonts w:ascii="Arial" w:hAnsi="Arial" w:cs="Arial"/>
          <w:b/>
          <w:sz w:val="24"/>
          <w:szCs w:val="24"/>
        </w:rPr>
      </w:pPr>
      <w:r>
        <w:rPr>
          <w:rFonts w:ascii="Arial" w:hAnsi="Arial" w:cs="Arial"/>
          <w:b/>
          <w:sz w:val="24"/>
          <w:szCs w:val="24"/>
        </w:rPr>
        <w:t>Study leave allowance (budget)</w:t>
      </w:r>
    </w:p>
    <w:p xmlns:wp14="http://schemas.microsoft.com/office/word/2010/wordml" w:rsidR="001F0369" w:rsidP="001F0369" w:rsidRDefault="001F0369" w14:paraId="3FE9F23F" wp14:textId="77777777">
      <w:pPr>
        <w:pStyle w:val="ListParagraph"/>
        <w:spacing w:before="240"/>
        <w:ind w:left="360"/>
        <w:rPr>
          <w:rFonts w:ascii="Arial" w:hAnsi="Arial" w:cs="Arial"/>
          <w:sz w:val="24"/>
          <w:szCs w:val="24"/>
        </w:rPr>
      </w:pPr>
    </w:p>
    <w:p xmlns:wp14="http://schemas.microsoft.com/office/word/2010/wordml" w:rsidR="0079358B" w:rsidP="0079358B" w:rsidRDefault="006C3D3F" w14:paraId="1E45F5C3" wp14:textId="77777777">
      <w:pPr>
        <w:pStyle w:val="ListParagraph"/>
        <w:ind w:left="360"/>
        <w:rPr>
          <w:rFonts w:ascii="Arial" w:hAnsi="Arial" w:cs="Arial"/>
          <w:sz w:val="24"/>
          <w:szCs w:val="24"/>
        </w:rPr>
      </w:pPr>
      <w:r>
        <w:rPr>
          <w:rFonts w:ascii="Arial" w:hAnsi="Arial" w:cs="Arial"/>
          <w:sz w:val="24"/>
          <w:szCs w:val="24"/>
        </w:rPr>
        <w:t>A study leave budget for all trainees is held centrally by HEE. This can be used to meet</w:t>
      </w:r>
      <w:r w:rsidRPr="00D57B21">
        <w:rPr>
          <w:rFonts w:ascii="Arial" w:hAnsi="Arial" w:cs="Arial"/>
          <w:sz w:val="24"/>
          <w:szCs w:val="24"/>
        </w:rPr>
        <w:t xml:space="preserve"> </w:t>
      </w:r>
      <w:r w:rsidR="0022119D">
        <w:rPr>
          <w:rFonts w:ascii="Arial" w:hAnsi="Arial" w:cs="Arial"/>
          <w:sz w:val="24"/>
          <w:szCs w:val="24"/>
        </w:rPr>
        <w:t xml:space="preserve">the costs of </w:t>
      </w:r>
      <w:r>
        <w:rPr>
          <w:rFonts w:ascii="Arial" w:hAnsi="Arial" w:cs="Arial"/>
          <w:sz w:val="24"/>
          <w:szCs w:val="24"/>
        </w:rPr>
        <w:t xml:space="preserve">additional </w:t>
      </w:r>
      <w:r w:rsidRPr="00D57B21">
        <w:rPr>
          <w:rFonts w:ascii="Arial" w:hAnsi="Arial" w:cs="Arial"/>
          <w:sz w:val="24"/>
          <w:szCs w:val="24"/>
        </w:rPr>
        <w:t xml:space="preserve">individual training needs required to meet the curriculum, </w:t>
      </w:r>
      <w:r>
        <w:rPr>
          <w:rFonts w:ascii="Arial" w:hAnsi="Arial" w:cs="Arial"/>
          <w:sz w:val="24"/>
          <w:szCs w:val="24"/>
        </w:rPr>
        <w:t xml:space="preserve">or </w:t>
      </w:r>
      <w:r w:rsidR="00F84C22">
        <w:rPr>
          <w:rFonts w:ascii="Arial" w:hAnsi="Arial" w:cs="Arial"/>
          <w:sz w:val="24"/>
          <w:szCs w:val="24"/>
        </w:rPr>
        <w:t>‘</w:t>
      </w:r>
      <w:r w:rsidR="004D598F">
        <w:rPr>
          <w:rFonts w:ascii="Arial" w:hAnsi="Arial" w:cs="Arial"/>
          <w:sz w:val="24"/>
          <w:szCs w:val="24"/>
        </w:rPr>
        <w:t>aspirational</w:t>
      </w:r>
      <w:r w:rsidR="00F84C22">
        <w:rPr>
          <w:rFonts w:ascii="Arial" w:hAnsi="Arial" w:cs="Arial"/>
          <w:sz w:val="24"/>
          <w:szCs w:val="24"/>
        </w:rPr>
        <w:t>’</w:t>
      </w:r>
      <w:r w:rsidR="004D598F">
        <w:rPr>
          <w:rFonts w:ascii="Arial" w:hAnsi="Arial" w:cs="Arial"/>
          <w:sz w:val="24"/>
          <w:szCs w:val="24"/>
        </w:rPr>
        <w:t xml:space="preserve"> </w:t>
      </w:r>
      <w:r w:rsidRPr="00D57B21">
        <w:rPr>
          <w:rFonts w:ascii="Arial" w:hAnsi="Arial" w:cs="Arial"/>
          <w:sz w:val="24"/>
          <w:szCs w:val="24"/>
        </w:rPr>
        <w:t xml:space="preserve">training needs which are </w:t>
      </w:r>
      <w:r w:rsidR="001535E8">
        <w:rPr>
          <w:rFonts w:ascii="Arial" w:hAnsi="Arial" w:cs="Arial"/>
          <w:sz w:val="24"/>
          <w:szCs w:val="24"/>
        </w:rPr>
        <w:t>“</w:t>
      </w:r>
      <w:r w:rsidRPr="00D57B21">
        <w:rPr>
          <w:rFonts w:ascii="Arial" w:hAnsi="Arial" w:cs="Arial"/>
          <w:sz w:val="24"/>
          <w:szCs w:val="24"/>
        </w:rPr>
        <w:t>not required by the curriculum but will significantly enhance the trainee’s progression to the next stage of their training</w:t>
      </w:r>
      <w:r w:rsidR="001535E8">
        <w:rPr>
          <w:rFonts w:ascii="Arial" w:hAnsi="Arial" w:cs="Arial"/>
          <w:sz w:val="24"/>
          <w:szCs w:val="24"/>
        </w:rPr>
        <w:t>” (HEE Study Leave policy, 2021)</w:t>
      </w:r>
      <w:r>
        <w:rPr>
          <w:rFonts w:ascii="Arial" w:hAnsi="Arial" w:cs="Arial"/>
          <w:sz w:val="24"/>
          <w:szCs w:val="24"/>
        </w:rPr>
        <w:t xml:space="preserve">. </w:t>
      </w:r>
    </w:p>
    <w:p xmlns:wp14="http://schemas.microsoft.com/office/word/2010/wordml" w:rsidR="0079358B" w:rsidRDefault="0079358B" w14:paraId="1F72F646" wp14:textId="77777777">
      <w:pPr>
        <w:pStyle w:val="ListParagraph"/>
        <w:ind w:left="360"/>
        <w:rPr>
          <w:rFonts w:ascii="Arial" w:hAnsi="Arial" w:cs="Arial"/>
          <w:sz w:val="24"/>
          <w:szCs w:val="24"/>
        </w:rPr>
      </w:pPr>
    </w:p>
    <w:p xmlns:wp14="http://schemas.microsoft.com/office/word/2010/wordml" w:rsidR="006C3D3F" w:rsidP="006C3D3F" w:rsidRDefault="004D598F" w14:paraId="39B09FD8" wp14:textId="77777777">
      <w:pPr>
        <w:pStyle w:val="ListParagraph"/>
        <w:ind w:left="360"/>
        <w:rPr>
          <w:rFonts w:ascii="Arial" w:hAnsi="Arial" w:cs="Arial"/>
          <w:sz w:val="24"/>
          <w:szCs w:val="24"/>
        </w:rPr>
      </w:pPr>
      <w:r>
        <w:rPr>
          <w:rFonts w:ascii="Arial" w:hAnsi="Arial" w:cs="Arial"/>
          <w:sz w:val="24"/>
          <w:szCs w:val="24"/>
        </w:rPr>
        <w:t>Registrars</w:t>
      </w:r>
      <w:r w:rsidRPr="006C3D3F" w:rsidR="006C3D3F">
        <w:rPr>
          <w:rFonts w:ascii="Arial" w:hAnsi="Arial" w:cs="Arial"/>
          <w:sz w:val="24"/>
          <w:szCs w:val="24"/>
        </w:rPr>
        <w:t xml:space="preserve"> may submit </w:t>
      </w:r>
      <w:r w:rsidR="006C3D3F">
        <w:rPr>
          <w:rFonts w:ascii="Arial" w:hAnsi="Arial" w:cs="Arial"/>
          <w:sz w:val="24"/>
          <w:szCs w:val="24"/>
        </w:rPr>
        <w:t xml:space="preserve">an application for </w:t>
      </w:r>
      <w:r w:rsidR="00B73E7E">
        <w:rPr>
          <w:rFonts w:ascii="Arial" w:hAnsi="Arial" w:cs="Arial"/>
          <w:sz w:val="24"/>
          <w:szCs w:val="24"/>
        </w:rPr>
        <w:t xml:space="preserve">‘aspirational’ </w:t>
      </w:r>
      <w:r w:rsidR="006C3D3F">
        <w:rPr>
          <w:rFonts w:ascii="Arial" w:hAnsi="Arial" w:cs="Arial"/>
          <w:sz w:val="24"/>
          <w:szCs w:val="24"/>
        </w:rPr>
        <w:t>study leave</w:t>
      </w:r>
      <w:r w:rsidR="00FB6DBC">
        <w:rPr>
          <w:rFonts w:ascii="Arial" w:hAnsi="Arial" w:cs="Arial"/>
          <w:sz w:val="24"/>
          <w:szCs w:val="24"/>
        </w:rPr>
        <w:t xml:space="preserve"> time and funds</w:t>
      </w:r>
      <w:r>
        <w:rPr>
          <w:rFonts w:ascii="Arial" w:hAnsi="Arial" w:cs="Arial"/>
          <w:sz w:val="24"/>
          <w:szCs w:val="24"/>
        </w:rPr>
        <w:t xml:space="preserve">, including </w:t>
      </w:r>
      <w:r w:rsidRPr="004D598F">
        <w:rPr>
          <w:rFonts w:ascii="Arial" w:hAnsi="Arial" w:cs="Arial"/>
          <w:sz w:val="24"/>
          <w:szCs w:val="24"/>
        </w:rPr>
        <w:t xml:space="preserve">a supporting statement explaining why competences gained from such an activity cannot be achieved from local and/or regional </w:t>
      </w:r>
      <w:r w:rsidR="0022119D">
        <w:rPr>
          <w:rFonts w:ascii="Arial" w:hAnsi="Arial" w:cs="Arial"/>
          <w:sz w:val="24"/>
          <w:szCs w:val="24"/>
        </w:rPr>
        <w:t xml:space="preserve">training or experience </w:t>
      </w:r>
      <w:r w:rsidRPr="004D598F">
        <w:rPr>
          <w:rFonts w:ascii="Arial" w:hAnsi="Arial" w:cs="Arial"/>
          <w:sz w:val="24"/>
          <w:szCs w:val="24"/>
        </w:rPr>
        <w:t xml:space="preserve">and what </w:t>
      </w:r>
      <w:r w:rsidR="001535E8">
        <w:rPr>
          <w:rFonts w:ascii="Arial" w:hAnsi="Arial" w:cs="Arial"/>
          <w:sz w:val="24"/>
          <w:szCs w:val="24"/>
        </w:rPr>
        <w:t>they will</w:t>
      </w:r>
      <w:r w:rsidRPr="004D598F">
        <w:rPr>
          <w:rFonts w:ascii="Arial" w:hAnsi="Arial" w:cs="Arial"/>
          <w:sz w:val="24"/>
          <w:szCs w:val="24"/>
        </w:rPr>
        <w:t xml:space="preserve"> gain</w:t>
      </w:r>
      <w:r w:rsidR="001535E8">
        <w:rPr>
          <w:rFonts w:ascii="Arial" w:hAnsi="Arial" w:cs="Arial"/>
          <w:sz w:val="24"/>
          <w:szCs w:val="24"/>
        </w:rPr>
        <w:t xml:space="preserve"> from the activity</w:t>
      </w:r>
      <w:r w:rsidR="00F84C22">
        <w:rPr>
          <w:rFonts w:ascii="Arial" w:hAnsi="Arial" w:cs="Arial"/>
          <w:sz w:val="24"/>
          <w:szCs w:val="24"/>
        </w:rPr>
        <w:t>.</w:t>
      </w:r>
      <w:r w:rsidRPr="006C3D3F" w:rsidR="006C3D3F">
        <w:rPr>
          <w:rFonts w:ascii="Arial" w:hAnsi="Arial" w:cs="Arial"/>
          <w:sz w:val="24"/>
          <w:szCs w:val="24"/>
        </w:rPr>
        <w:t xml:space="preserve"> </w:t>
      </w:r>
      <w:r w:rsidR="00FB6DBC">
        <w:rPr>
          <w:rFonts w:ascii="Arial" w:hAnsi="Arial" w:cs="Arial"/>
          <w:sz w:val="24"/>
          <w:szCs w:val="24"/>
        </w:rPr>
        <w:t>Registrars</w:t>
      </w:r>
      <w:r w:rsidRPr="006C3D3F" w:rsidR="006C3D3F">
        <w:rPr>
          <w:rFonts w:ascii="Arial" w:hAnsi="Arial" w:cs="Arial"/>
          <w:sz w:val="24"/>
          <w:szCs w:val="24"/>
        </w:rPr>
        <w:t xml:space="preserve"> should only apply for funding to attend courses if the relevant curriculum requirements cannot be achieved through experiential learning and/or the</w:t>
      </w:r>
      <w:r w:rsidR="00FB6DBC">
        <w:rPr>
          <w:rFonts w:ascii="Arial" w:hAnsi="Arial" w:cs="Arial"/>
          <w:sz w:val="24"/>
          <w:szCs w:val="24"/>
        </w:rPr>
        <w:t xml:space="preserve"> commissioned core </w:t>
      </w:r>
      <w:r w:rsidRPr="006C3D3F" w:rsidR="006C3D3F">
        <w:rPr>
          <w:rFonts w:ascii="Arial" w:hAnsi="Arial" w:cs="Arial"/>
          <w:sz w:val="24"/>
          <w:szCs w:val="24"/>
        </w:rPr>
        <w:t>training</w:t>
      </w:r>
      <w:r w:rsidR="00FB6DBC">
        <w:rPr>
          <w:rFonts w:ascii="Arial" w:hAnsi="Arial" w:cs="Arial"/>
          <w:sz w:val="24"/>
          <w:szCs w:val="24"/>
        </w:rPr>
        <w:t xml:space="preserve"> activities</w:t>
      </w:r>
      <w:r w:rsidRPr="006C3D3F" w:rsidR="006C3D3F">
        <w:rPr>
          <w:rFonts w:ascii="Arial" w:hAnsi="Arial" w:cs="Arial"/>
          <w:sz w:val="24"/>
          <w:szCs w:val="24"/>
        </w:rPr>
        <w:t>.</w:t>
      </w:r>
      <w:r w:rsidRPr="004D598F">
        <w:t xml:space="preserve"> </w:t>
      </w:r>
      <w:r w:rsidR="00F84C22">
        <w:t>‘</w:t>
      </w:r>
      <w:r w:rsidRPr="004D598F">
        <w:rPr>
          <w:rFonts w:ascii="Arial" w:hAnsi="Arial" w:cs="Arial"/>
          <w:sz w:val="24"/>
          <w:szCs w:val="24"/>
        </w:rPr>
        <w:t>Aspirational</w:t>
      </w:r>
      <w:r w:rsidR="00F84C22">
        <w:rPr>
          <w:rFonts w:ascii="Arial" w:hAnsi="Arial" w:cs="Arial"/>
          <w:sz w:val="24"/>
          <w:szCs w:val="24"/>
        </w:rPr>
        <w:t>’</w:t>
      </w:r>
      <w:r w:rsidRPr="004D598F">
        <w:rPr>
          <w:rFonts w:ascii="Arial" w:hAnsi="Arial" w:cs="Arial"/>
          <w:sz w:val="24"/>
          <w:szCs w:val="24"/>
        </w:rPr>
        <w:t xml:space="preserve"> activities will generally only be approved i</w:t>
      </w:r>
      <w:r w:rsidR="00FB6DBC">
        <w:rPr>
          <w:rFonts w:ascii="Arial" w:hAnsi="Arial" w:cs="Arial"/>
          <w:sz w:val="24"/>
          <w:szCs w:val="24"/>
        </w:rPr>
        <w:t>f the trainee has achieved the</w:t>
      </w:r>
      <w:r w:rsidRPr="004D598F">
        <w:rPr>
          <w:rFonts w:ascii="Arial" w:hAnsi="Arial" w:cs="Arial"/>
          <w:sz w:val="24"/>
          <w:szCs w:val="24"/>
        </w:rPr>
        <w:t xml:space="preserve"> curriculum competencies for their stage of training.</w:t>
      </w:r>
      <w:r w:rsidRPr="004D598F">
        <w:t xml:space="preserve"> </w:t>
      </w:r>
      <w:r w:rsidRPr="004D598F">
        <w:rPr>
          <w:rFonts w:ascii="Arial" w:hAnsi="Arial" w:cs="Arial"/>
          <w:sz w:val="24"/>
          <w:szCs w:val="24"/>
        </w:rPr>
        <w:t>Study leave funding will be distributed as fairly and as effectively as possible within the guidance provided in th</w:t>
      </w:r>
      <w:r>
        <w:rPr>
          <w:rFonts w:ascii="Arial" w:hAnsi="Arial" w:cs="Arial"/>
          <w:sz w:val="24"/>
          <w:szCs w:val="24"/>
        </w:rPr>
        <w:t>e HEE</w:t>
      </w:r>
      <w:r w:rsidRPr="004D598F">
        <w:rPr>
          <w:rFonts w:ascii="Arial" w:hAnsi="Arial" w:cs="Arial"/>
          <w:sz w:val="24"/>
          <w:szCs w:val="24"/>
        </w:rPr>
        <w:t xml:space="preserve"> policy.</w:t>
      </w:r>
    </w:p>
    <w:p xmlns:wp14="http://schemas.microsoft.com/office/word/2010/wordml" w:rsidR="004D598F" w:rsidP="006C3D3F" w:rsidRDefault="004D598F" w14:paraId="08CE6F91" wp14:textId="77777777">
      <w:pPr>
        <w:pStyle w:val="ListParagraph"/>
        <w:ind w:left="360"/>
        <w:rPr>
          <w:rFonts w:ascii="Arial" w:hAnsi="Arial" w:cs="Arial"/>
          <w:sz w:val="24"/>
          <w:szCs w:val="24"/>
        </w:rPr>
      </w:pPr>
    </w:p>
    <w:p xmlns:wp14="http://schemas.microsoft.com/office/word/2010/wordml" w:rsidR="0079358B" w:rsidP="001F0369" w:rsidRDefault="0079358B" w14:paraId="61CDCEAD" wp14:textId="77777777">
      <w:pPr>
        <w:pStyle w:val="ListParagraph"/>
        <w:spacing w:before="240"/>
        <w:ind w:left="360"/>
        <w:rPr>
          <w:rFonts w:ascii="Arial" w:hAnsi="Arial" w:cs="Arial"/>
          <w:sz w:val="24"/>
          <w:szCs w:val="24"/>
        </w:rPr>
      </w:pPr>
    </w:p>
    <w:p xmlns:wp14="http://schemas.microsoft.com/office/word/2010/wordml" w:rsidRPr="0077693B" w:rsidR="0079358B" w:rsidP="0079358B" w:rsidRDefault="0079358B" w14:paraId="407E8372" wp14:textId="77777777">
      <w:pPr>
        <w:pStyle w:val="ListParagraph"/>
        <w:ind w:left="360"/>
        <w:rPr>
          <w:rFonts w:ascii="Arial" w:hAnsi="Arial" w:cs="Arial"/>
          <w:sz w:val="24"/>
          <w:szCs w:val="24"/>
        </w:rPr>
      </w:pPr>
      <w:r>
        <w:rPr>
          <w:rFonts w:ascii="Arial" w:hAnsi="Arial" w:cs="Arial"/>
          <w:sz w:val="24"/>
          <w:szCs w:val="24"/>
        </w:rPr>
        <w:t>“</w:t>
      </w:r>
      <w:r w:rsidRPr="0079358B">
        <w:rPr>
          <w:rFonts w:ascii="Arial" w:hAnsi="Arial" w:cs="Arial"/>
          <w:sz w:val="24"/>
          <w:szCs w:val="24"/>
        </w:rPr>
        <w:t>There is no ‘cap’ imposed to any individual; each study leave episode applied for is considered for approval on its own merit, following the principles outlined in this document applied to the individual circumstances of the trainee.</w:t>
      </w:r>
      <w:r>
        <w:rPr>
          <w:rFonts w:ascii="Arial" w:hAnsi="Arial" w:cs="Arial"/>
          <w:sz w:val="24"/>
          <w:szCs w:val="24"/>
        </w:rPr>
        <w:t xml:space="preserve"> </w:t>
      </w:r>
      <w:r w:rsidRPr="0077693B">
        <w:rPr>
          <w:rFonts w:ascii="Arial" w:hAnsi="Arial" w:cs="Arial"/>
          <w:sz w:val="24"/>
          <w:szCs w:val="24"/>
        </w:rPr>
        <w:t>However, it is important to emphasise that the overall study leave budget is finite and local offices have a responsibility to manage the expenditure and financial balance. This may mean that some activities not required to achieve curriculum outcomes (termed ‘discretionary study leave’), may not be approved and/or part-funding may be required by the trainee reflecting both HEE and the individual’s commitment to their enrichment.”</w:t>
      </w:r>
      <w:r>
        <w:rPr>
          <w:rStyle w:val="FootnoteReference"/>
          <w:rFonts w:ascii="Arial" w:hAnsi="Arial" w:cs="Arial"/>
          <w:sz w:val="24"/>
          <w:szCs w:val="24"/>
        </w:rPr>
        <w:footnoteReference w:id="4"/>
      </w:r>
    </w:p>
    <w:p xmlns:wp14="http://schemas.microsoft.com/office/word/2010/wordml" w:rsidR="0079358B" w:rsidP="001F0369" w:rsidRDefault="0079358B" w14:paraId="6BB9E253" wp14:textId="77777777">
      <w:pPr>
        <w:pStyle w:val="ListParagraph"/>
        <w:spacing w:before="240"/>
        <w:ind w:left="360"/>
        <w:rPr>
          <w:rFonts w:ascii="Arial" w:hAnsi="Arial" w:cs="Arial"/>
          <w:sz w:val="24"/>
          <w:szCs w:val="24"/>
        </w:rPr>
      </w:pPr>
    </w:p>
    <w:p xmlns:wp14="http://schemas.microsoft.com/office/word/2010/wordml" w:rsidR="00B73E7E" w:rsidP="00B73E7E" w:rsidRDefault="00B73E7E" w14:paraId="566E258E" wp14:textId="77777777">
      <w:pPr>
        <w:pStyle w:val="ListParagraph"/>
        <w:spacing w:before="240"/>
        <w:ind w:left="360"/>
        <w:rPr>
          <w:rFonts w:ascii="Arial" w:hAnsi="Arial" w:cs="Arial"/>
          <w:sz w:val="24"/>
          <w:szCs w:val="24"/>
        </w:rPr>
      </w:pPr>
      <w:r w:rsidRPr="001F0369">
        <w:rPr>
          <w:rFonts w:ascii="Arial" w:hAnsi="Arial" w:cs="Arial"/>
          <w:sz w:val="24"/>
          <w:szCs w:val="24"/>
        </w:rPr>
        <w:t>Study leave funding covers the cost of courses, travel at public transport rates and associated accommodation. It cannot be used to cover the costs of childcare.</w:t>
      </w:r>
      <w:r w:rsidRPr="00B73E7E">
        <w:rPr>
          <w:rFonts w:ascii="Arial" w:hAnsi="Arial" w:cs="Arial"/>
          <w:sz w:val="24"/>
          <w:szCs w:val="24"/>
        </w:rPr>
        <w:t xml:space="preserve"> </w:t>
      </w:r>
      <w:r w:rsidRPr="0079358B">
        <w:rPr>
          <w:rFonts w:ascii="Arial" w:hAnsi="Arial" w:cs="Arial"/>
          <w:sz w:val="24"/>
          <w:szCs w:val="24"/>
        </w:rPr>
        <w:t>Exam fees cannot be claimed from the study leave budget, this includes any associated travel and subsistence.</w:t>
      </w:r>
    </w:p>
    <w:p xmlns:wp14="http://schemas.microsoft.com/office/word/2010/wordml" w:rsidRPr="001F0369" w:rsidR="001F0369" w:rsidP="008B6718" w:rsidRDefault="008D7962" w14:paraId="154C403D" wp14:textId="77777777">
      <w:pPr>
        <w:ind w:left="360"/>
        <w:rPr>
          <w:rFonts w:ascii="Arial" w:hAnsi="Arial" w:cs="Arial"/>
          <w:sz w:val="24"/>
          <w:szCs w:val="24"/>
        </w:rPr>
      </w:pPr>
      <w:r>
        <w:rPr>
          <w:rFonts w:ascii="Arial" w:hAnsi="Arial" w:cs="Arial"/>
          <w:sz w:val="24"/>
          <w:szCs w:val="24"/>
        </w:rPr>
        <w:t xml:space="preserve">As a national agreement with NIHR, </w:t>
      </w:r>
      <w:r w:rsidRPr="00C13ECD" w:rsidR="001F0369">
        <w:rPr>
          <w:rFonts w:ascii="Arial" w:hAnsi="Arial" w:cs="Arial"/>
          <w:sz w:val="24"/>
          <w:szCs w:val="24"/>
        </w:rPr>
        <w:t xml:space="preserve">Academic Clinical Fellows and Clinical Lecturers (academic trainees) are </w:t>
      </w:r>
      <w:r w:rsidRPr="00C13ECD" w:rsidR="00E901C3">
        <w:rPr>
          <w:rFonts w:ascii="Arial" w:hAnsi="Arial" w:cs="Arial"/>
          <w:sz w:val="24"/>
          <w:szCs w:val="24"/>
        </w:rPr>
        <w:t xml:space="preserve">additionally </w:t>
      </w:r>
      <w:r w:rsidRPr="00C13ECD" w:rsidR="001F0369">
        <w:rPr>
          <w:rFonts w:ascii="Arial" w:hAnsi="Arial" w:cs="Arial"/>
          <w:sz w:val="24"/>
          <w:szCs w:val="24"/>
        </w:rPr>
        <w:t xml:space="preserve">entitled </w:t>
      </w:r>
      <w:r w:rsidRPr="00C13ECD" w:rsidR="00E901C3">
        <w:rPr>
          <w:rFonts w:ascii="Arial" w:hAnsi="Arial" w:cs="Arial"/>
          <w:sz w:val="24"/>
          <w:szCs w:val="24"/>
        </w:rPr>
        <w:t xml:space="preserve">to </w:t>
      </w:r>
      <w:r w:rsidRPr="00C13ECD" w:rsidR="001F0369">
        <w:rPr>
          <w:rFonts w:ascii="Arial" w:hAnsi="Arial" w:cs="Arial"/>
          <w:sz w:val="24"/>
          <w:szCs w:val="24"/>
        </w:rPr>
        <w:t xml:space="preserve">£1,000 per financial year per trainee to attend meetings and conferences that are relevant to academic training. For NIHR funded academic trainees, a £1000 pa bursary is held by the </w:t>
      </w:r>
      <w:r w:rsidRPr="00C13ECD" w:rsidR="00E901C3">
        <w:rPr>
          <w:rFonts w:ascii="Arial" w:hAnsi="Arial" w:cs="Arial"/>
          <w:sz w:val="24"/>
          <w:szCs w:val="24"/>
        </w:rPr>
        <w:t xml:space="preserve">local </w:t>
      </w:r>
      <w:r w:rsidRPr="00C13ECD" w:rsidR="001F0369">
        <w:rPr>
          <w:rFonts w:ascii="Arial" w:hAnsi="Arial" w:cs="Arial"/>
          <w:sz w:val="24"/>
          <w:szCs w:val="24"/>
        </w:rPr>
        <w:t xml:space="preserve">University. </w:t>
      </w:r>
      <w:r w:rsidR="00CC63E8">
        <w:rPr>
          <w:rFonts w:ascii="Arial" w:hAnsi="Arial" w:cs="Arial"/>
          <w:sz w:val="24"/>
          <w:szCs w:val="24"/>
        </w:rPr>
        <w:t xml:space="preserve">In order to maintain equivalence with NIHR funded trainees, </w:t>
      </w:r>
      <w:r>
        <w:rPr>
          <w:rFonts w:ascii="Arial" w:hAnsi="Arial" w:cs="Arial"/>
          <w:sz w:val="24"/>
          <w:szCs w:val="24"/>
        </w:rPr>
        <w:t>l</w:t>
      </w:r>
      <w:r w:rsidRPr="00C13ECD" w:rsidR="001F0369">
        <w:rPr>
          <w:rFonts w:ascii="Arial" w:hAnsi="Arial" w:cs="Arial"/>
          <w:sz w:val="24"/>
          <w:szCs w:val="24"/>
        </w:rPr>
        <w:t>ocally funded academic trainees can claim up to £1000 pa to attend academic meetings and conferences via their employer’s usual study leave route (which is then recharged to the public health study leave budget).</w:t>
      </w:r>
    </w:p>
    <w:p xmlns:wp14="http://schemas.microsoft.com/office/word/2010/wordml" w:rsidRPr="001F0369" w:rsidR="001F0369" w:rsidP="001535E8" w:rsidRDefault="001F0369" w14:paraId="23DE523C" wp14:textId="77777777">
      <w:pPr>
        <w:rPr>
          <w:rFonts w:ascii="Arial" w:hAnsi="Arial" w:cs="Arial"/>
          <w:sz w:val="24"/>
          <w:szCs w:val="24"/>
        </w:rPr>
      </w:pPr>
    </w:p>
    <w:p xmlns:wp14="http://schemas.microsoft.com/office/word/2010/wordml" w:rsidR="00FB6DBC" w:rsidP="00FB6DBC" w:rsidRDefault="00FB6DBC" w14:paraId="63D617ED" wp14:textId="77777777">
      <w:pPr>
        <w:pStyle w:val="ListParagraph"/>
        <w:numPr>
          <w:ilvl w:val="0"/>
          <w:numId w:val="7"/>
        </w:numPr>
        <w:spacing w:before="240"/>
        <w:rPr>
          <w:rFonts w:ascii="Arial" w:hAnsi="Arial" w:cs="Arial"/>
          <w:b/>
          <w:sz w:val="24"/>
          <w:szCs w:val="24"/>
        </w:rPr>
      </w:pPr>
      <w:r>
        <w:rPr>
          <w:rFonts w:ascii="Arial" w:hAnsi="Arial" w:cs="Arial"/>
          <w:b/>
          <w:sz w:val="24"/>
          <w:szCs w:val="24"/>
        </w:rPr>
        <w:t xml:space="preserve">Applying for study leave </w:t>
      </w:r>
    </w:p>
    <w:p xmlns:wp14="http://schemas.microsoft.com/office/word/2010/wordml" w:rsidRPr="00617CCD" w:rsidR="00617CCD" w:rsidP="00617CCD" w:rsidRDefault="00617CCD" w14:paraId="21BF938F" wp14:textId="77777777">
      <w:pPr>
        <w:ind w:left="360"/>
        <w:rPr>
          <w:rFonts w:ascii="Arial" w:hAnsi="Arial" w:cs="Arial"/>
          <w:sz w:val="24"/>
          <w:szCs w:val="24"/>
        </w:rPr>
      </w:pPr>
      <w:r w:rsidRPr="00617CCD">
        <w:rPr>
          <w:rFonts w:ascii="Arial" w:hAnsi="Arial" w:cs="Arial"/>
          <w:sz w:val="24"/>
          <w:szCs w:val="24"/>
        </w:rPr>
        <w:t xml:space="preserve">Registrars in ST3 onwards should review the annual prospectus of regional core training and agree with their ES which activities are appropriate for their stage in training. </w:t>
      </w:r>
      <w:r>
        <w:rPr>
          <w:rFonts w:ascii="Arial" w:hAnsi="Arial" w:cs="Arial"/>
          <w:sz w:val="24"/>
          <w:szCs w:val="24"/>
        </w:rPr>
        <w:t>(</w:t>
      </w:r>
      <w:r w:rsidRPr="00617CCD">
        <w:rPr>
          <w:rFonts w:ascii="Arial" w:hAnsi="Arial" w:cs="Arial"/>
          <w:sz w:val="24"/>
          <w:szCs w:val="24"/>
        </w:rPr>
        <w:t>Please note that it is unwise to delay attending activities relevant for that stage of training in case there is insufficient interest to commission the course the following year. The prospectus indicates which courses are likely to be commissioned annually and which on a bi-annual basis.</w:t>
      </w:r>
      <w:r>
        <w:rPr>
          <w:rFonts w:ascii="Arial" w:hAnsi="Arial" w:cs="Arial"/>
          <w:sz w:val="24"/>
          <w:szCs w:val="24"/>
        </w:rPr>
        <w:t>)</w:t>
      </w:r>
      <w:r w:rsidRPr="00617CCD">
        <w:rPr>
          <w:rFonts w:ascii="Arial" w:hAnsi="Arial" w:cs="Arial"/>
          <w:sz w:val="24"/>
          <w:szCs w:val="24"/>
        </w:rPr>
        <w:t xml:space="preserve"> This should </w:t>
      </w:r>
      <w:r>
        <w:rPr>
          <w:rFonts w:ascii="Arial" w:hAnsi="Arial" w:cs="Arial"/>
          <w:sz w:val="24"/>
          <w:szCs w:val="24"/>
        </w:rPr>
        <w:t>be noted</w:t>
      </w:r>
      <w:r w:rsidRPr="00617CCD">
        <w:rPr>
          <w:rFonts w:ascii="Arial" w:hAnsi="Arial" w:cs="Arial"/>
          <w:sz w:val="24"/>
          <w:szCs w:val="24"/>
        </w:rPr>
        <w:t xml:space="preserve"> </w:t>
      </w:r>
      <w:r>
        <w:rPr>
          <w:rFonts w:ascii="Arial" w:hAnsi="Arial" w:cs="Arial"/>
          <w:sz w:val="24"/>
          <w:szCs w:val="24"/>
        </w:rPr>
        <w:t>in</w:t>
      </w:r>
      <w:r w:rsidRPr="00617CCD">
        <w:rPr>
          <w:rFonts w:ascii="Arial" w:hAnsi="Arial" w:cs="Arial"/>
          <w:sz w:val="24"/>
          <w:szCs w:val="24"/>
        </w:rPr>
        <w:t xml:space="preserve"> the learning agreement.</w:t>
      </w:r>
    </w:p>
    <w:p xmlns:wp14="http://schemas.microsoft.com/office/word/2010/wordml" w:rsidRPr="00617CCD" w:rsidR="00617CCD" w:rsidP="00617CCD" w:rsidRDefault="00617CCD" w14:paraId="6F36A4C9" wp14:textId="77777777">
      <w:pPr>
        <w:ind w:left="360"/>
        <w:rPr>
          <w:rFonts w:ascii="Arial" w:hAnsi="Arial" w:cs="Arial"/>
          <w:sz w:val="24"/>
          <w:szCs w:val="24"/>
        </w:rPr>
      </w:pPr>
      <w:r w:rsidRPr="00617CCD">
        <w:rPr>
          <w:rFonts w:ascii="Arial" w:hAnsi="Arial" w:cs="Arial"/>
          <w:sz w:val="24"/>
          <w:szCs w:val="24"/>
        </w:rPr>
        <w:t xml:space="preserve">Study leave for </w:t>
      </w:r>
      <w:r w:rsidR="00E16C88">
        <w:rPr>
          <w:rFonts w:ascii="Arial" w:hAnsi="Arial" w:cs="Arial"/>
          <w:sz w:val="24"/>
          <w:szCs w:val="24"/>
        </w:rPr>
        <w:t xml:space="preserve">exam revision and preparation, </w:t>
      </w:r>
      <w:r w:rsidRPr="00617CCD">
        <w:rPr>
          <w:rFonts w:ascii="Arial" w:hAnsi="Arial" w:cs="Arial"/>
          <w:sz w:val="24"/>
          <w:szCs w:val="24"/>
        </w:rPr>
        <w:t xml:space="preserve">core training activities </w:t>
      </w:r>
      <w:r w:rsidR="00E16C88">
        <w:rPr>
          <w:rFonts w:ascii="Arial" w:hAnsi="Arial" w:cs="Arial"/>
          <w:sz w:val="24"/>
          <w:szCs w:val="24"/>
        </w:rPr>
        <w:t xml:space="preserve">and PHREE days </w:t>
      </w:r>
      <w:r w:rsidRPr="00617CCD">
        <w:rPr>
          <w:rFonts w:ascii="Arial" w:hAnsi="Arial" w:cs="Arial"/>
          <w:sz w:val="24"/>
          <w:szCs w:val="24"/>
        </w:rPr>
        <w:t>should be submitted as a block</w:t>
      </w:r>
      <w:r w:rsidR="00E16C88">
        <w:rPr>
          <w:rFonts w:ascii="Arial" w:hAnsi="Arial" w:cs="Arial"/>
          <w:sz w:val="24"/>
          <w:szCs w:val="24"/>
        </w:rPr>
        <w:t xml:space="preserve"> where possible</w:t>
      </w:r>
      <w:r w:rsidRPr="00617CCD">
        <w:rPr>
          <w:rFonts w:ascii="Arial" w:hAnsi="Arial" w:cs="Arial"/>
          <w:sz w:val="24"/>
          <w:szCs w:val="24"/>
        </w:rPr>
        <w:t xml:space="preserve">, </w:t>
      </w:r>
      <w:r w:rsidRPr="00617CCD">
        <w:rPr>
          <w:rFonts w:ascii="Arial" w:hAnsi="Arial" w:cs="Arial"/>
          <w:sz w:val="24"/>
          <w:szCs w:val="24"/>
          <w:u w:val="single"/>
        </w:rPr>
        <w:t>using one study leave form</w:t>
      </w:r>
      <w:r w:rsidR="00EC393E">
        <w:rPr>
          <w:rFonts w:ascii="Arial" w:hAnsi="Arial" w:cs="Arial"/>
          <w:sz w:val="24"/>
          <w:szCs w:val="24"/>
          <w:u w:val="single"/>
        </w:rPr>
        <w:t xml:space="preserve">. </w:t>
      </w:r>
    </w:p>
    <w:p xmlns:wp14="http://schemas.microsoft.com/office/word/2010/wordml" w:rsidRPr="00617CCD" w:rsidR="00617CCD" w:rsidP="00617CCD" w:rsidRDefault="00617CCD" w14:paraId="1BA82746" wp14:textId="77777777">
      <w:pPr>
        <w:ind w:left="360"/>
        <w:rPr>
          <w:rFonts w:ascii="Arial" w:hAnsi="Arial" w:cs="Arial"/>
          <w:sz w:val="24"/>
          <w:szCs w:val="24"/>
        </w:rPr>
      </w:pPr>
      <w:r w:rsidRPr="00617CCD">
        <w:rPr>
          <w:rFonts w:ascii="Arial" w:hAnsi="Arial" w:cs="Arial"/>
          <w:sz w:val="24"/>
          <w:szCs w:val="24"/>
        </w:rPr>
        <w:t>Any additional study leave should be formally applied for at least four weeks in advance, so that the employer can accurately record study leave taken. Any study leave which is not for core training activities, will be reviewed for approval by a TPD.</w:t>
      </w:r>
    </w:p>
    <w:p xmlns:wp14="http://schemas.microsoft.com/office/word/2010/wordml" w:rsidR="005814C2" w:rsidP="00617CCD" w:rsidRDefault="00FB6DBC" w14:paraId="23D2CC36" wp14:textId="77777777">
      <w:pPr>
        <w:ind w:left="284"/>
        <w:rPr>
          <w:rFonts w:ascii="Arial" w:hAnsi="Arial" w:cs="Arial"/>
          <w:sz w:val="24"/>
          <w:szCs w:val="24"/>
        </w:rPr>
      </w:pPr>
      <w:r w:rsidRPr="00C155CF">
        <w:rPr>
          <w:rFonts w:ascii="Arial" w:hAnsi="Arial" w:cs="Arial"/>
          <w:sz w:val="24"/>
          <w:szCs w:val="24"/>
        </w:rPr>
        <w:t xml:space="preserve">Retrospective requests (ie for leave already taken) will not be considered in any circumstances. </w:t>
      </w:r>
    </w:p>
    <w:p xmlns:wp14="http://schemas.microsoft.com/office/word/2010/wordml" w:rsidRPr="00C155CF" w:rsidR="00FB6DBC" w:rsidP="00FB6DBC" w:rsidRDefault="00FB6DBC" w14:paraId="6072AE8E" wp14:textId="77777777">
      <w:pPr>
        <w:ind w:left="284"/>
        <w:rPr>
          <w:rFonts w:ascii="Arial" w:hAnsi="Arial" w:cs="Arial"/>
          <w:sz w:val="24"/>
          <w:szCs w:val="24"/>
        </w:rPr>
      </w:pPr>
      <w:r>
        <w:rPr>
          <w:rFonts w:ascii="Arial" w:hAnsi="Arial" w:cs="Arial"/>
          <w:sz w:val="24"/>
          <w:szCs w:val="24"/>
        </w:rPr>
        <w:t>To apply for study leave the StR must</w:t>
      </w:r>
      <w:r w:rsidRPr="00C155CF">
        <w:rPr>
          <w:rFonts w:ascii="Arial" w:hAnsi="Arial" w:cs="Arial"/>
          <w:sz w:val="24"/>
          <w:szCs w:val="24"/>
        </w:rPr>
        <w:t>:</w:t>
      </w:r>
    </w:p>
    <w:p xmlns:wp14="http://schemas.microsoft.com/office/word/2010/wordml" w:rsidR="005814C2" w:rsidP="005814C2" w:rsidRDefault="00FB6DBC" w14:paraId="15548D53" wp14:textId="77777777">
      <w:pPr>
        <w:pStyle w:val="ListParagraph"/>
        <w:numPr>
          <w:ilvl w:val="0"/>
          <w:numId w:val="5"/>
        </w:numPr>
        <w:ind w:left="851" w:hanging="284"/>
        <w:rPr>
          <w:rFonts w:ascii="Arial" w:hAnsi="Arial" w:cs="Arial"/>
          <w:sz w:val="24"/>
          <w:szCs w:val="24"/>
        </w:rPr>
      </w:pPr>
      <w:r w:rsidRPr="00C155CF">
        <w:rPr>
          <w:rFonts w:ascii="Arial" w:hAnsi="Arial" w:cs="Arial"/>
          <w:sz w:val="24"/>
          <w:szCs w:val="24"/>
        </w:rPr>
        <w:t xml:space="preserve">Discuss and agree </w:t>
      </w:r>
      <w:r w:rsidR="00617CCD">
        <w:rPr>
          <w:rFonts w:ascii="Arial" w:hAnsi="Arial" w:cs="Arial"/>
          <w:sz w:val="24"/>
          <w:szCs w:val="24"/>
        </w:rPr>
        <w:t>the</w:t>
      </w:r>
      <w:r w:rsidRPr="00C155CF">
        <w:rPr>
          <w:rFonts w:ascii="Arial" w:hAnsi="Arial" w:cs="Arial"/>
          <w:sz w:val="24"/>
          <w:szCs w:val="24"/>
        </w:rPr>
        <w:t xml:space="preserve"> application for study leave with their clinical supervisor</w:t>
      </w:r>
      <w:r>
        <w:rPr>
          <w:rFonts w:ascii="Arial" w:hAnsi="Arial" w:cs="Arial"/>
          <w:sz w:val="24"/>
          <w:szCs w:val="24"/>
        </w:rPr>
        <w:t>;</w:t>
      </w:r>
    </w:p>
    <w:p xmlns:wp14="http://schemas.microsoft.com/office/word/2010/wordml" w:rsidR="00FB6DBC" w:rsidP="005814C2" w:rsidRDefault="00FB6DBC" w14:paraId="2F83D6AE" wp14:textId="77777777">
      <w:pPr>
        <w:pStyle w:val="ListParagraph"/>
        <w:numPr>
          <w:ilvl w:val="0"/>
          <w:numId w:val="5"/>
        </w:numPr>
        <w:ind w:left="851" w:hanging="284"/>
        <w:rPr>
          <w:rFonts w:ascii="Arial" w:hAnsi="Arial" w:cs="Arial"/>
          <w:sz w:val="24"/>
          <w:szCs w:val="24"/>
        </w:rPr>
      </w:pPr>
      <w:r w:rsidRPr="005814C2">
        <w:rPr>
          <w:rFonts w:ascii="Arial" w:hAnsi="Arial" w:cs="Arial"/>
          <w:sz w:val="24"/>
          <w:szCs w:val="24"/>
        </w:rPr>
        <w:t xml:space="preserve">Complete the </w:t>
      </w:r>
      <w:r w:rsidRPr="005814C2" w:rsidR="005814C2">
        <w:rPr>
          <w:rFonts w:ascii="Arial" w:hAnsi="Arial" w:cs="Arial"/>
          <w:sz w:val="24"/>
          <w:szCs w:val="24"/>
        </w:rPr>
        <w:t>Public Health study leave application form</w:t>
      </w:r>
      <w:r w:rsidRPr="005814C2">
        <w:rPr>
          <w:rFonts w:ascii="Arial" w:hAnsi="Arial" w:cs="Arial"/>
          <w:sz w:val="24"/>
          <w:szCs w:val="24"/>
        </w:rPr>
        <w:t xml:space="preserve"> </w:t>
      </w:r>
      <w:r w:rsidR="00EC393E">
        <w:rPr>
          <w:rFonts w:ascii="Arial" w:hAnsi="Arial" w:cs="Arial"/>
          <w:sz w:val="24"/>
          <w:szCs w:val="24"/>
        </w:rPr>
        <w:t xml:space="preserve">available on the School website </w:t>
      </w:r>
      <w:r w:rsidRPr="005814C2" w:rsidR="005814C2">
        <w:rPr>
          <w:rFonts w:ascii="Arial" w:hAnsi="Arial" w:cs="Arial"/>
          <w:sz w:val="24"/>
          <w:szCs w:val="24"/>
        </w:rPr>
        <w:t>(</w:t>
      </w:r>
      <w:hyperlink w:history="1" r:id="rId14">
        <w:r w:rsidRPr="004012FD" w:rsidR="00EC393E">
          <w:rPr>
            <w:rStyle w:val="Hyperlink"/>
            <w:rFonts w:ascii="Arial" w:hAnsi="Arial" w:cs="Arial"/>
            <w:sz w:val="24"/>
            <w:szCs w:val="24"/>
          </w:rPr>
          <w:t>http://heeoe.hee.nhs.uk/public_health/specialty-training-programme/hr-information-policies-processes-guidance</w:t>
        </w:r>
      </w:hyperlink>
      <w:r w:rsidR="00EC393E">
        <w:rPr>
          <w:rFonts w:ascii="Arial" w:hAnsi="Arial" w:cs="Arial"/>
          <w:sz w:val="24"/>
          <w:szCs w:val="24"/>
          <w:u w:val="single"/>
        </w:rPr>
        <w:t>.</w:t>
      </w:r>
      <w:r w:rsidRPr="005814C2" w:rsidR="005814C2">
        <w:rPr>
          <w:rFonts w:ascii="Arial" w:hAnsi="Arial" w:cs="Arial"/>
          <w:sz w:val="24"/>
          <w:szCs w:val="24"/>
        </w:rPr>
        <w:t xml:space="preserve">) </w:t>
      </w:r>
      <w:r w:rsidR="00617CCD">
        <w:rPr>
          <w:rFonts w:ascii="Arial" w:hAnsi="Arial" w:cs="Arial"/>
          <w:sz w:val="24"/>
          <w:szCs w:val="24"/>
        </w:rPr>
        <w:t>and send it to their E</w:t>
      </w:r>
      <w:r w:rsidRPr="005814C2">
        <w:rPr>
          <w:rFonts w:ascii="Arial" w:hAnsi="Arial" w:cs="Arial"/>
          <w:sz w:val="24"/>
          <w:szCs w:val="24"/>
        </w:rPr>
        <w:t>ducational supervisor for discussion and agreement;</w:t>
      </w:r>
    </w:p>
    <w:p xmlns:wp14="http://schemas.microsoft.com/office/word/2010/wordml" w:rsidR="005E4CDD" w:rsidP="005814C2" w:rsidRDefault="005814C2" w14:paraId="47AE21D0" wp14:textId="77777777">
      <w:pPr>
        <w:pStyle w:val="ListParagraph"/>
        <w:numPr>
          <w:ilvl w:val="0"/>
          <w:numId w:val="5"/>
        </w:numPr>
        <w:ind w:left="851" w:hanging="284"/>
        <w:rPr>
          <w:rFonts w:ascii="Arial" w:hAnsi="Arial" w:cs="Arial"/>
          <w:sz w:val="24"/>
          <w:szCs w:val="24"/>
        </w:rPr>
      </w:pPr>
      <w:r>
        <w:rPr>
          <w:rFonts w:ascii="Arial" w:hAnsi="Arial" w:cs="Arial"/>
          <w:sz w:val="24"/>
          <w:szCs w:val="24"/>
        </w:rPr>
        <w:t xml:space="preserve">Once </w:t>
      </w:r>
      <w:r w:rsidRPr="005814C2" w:rsidR="00FB6DBC">
        <w:rPr>
          <w:rFonts w:ascii="Arial" w:hAnsi="Arial" w:cs="Arial"/>
          <w:sz w:val="24"/>
          <w:szCs w:val="24"/>
        </w:rPr>
        <w:t xml:space="preserve">agreed, to ‘approve’ the Educational supervisor must type in their name and </w:t>
      </w:r>
      <w:r w:rsidR="00617CCD">
        <w:rPr>
          <w:rFonts w:ascii="Arial" w:hAnsi="Arial" w:cs="Arial"/>
          <w:sz w:val="24"/>
          <w:szCs w:val="24"/>
        </w:rPr>
        <w:t xml:space="preserve">the ES should </w:t>
      </w:r>
      <w:r w:rsidRPr="005814C2" w:rsidR="00FB6DBC">
        <w:rPr>
          <w:rFonts w:ascii="Arial" w:hAnsi="Arial" w:cs="Arial"/>
          <w:sz w:val="24"/>
          <w:szCs w:val="24"/>
        </w:rPr>
        <w:t xml:space="preserve">email the form to the Public Health EoE School via </w:t>
      </w:r>
      <w:hyperlink w:history="1" r:id="rId15">
        <w:r w:rsidRPr="005814C2" w:rsidR="00FB6DBC">
          <w:rPr>
            <w:rStyle w:val="Hyperlink"/>
            <w:rFonts w:ascii="Arial" w:hAnsi="Arial" w:cs="Arial"/>
            <w:sz w:val="24"/>
            <w:szCs w:val="24"/>
          </w:rPr>
          <w:t>phschool.eoe@hee.nhs.uk</w:t>
        </w:r>
      </w:hyperlink>
      <w:r>
        <w:rPr>
          <w:rFonts w:ascii="Arial" w:hAnsi="Arial" w:cs="Arial"/>
          <w:sz w:val="24"/>
          <w:szCs w:val="24"/>
        </w:rPr>
        <w:t xml:space="preserve">. </w:t>
      </w:r>
    </w:p>
    <w:p xmlns:wp14="http://schemas.microsoft.com/office/word/2010/wordml" w:rsidRPr="005814C2" w:rsidR="00FB6DBC" w:rsidP="005814C2" w:rsidRDefault="005E4CDD" w14:paraId="68EC65DC" wp14:textId="77777777">
      <w:pPr>
        <w:pStyle w:val="ListParagraph"/>
        <w:numPr>
          <w:ilvl w:val="0"/>
          <w:numId w:val="5"/>
        </w:numPr>
        <w:ind w:left="851" w:hanging="284"/>
        <w:rPr>
          <w:rFonts w:ascii="Arial" w:hAnsi="Arial" w:cs="Arial"/>
          <w:sz w:val="24"/>
          <w:szCs w:val="24"/>
        </w:rPr>
      </w:pPr>
      <w:r>
        <w:rPr>
          <w:rFonts w:ascii="Arial" w:hAnsi="Arial" w:cs="Arial"/>
          <w:sz w:val="24"/>
          <w:szCs w:val="24"/>
        </w:rPr>
        <w:t xml:space="preserve">For </w:t>
      </w:r>
      <w:r w:rsidR="00617CCD">
        <w:rPr>
          <w:rFonts w:ascii="Arial" w:hAnsi="Arial" w:cs="Arial"/>
          <w:sz w:val="24"/>
          <w:szCs w:val="24"/>
        </w:rPr>
        <w:t xml:space="preserve">activities which are not part of core training, the form should be flagged as ‘For the attention of the TPD’. </w:t>
      </w:r>
    </w:p>
    <w:p xmlns:wp14="http://schemas.microsoft.com/office/word/2010/wordml" w:rsidR="00FB6DBC" w:rsidP="00FB6DBC" w:rsidRDefault="00FB6DBC" w14:paraId="52E56223" wp14:textId="77777777">
      <w:pPr>
        <w:ind w:left="284"/>
        <w:rPr>
          <w:rFonts w:ascii="Arial" w:hAnsi="Arial" w:cs="Arial"/>
          <w:sz w:val="24"/>
          <w:szCs w:val="24"/>
        </w:rPr>
      </w:pPr>
    </w:p>
    <w:p xmlns:wp14="http://schemas.microsoft.com/office/word/2010/wordml" w:rsidR="00FB6DBC" w:rsidP="00FB6DBC" w:rsidRDefault="00FB6DBC" w14:paraId="76088851" wp14:textId="77777777">
      <w:pPr>
        <w:ind w:left="284"/>
        <w:rPr>
          <w:rFonts w:ascii="Arial" w:hAnsi="Arial" w:cs="Arial"/>
          <w:sz w:val="24"/>
          <w:szCs w:val="24"/>
        </w:rPr>
      </w:pPr>
      <w:r w:rsidRPr="007A59C7">
        <w:rPr>
          <w:rFonts w:ascii="Arial" w:hAnsi="Arial" w:cs="Arial"/>
          <w:sz w:val="24"/>
          <w:szCs w:val="24"/>
        </w:rPr>
        <w:t xml:space="preserve">If a </w:t>
      </w:r>
      <w:r>
        <w:rPr>
          <w:rFonts w:ascii="Arial" w:hAnsi="Arial" w:cs="Arial"/>
          <w:sz w:val="24"/>
          <w:szCs w:val="24"/>
        </w:rPr>
        <w:t>registrar</w:t>
      </w:r>
      <w:r w:rsidRPr="007A59C7">
        <w:rPr>
          <w:rFonts w:ascii="Arial" w:hAnsi="Arial" w:cs="Arial"/>
          <w:sz w:val="24"/>
          <w:szCs w:val="24"/>
        </w:rPr>
        <w:t xml:space="preserve"> disagrees with a decision about study leave funding, they should in the first instance contact the </w:t>
      </w:r>
      <w:r>
        <w:rPr>
          <w:rFonts w:ascii="Arial" w:hAnsi="Arial" w:cs="Arial"/>
          <w:sz w:val="24"/>
          <w:szCs w:val="24"/>
        </w:rPr>
        <w:t>TPD</w:t>
      </w:r>
      <w:r w:rsidRPr="007A59C7">
        <w:rPr>
          <w:rFonts w:ascii="Arial" w:hAnsi="Arial" w:cs="Arial"/>
          <w:sz w:val="24"/>
          <w:szCs w:val="24"/>
        </w:rPr>
        <w:t xml:space="preserve"> that refused the application to r</w:t>
      </w:r>
      <w:r>
        <w:rPr>
          <w:rFonts w:ascii="Arial" w:hAnsi="Arial" w:cs="Arial"/>
          <w:sz w:val="24"/>
          <w:szCs w:val="24"/>
        </w:rPr>
        <w:t xml:space="preserve">equest an explanation / review. </w:t>
      </w:r>
      <w:r w:rsidRPr="007A59C7">
        <w:rPr>
          <w:rFonts w:ascii="Arial" w:hAnsi="Arial" w:cs="Arial"/>
          <w:sz w:val="24"/>
          <w:szCs w:val="24"/>
        </w:rPr>
        <w:t xml:space="preserve">If </w:t>
      </w:r>
      <w:r>
        <w:rPr>
          <w:rFonts w:ascii="Arial" w:hAnsi="Arial" w:cs="Arial"/>
          <w:sz w:val="24"/>
          <w:szCs w:val="24"/>
        </w:rPr>
        <w:t>the registrar</w:t>
      </w:r>
      <w:r w:rsidRPr="007A59C7">
        <w:rPr>
          <w:rFonts w:ascii="Arial" w:hAnsi="Arial" w:cs="Arial"/>
          <w:sz w:val="24"/>
          <w:szCs w:val="24"/>
        </w:rPr>
        <w:t xml:space="preserve"> remains of the opinion that the wrong decision has been made, they can appeal against the decision using the HEE East of England appeal</w:t>
      </w:r>
      <w:r>
        <w:rPr>
          <w:rFonts w:ascii="Arial" w:hAnsi="Arial" w:cs="Arial"/>
          <w:sz w:val="24"/>
          <w:szCs w:val="24"/>
        </w:rPr>
        <w:t xml:space="preserve"> process outlined in the </w:t>
      </w:r>
      <w:r w:rsidR="00C13ECD">
        <w:rPr>
          <w:rFonts w:ascii="Arial" w:hAnsi="Arial" w:cs="Arial"/>
          <w:sz w:val="24"/>
          <w:szCs w:val="24"/>
        </w:rPr>
        <w:t xml:space="preserve">2021 </w:t>
      </w:r>
      <w:r>
        <w:rPr>
          <w:rFonts w:ascii="Arial" w:hAnsi="Arial" w:cs="Arial"/>
          <w:sz w:val="24"/>
          <w:szCs w:val="24"/>
        </w:rPr>
        <w:t xml:space="preserve">study leave policy. </w:t>
      </w:r>
    </w:p>
    <w:p xmlns:wp14="http://schemas.microsoft.com/office/word/2010/wordml" w:rsidR="001F0369" w:rsidP="00C155CF" w:rsidRDefault="001F0369" w14:paraId="5CB9F919" wp14:textId="77777777">
      <w:pPr>
        <w:pStyle w:val="ListParagraph"/>
        <w:numPr>
          <w:ilvl w:val="0"/>
          <w:numId w:val="7"/>
        </w:numPr>
        <w:spacing w:before="240"/>
        <w:rPr>
          <w:rFonts w:ascii="Arial" w:hAnsi="Arial" w:cs="Arial"/>
          <w:b/>
          <w:sz w:val="24"/>
          <w:szCs w:val="24"/>
        </w:rPr>
      </w:pPr>
      <w:r>
        <w:rPr>
          <w:rFonts w:ascii="Arial" w:hAnsi="Arial" w:cs="Arial"/>
          <w:b/>
          <w:sz w:val="24"/>
          <w:szCs w:val="24"/>
        </w:rPr>
        <w:t>Study leave allowance claims</w:t>
      </w:r>
    </w:p>
    <w:p xmlns:wp14="http://schemas.microsoft.com/office/word/2010/wordml" w:rsidR="001535E8" w:rsidP="108390DF" w:rsidRDefault="004D598F" w14:paraId="20EADE8D" wp14:textId="4F8043CA">
      <w:pPr>
        <w:pStyle w:val="Normal"/>
        <w:ind w:left="360"/>
        <w:rPr>
          <w:rFonts w:ascii="Arial" w:hAnsi="Arial" w:cs="Arial"/>
          <w:sz w:val="24"/>
          <w:szCs w:val="24"/>
        </w:rPr>
      </w:pPr>
      <w:r w:rsidRPr="108390DF" w:rsidR="004D598F">
        <w:rPr>
          <w:rFonts w:ascii="Arial" w:hAnsi="Arial" w:cs="Arial"/>
          <w:sz w:val="24"/>
          <w:szCs w:val="24"/>
        </w:rPr>
        <w:t xml:space="preserve">Payments for study leave </w:t>
      </w:r>
      <w:r w:rsidRPr="108390DF" w:rsidR="005814C2">
        <w:rPr>
          <w:rFonts w:ascii="Arial" w:hAnsi="Arial" w:cs="Arial"/>
          <w:sz w:val="24"/>
          <w:szCs w:val="24"/>
        </w:rPr>
        <w:t>claims</w:t>
      </w:r>
      <w:r w:rsidRPr="108390DF" w:rsidR="004D598F">
        <w:rPr>
          <w:rFonts w:ascii="Arial" w:hAnsi="Arial" w:cs="Arial"/>
          <w:sz w:val="24"/>
          <w:szCs w:val="24"/>
        </w:rPr>
        <w:t xml:space="preserve"> </w:t>
      </w:r>
      <w:r w:rsidRPr="108390DF" w:rsidR="003C1F8C">
        <w:rPr>
          <w:rFonts w:ascii="Arial" w:hAnsi="Arial" w:cs="Arial"/>
          <w:sz w:val="24"/>
          <w:szCs w:val="24"/>
        </w:rPr>
        <w:t>will</w:t>
      </w:r>
      <w:r w:rsidRPr="108390DF" w:rsidR="004D598F">
        <w:rPr>
          <w:rFonts w:ascii="Arial" w:hAnsi="Arial" w:cs="Arial"/>
          <w:sz w:val="24"/>
          <w:szCs w:val="24"/>
        </w:rPr>
        <w:t xml:space="preserve"> be made to </w:t>
      </w:r>
      <w:r w:rsidRPr="108390DF" w:rsidR="003C1F8C">
        <w:rPr>
          <w:rFonts w:ascii="Arial" w:hAnsi="Arial" w:cs="Arial"/>
          <w:sz w:val="24"/>
          <w:szCs w:val="24"/>
        </w:rPr>
        <w:t>registrars</w:t>
      </w:r>
      <w:r w:rsidRPr="108390DF" w:rsidR="004D598F">
        <w:rPr>
          <w:rFonts w:ascii="Arial" w:hAnsi="Arial" w:cs="Arial"/>
          <w:sz w:val="24"/>
          <w:szCs w:val="24"/>
        </w:rPr>
        <w:t xml:space="preserve"> by </w:t>
      </w:r>
      <w:r w:rsidRPr="108390DF" w:rsidR="008D7962">
        <w:rPr>
          <w:rFonts w:ascii="Arial" w:hAnsi="Arial" w:cs="Arial"/>
          <w:sz w:val="24"/>
          <w:szCs w:val="24"/>
        </w:rPr>
        <w:t>the Lead Employer</w:t>
      </w:r>
      <w:r w:rsidRPr="108390DF" w:rsidR="004D598F">
        <w:rPr>
          <w:rFonts w:ascii="Arial" w:hAnsi="Arial" w:cs="Arial"/>
          <w:sz w:val="24"/>
          <w:szCs w:val="24"/>
        </w:rPr>
        <w:t xml:space="preserve"> following attendance at the course.</w:t>
      </w:r>
      <w:r w:rsidRPr="108390DF" w:rsidR="004D598F">
        <w:rPr>
          <w:rFonts w:ascii="Arial" w:hAnsi="Arial" w:cs="Arial"/>
          <w:sz w:val="24"/>
          <w:szCs w:val="24"/>
        </w:rPr>
        <w:t xml:space="preserve"> </w:t>
      </w:r>
      <w:r w:rsidRPr="108390DF" w:rsidR="001F0369">
        <w:rPr>
          <w:rFonts w:ascii="Arial" w:hAnsi="Arial" w:cs="Arial"/>
          <w:sz w:val="24"/>
          <w:szCs w:val="24"/>
        </w:rPr>
        <w:t xml:space="preserve">Claims for expenses incurred for study leave events should be </w:t>
      </w:r>
      <w:r w:rsidRPr="108390DF" w:rsidR="001F0369">
        <w:rPr>
          <w:rFonts w:ascii="Arial" w:hAnsi="Arial" w:cs="Arial"/>
          <w:sz w:val="24"/>
          <w:szCs w:val="24"/>
        </w:rPr>
        <w:t>submitted</w:t>
      </w:r>
      <w:r w:rsidRPr="108390DF" w:rsidR="001F0369">
        <w:rPr>
          <w:rFonts w:ascii="Arial" w:hAnsi="Arial" w:cs="Arial"/>
          <w:sz w:val="24"/>
          <w:szCs w:val="24"/>
        </w:rPr>
        <w:t xml:space="preserve"> </w:t>
      </w:r>
      <w:r w:rsidRPr="108390DF" w:rsidR="003C1F8C">
        <w:rPr>
          <w:rFonts w:ascii="Arial" w:hAnsi="Arial" w:cs="Arial"/>
          <w:sz w:val="24"/>
          <w:szCs w:val="24"/>
        </w:rPr>
        <w:t>no later than eight weeks after the course date</w:t>
      </w:r>
      <w:r w:rsidRPr="108390DF" w:rsidR="003C1F8C">
        <w:rPr>
          <w:rFonts w:ascii="Arial" w:hAnsi="Arial" w:cs="Arial"/>
          <w:sz w:val="24"/>
          <w:szCs w:val="24"/>
        </w:rPr>
        <w:t xml:space="preserve"> to </w:t>
      </w:r>
      <w:hyperlink r:id="R2feaeab1988b44d1">
        <w:r w:rsidRPr="108390DF" w:rsidR="003C1F8C">
          <w:rPr>
            <w:rStyle w:val="Hyperlink"/>
            <w:rFonts w:ascii="Arial" w:hAnsi="Arial" w:cs="Arial"/>
            <w:sz w:val="24"/>
            <w:szCs w:val="24"/>
          </w:rPr>
          <w:t>phschool.eoe@hee.nhs.uk</w:t>
        </w:r>
      </w:hyperlink>
      <w:r w:rsidRPr="108390DF" w:rsidR="003C1F8C">
        <w:rPr>
          <w:rFonts w:ascii="Arial" w:hAnsi="Arial" w:cs="Arial"/>
          <w:sz w:val="24"/>
          <w:szCs w:val="24"/>
        </w:rPr>
        <w:t xml:space="preserve"> </w:t>
      </w:r>
      <w:r w:rsidRPr="108390DF" w:rsidR="001F0369">
        <w:rPr>
          <w:rFonts w:ascii="Arial" w:hAnsi="Arial" w:cs="Arial"/>
          <w:sz w:val="24"/>
          <w:szCs w:val="24"/>
        </w:rPr>
        <w:t>on the correct employer claim form</w:t>
      </w:r>
      <w:r w:rsidRPr="108390DF" w:rsidR="4DB45EC3">
        <w:rPr>
          <w:rFonts w:ascii="Arial" w:hAnsi="Arial" w:cs="Arial"/>
          <w:sz w:val="24"/>
          <w:szCs w:val="24"/>
        </w:rPr>
        <w:t xml:space="preserve"> which can be found at the bo</w:t>
      </w:r>
      <w:r w:rsidRPr="108390DF" w:rsidR="7DD60608">
        <w:rPr>
          <w:rFonts w:ascii="Arial" w:hAnsi="Arial" w:cs="Arial"/>
          <w:sz w:val="24"/>
          <w:szCs w:val="24"/>
        </w:rPr>
        <w:t>ttom of the following page:</w:t>
      </w:r>
      <w:r w:rsidRPr="108390DF" w:rsidR="4DB45EC3">
        <w:rPr>
          <w:rFonts w:ascii="Arial" w:hAnsi="Arial" w:cs="Arial"/>
          <w:sz w:val="24"/>
          <w:szCs w:val="24"/>
        </w:rPr>
        <w:t xml:space="preserve"> </w:t>
      </w:r>
      <w:hyperlink r:id="Ra8ef6b3cf62d4413">
        <w:r w:rsidRPr="108390DF" w:rsidR="4DB45EC3">
          <w:rPr>
            <w:rStyle w:val="Hyperlink"/>
            <w:rFonts w:ascii="Arial" w:hAnsi="Arial" w:eastAsia="Arial" w:cs="Arial"/>
            <w:noProof w:val="0"/>
            <w:sz w:val="24"/>
            <w:szCs w:val="24"/>
            <w:lang w:val="en-GB"/>
          </w:rPr>
          <w:t>HR information &amp; Policies, processes &amp; guidance | East of England (hee.nhs.uk)</w:t>
        </w:r>
      </w:hyperlink>
      <w:r w:rsidRPr="108390DF" w:rsidR="4DB45EC3">
        <w:rPr>
          <w:rFonts w:ascii="Arial" w:hAnsi="Arial" w:cs="Arial"/>
          <w:sz w:val="24"/>
          <w:szCs w:val="24"/>
        </w:rPr>
        <w:t xml:space="preserve"> </w:t>
      </w:r>
      <w:r w:rsidRPr="108390DF" w:rsidR="001F0369">
        <w:rPr>
          <w:rFonts w:ascii="Arial" w:hAnsi="Arial" w:cs="Arial"/>
          <w:sz w:val="24"/>
          <w:szCs w:val="24"/>
        </w:rPr>
        <w:t xml:space="preserve">and marked as study leave expenses. </w:t>
      </w:r>
      <w:r w:rsidRPr="108390DF" w:rsidR="003C1F8C">
        <w:rPr>
          <w:rFonts w:ascii="Arial" w:hAnsi="Arial" w:cs="Arial"/>
          <w:sz w:val="24"/>
          <w:szCs w:val="24"/>
        </w:rPr>
        <w:t xml:space="preserve">Every claim form must be </w:t>
      </w:r>
      <w:r w:rsidRPr="108390DF" w:rsidR="003C1F8C">
        <w:rPr>
          <w:rFonts w:ascii="Arial" w:hAnsi="Arial" w:cs="Arial"/>
          <w:sz w:val="24"/>
          <w:szCs w:val="24"/>
        </w:rPr>
        <w:t>submitted</w:t>
      </w:r>
      <w:r w:rsidRPr="108390DF" w:rsidR="003C1F8C">
        <w:rPr>
          <w:rFonts w:ascii="Arial" w:hAnsi="Arial" w:cs="Arial"/>
          <w:sz w:val="24"/>
          <w:szCs w:val="24"/>
        </w:rPr>
        <w:t xml:space="preserve"> with proof of expenditure. Any claims received after </w:t>
      </w:r>
      <w:r w:rsidRPr="108390DF" w:rsidR="003C1F8C">
        <w:rPr>
          <w:rFonts w:ascii="Arial" w:hAnsi="Arial" w:cs="Arial"/>
          <w:sz w:val="24"/>
          <w:szCs w:val="24"/>
        </w:rPr>
        <w:t xml:space="preserve">the </w:t>
      </w:r>
      <w:r w:rsidRPr="108390DF" w:rsidR="00E901C3">
        <w:rPr>
          <w:rFonts w:ascii="Arial" w:hAnsi="Arial" w:cs="Arial"/>
          <w:sz w:val="24"/>
          <w:szCs w:val="24"/>
        </w:rPr>
        <w:t>e</w:t>
      </w:r>
      <w:r w:rsidRPr="108390DF" w:rsidR="005814C2">
        <w:rPr>
          <w:rFonts w:ascii="Arial" w:hAnsi="Arial" w:cs="Arial"/>
          <w:sz w:val="24"/>
          <w:szCs w:val="24"/>
        </w:rPr>
        <w:t>ight week</w:t>
      </w:r>
      <w:r w:rsidRPr="108390DF" w:rsidR="005814C2">
        <w:rPr>
          <w:rFonts w:ascii="Arial" w:hAnsi="Arial" w:cs="Arial"/>
          <w:sz w:val="24"/>
          <w:szCs w:val="24"/>
        </w:rPr>
        <w:t xml:space="preserve"> </w:t>
      </w:r>
      <w:r w:rsidRPr="108390DF" w:rsidR="003C1F8C">
        <w:rPr>
          <w:rFonts w:ascii="Arial" w:hAnsi="Arial" w:cs="Arial"/>
          <w:sz w:val="24"/>
          <w:szCs w:val="24"/>
        </w:rPr>
        <w:t xml:space="preserve">deadline will not be paid. </w:t>
      </w:r>
    </w:p>
    <w:p xmlns:wp14="http://schemas.microsoft.com/office/word/2010/wordml" w:rsidRPr="001F0369" w:rsidR="001F0369" w:rsidP="001535E8" w:rsidRDefault="001F0369" w14:paraId="2411DC69" wp14:textId="77777777">
      <w:pPr>
        <w:ind w:left="360"/>
        <w:rPr>
          <w:rFonts w:ascii="Arial" w:hAnsi="Arial" w:cs="Arial"/>
          <w:sz w:val="24"/>
          <w:szCs w:val="24"/>
        </w:rPr>
      </w:pPr>
      <w:r w:rsidRPr="001F0369">
        <w:rPr>
          <w:rFonts w:ascii="Arial" w:hAnsi="Arial" w:cs="Arial"/>
          <w:sz w:val="24"/>
          <w:szCs w:val="24"/>
        </w:rPr>
        <w:t>Travel expenses are subject to the following criteria:</w:t>
      </w:r>
    </w:p>
    <w:p xmlns:wp14="http://schemas.microsoft.com/office/word/2010/wordml" w:rsidRPr="003C1F8C" w:rsidR="003C1F8C" w:rsidP="001535E8" w:rsidRDefault="003C1F8C" w14:paraId="64DBB370" wp14:textId="77777777">
      <w:pPr>
        <w:pStyle w:val="ListParagraph"/>
        <w:numPr>
          <w:ilvl w:val="0"/>
          <w:numId w:val="2"/>
        </w:numPr>
        <w:ind w:left="1080"/>
        <w:rPr>
          <w:rFonts w:ascii="Arial" w:hAnsi="Arial" w:cs="Arial"/>
          <w:sz w:val="24"/>
          <w:szCs w:val="24"/>
        </w:rPr>
      </w:pPr>
      <w:r w:rsidRPr="003C1F8C">
        <w:rPr>
          <w:rFonts w:ascii="Arial" w:hAnsi="Arial" w:cs="Arial"/>
          <w:sz w:val="24"/>
          <w:szCs w:val="24"/>
        </w:rPr>
        <w:t xml:space="preserve">Travel must be taken using the most cost-effective means possible </w:t>
      </w:r>
    </w:p>
    <w:p xmlns:wp14="http://schemas.microsoft.com/office/word/2010/wordml" w:rsidRPr="001F0369" w:rsidR="001F0369" w:rsidP="001535E8" w:rsidRDefault="001F0369" w14:paraId="1F1F10D0" wp14:textId="77777777">
      <w:pPr>
        <w:pStyle w:val="ListParagraph"/>
        <w:numPr>
          <w:ilvl w:val="0"/>
          <w:numId w:val="2"/>
        </w:numPr>
        <w:ind w:left="1080"/>
        <w:rPr>
          <w:rFonts w:ascii="Arial" w:hAnsi="Arial" w:cs="Arial"/>
          <w:sz w:val="24"/>
          <w:szCs w:val="24"/>
        </w:rPr>
      </w:pPr>
      <w:r w:rsidRPr="18D36BFA" w:rsidR="001F0369">
        <w:rPr>
          <w:rFonts w:ascii="Arial" w:hAnsi="Arial" w:cs="Arial"/>
          <w:sz w:val="24"/>
          <w:szCs w:val="24"/>
        </w:rPr>
        <w:t>Mileage is paid at public transport rate</w:t>
      </w:r>
      <w:r w:rsidRPr="18D36BFA" w:rsidR="003C1F8C">
        <w:rPr>
          <w:rFonts w:ascii="Arial" w:hAnsi="Arial" w:cs="Arial"/>
          <w:sz w:val="24"/>
          <w:szCs w:val="24"/>
        </w:rPr>
        <w:t xml:space="preserve"> in line with </w:t>
      </w:r>
      <w:commentRangeStart w:id="1"/>
      <w:hyperlink r:id="Rea009068463e4bf7">
        <w:r w:rsidRPr="18D36BFA" w:rsidR="003C1F8C">
          <w:rPr>
            <w:rStyle w:val="Hyperlink"/>
            <w:rFonts w:ascii="Arial" w:hAnsi="Arial" w:cs="Arial"/>
            <w:sz w:val="24"/>
            <w:szCs w:val="24"/>
          </w:rPr>
          <w:t>NHS Terms &amp; conditions handbook</w:t>
        </w:r>
      </w:hyperlink>
      <w:r w:rsidRPr="18D36BFA" w:rsidR="001F0369">
        <w:rPr>
          <w:rFonts w:ascii="Arial" w:hAnsi="Arial" w:cs="Arial"/>
          <w:sz w:val="24"/>
          <w:szCs w:val="24"/>
        </w:rPr>
        <w:t xml:space="preserve"> </w:t>
      </w:r>
      <w:commentRangeEnd w:id="1"/>
      <w:r>
        <w:rPr>
          <w:rStyle w:val="CommentReference"/>
        </w:rPr>
        <w:commentReference w:id="1"/>
      </w:r>
    </w:p>
    <w:p xmlns:wp14="http://schemas.microsoft.com/office/word/2010/wordml" w:rsidRPr="001F0369" w:rsidR="001F0369" w:rsidP="001535E8" w:rsidRDefault="001F0369" w14:paraId="51C55C4C" wp14:textId="77777777">
      <w:pPr>
        <w:ind w:left="360"/>
        <w:rPr>
          <w:rFonts w:ascii="Arial" w:hAnsi="Arial" w:cs="Arial"/>
          <w:sz w:val="24"/>
          <w:szCs w:val="24"/>
        </w:rPr>
      </w:pPr>
      <w:r w:rsidRPr="001F0369">
        <w:rPr>
          <w:rFonts w:ascii="Arial" w:hAnsi="Arial" w:cs="Arial"/>
          <w:sz w:val="24"/>
          <w:szCs w:val="24"/>
        </w:rPr>
        <w:t>Subsistence expenses are subject to the following</w:t>
      </w:r>
      <w:r w:rsidRPr="001535E8" w:rsidR="001535E8">
        <w:rPr>
          <w:rFonts w:ascii="Arial" w:hAnsi="Arial" w:cs="Arial"/>
          <w:sz w:val="24"/>
          <w:szCs w:val="24"/>
        </w:rPr>
        <w:t xml:space="preserve"> </w:t>
      </w:r>
      <w:r w:rsidR="001535E8">
        <w:rPr>
          <w:rFonts w:ascii="Arial" w:hAnsi="Arial" w:cs="Arial"/>
          <w:sz w:val="24"/>
          <w:szCs w:val="24"/>
        </w:rPr>
        <w:t>detailed in Appendix 1 of the HEE policy</w:t>
      </w:r>
      <w:r w:rsidRPr="001F0369">
        <w:rPr>
          <w:rFonts w:ascii="Arial" w:hAnsi="Arial" w:cs="Arial"/>
          <w:sz w:val="24"/>
          <w:szCs w:val="24"/>
        </w:rPr>
        <w:t>:</w:t>
      </w:r>
    </w:p>
    <w:p xmlns:wp14="http://schemas.microsoft.com/office/word/2010/wordml" w:rsidRPr="001F0369" w:rsidR="001F0369" w:rsidP="001535E8" w:rsidRDefault="001F0369" w14:paraId="11E8C0D9" wp14:textId="77777777">
      <w:pPr>
        <w:pStyle w:val="ListParagraph"/>
        <w:numPr>
          <w:ilvl w:val="0"/>
          <w:numId w:val="3"/>
        </w:numPr>
        <w:ind w:left="1080"/>
        <w:rPr>
          <w:rFonts w:ascii="Arial" w:hAnsi="Arial" w:cs="Arial"/>
          <w:sz w:val="24"/>
          <w:szCs w:val="24"/>
        </w:rPr>
      </w:pPr>
      <w:r w:rsidRPr="001F0369">
        <w:rPr>
          <w:rFonts w:ascii="Arial" w:hAnsi="Arial" w:cs="Arial"/>
          <w:sz w:val="24"/>
          <w:szCs w:val="24"/>
        </w:rPr>
        <w:t xml:space="preserve">A </w:t>
      </w:r>
      <w:r w:rsidR="003C1F8C">
        <w:rPr>
          <w:rFonts w:ascii="Arial" w:hAnsi="Arial" w:cs="Arial"/>
          <w:sz w:val="24"/>
          <w:szCs w:val="24"/>
        </w:rPr>
        <w:t>meal</w:t>
      </w:r>
      <w:r w:rsidRPr="001F0369">
        <w:rPr>
          <w:rFonts w:ascii="Arial" w:hAnsi="Arial" w:cs="Arial"/>
          <w:sz w:val="24"/>
          <w:szCs w:val="24"/>
        </w:rPr>
        <w:t xml:space="preserve"> allowance of one day’s subsistence of £5 (&gt;5 hours away, including the lunchtime between 1200-1400 hours) </w:t>
      </w:r>
      <w:r w:rsidR="003C1F8C">
        <w:rPr>
          <w:rFonts w:ascii="Arial" w:hAnsi="Arial" w:cs="Arial"/>
          <w:sz w:val="24"/>
          <w:szCs w:val="24"/>
        </w:rPr>
        <w:t>when lunch is not included as part of the event;</w:t>
      </w:r>
    </w:p>
    <w:p xmlns:wp14="http://schemas.microsoft.com/office/word/2010/wordml" w:rsidR="003C1F8C" w:rsidP="001535E8" w:rsidRDefault="001F0369" w14:paraId="1E4FA880" wp14:textId="77777777">
      <w:pPr>
        <w:pStyle w:val="ListParagraph"/>
        <w:numPr>
          <w:ilvl w:val="0"/>
          <w:numId w:val="3"/>
        </w:numPr>
        <w:ind w:left="1080"/>
        <w:rPr>
          <w:rFonts w:ascii="Arial" w:hAnsi="Arial" w:cs="Arial"/>
          <w:sz w:val="24"/>
          <w:szCs w:val="24"/>
        </w:rPr>
      </w:pPr>
      <w:r w:rsidRPr="001F0369">
        <w:rPr>
          <w:rFonts w:ascii="Arial" w:hAnsi="Arial" w:cs="Arial"/>
          <w:sz w:val="24"/>
          <w:szCs w:val="24"/>
        </w:rPr>
        <w:t>A maximum meal allowance of £</w:t>
      </w:r>
      <w:r w:rsidR="003C1F8C">
        <w:rPr>
          <w:rFonts w:ascii="Arial" w:hAnsi="Arial" w:cs="Arial"/>
          <w:sz w:val="24"/>
          <w:szCs w:val="24"/>
        </w:rPr>
        <w:t>20 during a 24 hour period</w:t>
      </w:r>
    </w:p>
    <w:p xmlns:wp14="http://schemas.microsoft.com/office/word/2010/wordml" w:rsidR="001535E8" w:rsidP="001535E8" w:rsidRDefault="001F0369" w14:paraId="0445395D" wp14:textId="77777777">
      <w:pPr>
        <w:pStyle w:val="ListParagraph"/>
        <w:numPr>
          <w:ilvl w:val="0"/>
          <w:numId w:val="3"/>
        </w:numPr>
        <w:ind w:left="1080"/>
        <w:rPr>
          <w:rFonts w:ascii="Arial" w:hAnsi="Arial" w:cs="Arial"/>
          <w:sz w:val="24"/>
          <w:szCs w:val="24"/>
        </w:rPr>
      </w:pPr>
      <w:r w:rsidRPr="003C1F8C">
        <w:rPr>
          <w:rFonts w:ascii="Arial" w:hAnsi="Arial" w:cs="Arial"/>
          <w:sz w:val="24"/>
          <w:szCs w:val="24"/>
        </w:rPr>
        <w:t>Maximum overnight subsistence of £</w:t>
      </w:r>
      <w:r w:rsidR="003C1F8C">
        <w:rPr>
          <w:rFonts w:ascii="Arial" w:hAnsi="Arial" w:cs="Arial"/>
          <w:sz w:val="24"/>
          <w:szCs w:val="24"/>
        </w:rPr>
        <w:t>120</w:t>
      </w:r>
      <w:r w:rsidRPr="003C1F8C">
        <w:rPr>
          <w:rFonts w:ascii="Arial" w:hAnsi="Arial" w:cs="Arial"/>
          <w:sz w:val="24"/>
          <w:szCs w:val="24"/>
        </w:rPr>
        <w:t xml:space="preserve"> for accommodation </w:t>
      </w:r>
      <w:r w:rsidR="003C1F8C">
        <w:rPr>
          <w:rFonts w:ascii="Arial" w:hAnsi="Arial" w:cs="Arial"/>
          <w:sz w:val="24"/>
          <w:szCs w:val="24"/>
        </w:rPr>
        <w:t>outside of Central London and £150 per night inside Central London</w:t>
      </w:r>
    </w:p>
    <w:p xmlns:wp14="http://schemas.microsoft.com/office/word/2010/wordml" w:rsidRPr="001535E8" w:rsidR="003C1F8C" w:rsidP="001535E8" w:rsidRDefault="003C1F8C" w14:paraId="288B5950" wp14:textId="77777777">
      <w:pPr>
        <w:pStyle w:val="ListParagraph"/>
        <w:numPr>
          <w:ilvl w:val="0"/>
          <w:numId w:val="3"/>
        </w:numPr>
        <w:ind w:left="1080"/>
        <w:rPr>
          <w:rFonts w:ascii="Arial" w:hAnsi="Arial" w:cs="Arial"/>
          <w:sz w:val="24"/>
          <w:szCs w:val="24"/>
        </w:rPr>
      </w:pPr>
      <w:r w:rsidRPr="108390DF" w:rsidR="003C1F8C">
        <w:rPr>
          <w:rFonts w:ascii="Arial" w:hAnsi="Arial" w:cs="Arial"/>
          <w:sz w:val="24"/>
          <w:szCs w:val="24"/>
        </w:rPr>
        <w:t xml:space="preserve">Reimbursement for alcoholic beverages will not be reimbursed </w:t>
      </w:r>
    </w:p>
    <w:p w:rsidR="108390DF" w:rsidP="108390DF" w:rsidRDefault="108390DF" w14:paraId="62050014" w14:textId="08126480">
      <w:pPr>
        <w:pStyle w:val="Normal"/>
        <w:spacing w:after="0" w:afterAutospacing="off"/>
        <w:ind w:left="0" w:right="0" w:firstLine="360"/>
        <w:rPr>
          <w:rFonts w:ascii="Arial" w:hAnsi="Arial" w:cs="Arial"/>
          <w:sz w:val="24"/>
          <w:szCs w:val="24"/>
        </w:rPr>
      </w:pPr>
    </w:p>
    <w:p xmlns:wp14="http://schemas.microsoft.com/office/word/2010/wordml" w:rsidRPr="003C1F8C" w:rsidR="003C1F8C" w:rsidP="108390DF" w:rsidRDefault="003C1F8C" w14:paraId="07547A01" wp14:textId="5EFD1969">
      <w:pPr>
        <w:spacing w:before="240"/>
        <w:ind w:firstLine="360"/>
        <w:rPr>
          <w:rFonts w:ascii="Arial" w:hAnsi="Arial" w:cs="Arial"/>
          <w:sz w:val="24"/>
          <w:szCs w:val="24"/>
        </w:rPr>
      </w:pPr>
      <w:r w:rsidRPr="108390DF" w:rsidR="00350ABA">
        <w:rPr>
          <w:rFonts w:ascii="Arial" w:hAnsi="Arial" w:cs="Arial"/>
          <w:sz w:val="24"/>
          <w:szCs w:val="24"/>
        </w:rPr>
        <w:t xml:space="preserve">Specific </w:t>
      </w:r>
      <w:r w:rsidRPr="108390DF" w:rsidR="00617CCD">
        <w:rPr>
          <w:rFonts w:ascii="Arial" w:hAnsi="Arial" w:cs="Arial"/>
          <w:sz w:val="24"/>
          <w:szCs w:val="24"/>
        </w:rPr>
        <w:t>criteria for f</w:t>
      </w:r>
      <w:r w:rsidRPr="108390DF" w:rsidR="008B6718">
        <w:rPr>
          <w:rFonts w:ascii="Arial" w:hAnsi="Arial" w:cs="Arial"/>
          <w:sz w:val="24"/>
          <w:szCs w:val="24"/>
        </w:rPr>
        <w:t>unding for overseas travel</w:t>
      </w:r>
      <w:r w:rsidRPr="108390DF" w:rsidR="00350ABA">
        <w:rPr>
          <w:rFonts w:ascii="Arial" w:hAnsi="Arial" w:cs="Arial"/>
          <w:sz w:val="24"/>
          <w:szCs w:val="24"/>
        </w:rPr>
        <w:t xml:space="preserve"> </w:t>
      </w:r>
      <w:r w:rsidRPr="108390DF" w:rsidR="008B6718">
        <w:rPr>
          <w:rFonts w:ascii="Arial" w:hAnsi="Arial" w:cs="Arial"/>
          <w:sz w:val="24"/>
          <w:szCs w:val="24"/>
        </w:rPr>
        <w:t xml:space="preserve">is detailed in the HEE </w:t>
      </w:r>
      <w:r w:rsidRPr="108390DF" w:rsidR="0079358B">
        <w:rPr>
          <w:rFonts w:ascii="Arial" w:hAnsi="Arial" w:cs="Arial"/>
          <w:sz w:val="24"/>
          <w:szCs w:val="24"/>
        </w:rPr>
        <w:t>202</w:t>
      </w:r>
      <w:r w:rsidRPr="108390DF" w:rsidR="008D7962">
        <w:rPr>
          <w:rFonts w:ascii="Arial" w:hAnsi="Arial" w:cs="Arial"/>
          <w:sz w:val="24"/>
          <w:szCs w:val="24"/>
        </w:rPr>
        <w:t>1</w:t>
      </w:r>
      <w:r w:rsidRPr="108390DF" w:rsidR="0079358B">
        <w:rPr>
          <w:rFonts w:ascii="Arial" w:hAnsi="Arial" w:cs="Arial"/>
          <w:sz w:val="24"/>
          <w:szCs w:val="24"/>
        </w:rPr>
        <w:t xml:space="preserve"> </w:t>
      </w:r>
      <w:r w:rsidRPr="108390DF" w:rsidR="008B6718">
        <w:rPr>
          <w:rFonts w:ascii="Arial" w:hAnsi="Arial" w:cs="Arial"/>
          <w:sz w:val="24"/>
          <w:szCs w:val="24"/>
        </w:rPr>
        <w:t xml:space="preserve">Policy. </w:t>
      </w:r>
    </w:p>
    <w:p xmlns:wp14="http://schemas.microsoft.com/office/word/2010/wordml" w:rsidR="00C155CF" w:rsidP="00C155CF" w:rsidRDefault="00C155CF" w14:paraId="5043CB0F" wp14:textId="77777777">
      <w:pPr>
        <w:pStyle w:val="ListParagraph"/>
        <w:spacing w:before="240"/>
        <w:ind w:left="360"/>
        <w:rPr>
          <w:rFonts w:ascii="Arial" w:hAnsi="Arial" w:cs="Arial"/>
          <w:b/>
          <w:sz w:val="24"/>
          <w:szCs w:val="24"/>
        </w:rPr>
      </w:pPr>
    </w:p>
    <w:p xmlns:wp14="http://schemas.microsoft.com/office/word/2010/wordml" w:rsidRPr="003C1F8C" w:rsidR="003C1F8C" w:rsidP="003C1F8C" w:rsidRDefault="003C1F8C" w14:paraId="68F9B84A" wp14:textId="77777777">
      <w:pPr>
        <w:pStyle w:val="ListParagraph"/>
        <w:numPr>
          <w:ilvl w:val="0"/>
          <w:numId w:val="7"/>
        </w:numPr>
        <w:rPr>
          <w:rFonts w:ascii="Arial" w:hAnsi="Arial" w:cs="Arial"/>
          <w:sz w:val="24"/>
          <w:szCs w:val="24"/>
        </w:rPr>
      </w:pPr>
      <w:r>
        <w:rPr>
          <w:rFonts w:ascii="Arial" w:hAnsi="Arial" w:cs="Arial"/>
          <w:b/>
          <w:sz w:val="24"/>
          <w:szCs w:val="24"/>
        </w:rPr>
        <w:t>Non-attendance</w:t>
      </w:r>
      <w:r w:rsidR="007A59C7">
        <w:rPr>
          <w:rFonts w:ascii="Arial" w:hAnsi="Arial" w:cs="Arial"/>
          <w:b/>
          <w:sz w:val="24"/>
          <w:szCs w:val="24"/>
        </w:rPr>
        <w:t xml:space="preserve"> for pre-paid study leave activities</w:t>
      </w:r>
    </w:p>
    <w:p xmlns:wp14="http://schemas.microsoft.com/office/word/2010/wordml" w:rsidR="007A59C7" w:rsidP="007A59C7" w:rsidRDefault="007A59C7" w14:paraId="07459315" wp14:textId="77777777">
      <w:pPr>
        <w:pStyle w:val="ListParagraph"/>
        <w:spacing w:before="240"/>
        <w:ind w:left="360"/>
        <w:rPr>
          <w:rFonts w:ascii="Arial" w:hAnsi="Arial" w:cs="Arial"/>
          <w:sz w:val="24"/>
          <w:szCs w:val="24"/>
        </w:rPr>
      </w:pPr>
    </w:p>
    <w:p xmlns:wp14="http://schemas.microsoft.com/office/word/2010/wordml" w:rsidR="007A59C7" w:rsidP="007A59C7" w:rsidRDefault="007A59C7" w14:paraId="0B05FB34" wp14:textId="77777777">
      <w:pPr>
        <w:pStyle w:val="ListParagraph"/>
        <w:spacing w:before="240"/>
        <w:ind w:left="360"/>
        <w:rPr>
          <w:rFonts w:ascii="Arial" w:hAnsi="Arial" w:cs="Arial"/>
          <w:sz w:val="24"/>
          <w:szCs w:val="24"/>
        </w:rPr>
      </w:pPr>
      <w:r>
        <w:rPr>
          <w:rFonts w:ascii="Arial" w:hAnsi="Arial" w:cs="Arial"/>
          <w:sz w:val="24"/>
          <w:szCs w:val="24"/>
        </w:rPr>
        <w:t>Educational and clinical supervisors are expected to be familiar with this study leave policy. Host placements are expected to facilitate attendance for study leave, and registrars should contact their Educational Supervisor or TPD if there are any problems with taking study leave.</w:t>
      </w:r>
    </w:p>
    <w:p xmlns:wp14="http://schemas.microsoft.com/office/word/2010/wordml" w:rsidR="007A59C7" w:rsidP="007A59C7" w:rsidRDefault="007A59C7" w14:paraId="6537F28F" wp14:textId="77777777">
      <w:pPr>
        <w:pStyle w:val="ListParagraph"/>
        <w:spacing w:before="240"/>
        <w:ind w:left="360"/>
        <w:rPr>
          <w:rFonts w:ascii="Arial" w:hAnsi="Arial" w:cs="Arial"/>
          <w:sz w:val="24"/>
          <w:szCs w:val="24"/>
        </w:rPr>
      </w:pPr>
    </w:p>
    <w:p xmlns:wp14="http://schemas.microsoft.com/office/word/2010/wordml" w:rsidR="00617CCD" w:rsidP="00617CCD" w:rsidRDefault="00617CCD" w14:paraId="3C25232B" wp14:textId="77777777">
      <w:pPr>
        <w:pStyle w:val="ListParagraph"/>
        <w:spacing w:before="240"/>
        <w:ind w:left="360"/>
        <w:rPr>
          <w:rFonts w:ascii="Arial" w:hAnsi="Arial" w:cs="Arial"/>
          <w:sz w:val="24"/>
          <w:szCs w:val="24"/>
        </w:rPr>
      </w:pPr>
      <w:r w:rsidRPr="007A59C7">
        <w:rPr>
          <w:rFonts w:ascii="Arial" w:hAnsi="Arial" w:cs="Arial"/>
          <w:sz w:val="24"/>
          <w:szCs w:val="24"/>
        </w:rPr>
        <w:t xml:space="preserve">Registrars </w:t>
      </w:r>
      <w:r>
        <w:rPr>
          <w:rFonts w:ascii="Arial" w:hAnsi="Arial" w:cs="Arial"/>
          <w:sz w:val="24"/>
          <w:szCs w:val="24"/>
        </w:rPr>
        <w:t>unable to attend an event that they have registered for</w:t>
      </w:r>
      <w:r w:rsidRPr="007A59C7">
        <w:rPr>
          <w:rFonts w:ascii="Arial" w:hAnsi="Arial" w:cs="Arial"/>
          <w:sz w:val="24"/>
          <w:szCs w:val="24"/>
        </w:rPr>
        <w:t xml:space="preserve"> should notify </w:t>
      </w:r>
      <w:r>
        <w:rPr>
          <w:rFonts w:ascii="Arial" w:hAnsi="Arial" w:cs="Arial"/>
          <w:sz w:val="24"/>
          <w:szCs w:val="24"/>
        </w:rPr>
        <w:t xml:space="preserve">the provider, the regional training reps, </w:t>
      </w:r>
      <w:r w:rsidRPr="007A59C7">
        <w:rPr>
          <w:rFonts w:ascii="Arial" w:hAnsi="Arial" w:cs="Arial"/>
          <w:sz w:val="24"/>
          <w:szCs w:val="24"/>
        </w:rPr>
        <w:t>their educational supervisor and the TPD</w:t>
      </w:r>
      <w:r w:rsidR="00DB661A">
        <w:rPr>
          <w:rFonts w:ascii="Arial" w:hAnsi="Arial" w:cs="Arial"/>
          <w:sz w:val="24"/>
          <w:szCs w:val="24"/>
        </w:rPr>
        <w:t xml:space="preserve"> (irrespective of whether a fee was charged)</w:t>
      </w:r>
      <w:r w:rsidRPr="007A59C7">
        <w:rPr>
          <w:rFonts w:ascii="Arial" w:hAnsi="Arial" w:cs="Arial"/>
          <w:sz w:val="24"/>
          <w:szCs w:val="24"/>
        </w:rPr>
        <w:t xml:space="preserve">. </w:t>
      </w:r>
      <w:r>
        <w:rPr>
          <w:rFonts w:ascii="Arial" w:hAnsi="Arial" w:cs="Arial"/>
          <w:sz w:val="24"/>
          <w:szCs w:val="24"/>
        </w:rPr>
        <w:t>F</w:t>
      </w:r>
      <w:r w:rsidRPr="007A59C7">
        <w:rPr>
          <w:rFonts w:ascii="Arial" w:hAnsi="Arial" w:cs="Arial"/>
          <w:sz w:val="24"/>
          <w:szCs w:val="24"/>
        </w:rPr>
        <w:t xml:space="preserve">ailing to attend a pre-booked regionally funded event without prior notice may have </w:t>
      </w:r>
      <w:r>
        <w:rPr>
          <w:rFonts w:ascii="Arial" w:hAnsi="Arial" w:cs="Arial"/>
          <w:sz w:val="24"/>
          <w:szCs w:val="24"/>
        </w:rPr>
        <w:t xml:space="preserve">a bearing on whether future study leave is agreed. </w:t>
      </w:r>
    </w:p>
    <w:p xmlns:wp14="http://schemas.microsoft.com/office/word/2010/wordml" w:rsidR="00617CCD" w:rsidP="00617CCD" w:rsidRDefault="00617CCD" w14:paraId="6DFB9E20" wp14:textId="77777777">
      <w:pPr>
        <w:pStyle w:val="ListParagraph"/>
        <w:spacing w:before="240"/>
        <w:ind w:left="360"/>
        <w:rPr>
          <w:rFonts w:ascii="Arial" w:hAnsi="Arial" w:cs="Arial"/>
          <w:sz w:val="24"/>
          <w:szCs w:val="24"/>
        </w:rPr>
      </w:pPr>
    </w:p>
    <w:p xmlns:wp14="http://schemas.microsoft.com/office/word/2010/wordml" w:rsidR="00617CCD" w:rsidP="00617CCD" w:rsidRDefault="00617CCD" w14:paraId="20F8A203" wp14:textId="77777777">
      <w:pPr>
        <w:pStyle w:val="ListParagraph"/>
        <w:spacing w:before="240"/>
        <w:ind w:left="360"/>
        <w:rPr>
          <w:rFonts w:ascii="Arial" w:hAnsi="Arial" w:cs="Arial"/>
          <w:sz w:val="24"/>
          <w:szCs w:val="24"/>
        </w:rPr>
      </w:pPr>
      <w:r>
        <w:rPr>
          <w:rFonts w:ascii="Arial" w:hAnsi="Arial" w:cs="Arial"/>
          <w:sz w:val="24"/>
          <w:szCs w:val="24"/>
        </w:rPr>
        <w:t xml:space="preserve">If a registrar is unable to attend an individual study leave event due to ill health and is unable to recover some or all of the advance costs, should contact the TPD within 10 working days and provide evidence of receipts, correspondence illustrating they have attempted to recover costs and evidence of illness (e.g. sick note). Please see the HEE Study Leave Policy 2021 for further details. </w:t>
      </w:r>
    </w:p>
    <w:p xmlns:wp14="http://schemas.microsoft.com/office/word/2010/wordml" w:rsidRPr="007A59C7" w:rsidR="007A59C7" w:rsidP="007A59C7" w:rsidRDefault="007A59C7" w14:paraId="70DF9E56" wp14:textId="77777777">
      <w:pPr>
        <w:pStyle w:val="ListParagraph"/>
        <w:spacing w:before="240"/>
        <w:ind w:left="360"/>
        <w:rPr>
          <w:rFonts w:ascii="Arial" w:hAnsi="Arial" w:cs="Arial"/>
          <w:b/>
          <w:sz w:val="24"/>
          <w:szCs w:val="24"/>
        </w:rPr>
      </w:pPr>
    </w:p>
    <w:p xmlns:wp14="http://schemas.microsoft.com/office/word/2010/wordml" w:rsidR="003C1F8C" w:rsidP="00C155CF" w:rsidRDefault="003C1F8C" w14:paraId="44E871BC" wp14:textId="77777777">
      <w:pPr>
        <w:pStyle w:val="ListParagraph"/>
        <w:spacing w:before="240"/>
        <w:ind w:left="360"/>
        <w:rPr>
          <w:rFonts w:ascii="Arial" w:hAnsi="Arial" w:cs="Arial"/>
          <w:b/>
          <w:sz w:val="24"/>
          <w:szCs w:val="24"/>
        </w:rPr>
      </w:pPr>
    </w:p>
    <w:p xmlns:wp14="http://schemas.microsoft.com/office/word/2010/wordml" w:rsidRPr="00C155CF" w:rsidR="00C155CF" w:rsidP="00C155CF" w:rsidRDefault="00C155CF" w14:paraId="1983E7AC" wp14:textId="77777777">
      <w:pPr>
        <w:pStyle w:val="ListParagraph"/>
        <w:numPr>
          <w:ilvl w:val="0"/>
          <w:numId w:val="7"/>
        </w:numPr>
        <w:rPr>
          <w:rFonts w:ascii="Arial" w:hAnsi="Arial" w:cs="Arial"/>
          <w:sz w:val="24"/>
          <w:szCs w:val="24"/>
        </w:rPr>
      </w:pPr>
      <w:r w:rsidRPr="008B6718">
        <w:rPr>
          <w:rFonts w:ascii="Arial" w:hAnsi="Arial" w:cs="Arial"/>
          <w:b/>
          <w:sz w:val="24"/>
          <w:szCs w:val="24"/>
        </w:rPr>
        <w:t>Monitoring and dissemination of study leave</w:t>
      </w:r>
      <w:r>
        <w:rPr>
          <w:rFonts w:ascii="Arial" w:hAnsi="Arial" w:cs="Arial"/>
          <w:b/>
          <w:sz w:val="24"/>
          <w:szCs w:val="24"/>
        </w:rPr>
        <w:t xml:space="preserve"> learning</w:t>
      </w:r>
      <w:r w:rsidRPr="008B6718">
        <w:rPr>
          <w:rFonts w:ascii="Arial" w:hAnsi="Arial" w:cs="Arial"/>
          <w:b/>
          <w:sz w:val="24"/>
          <w:szCs w:val="24"/>
        </w:rPr>
        <w:t xml:space="preserve"> </w:t>
      </w:r>
    </w:p>
    <w:p xmlns:wp14="http://schemas.microsoft.com/office/word/2010/wordml" w:rsidR="00AC0B1D" w:rsidP="00C155CF" w:rsidRDefault="00C155CF" w14:paraId="065192CA" wp14:textId="77777777">
      <w:pPr>
        <w:pStyle w:val="ListParagraph"/>
        <w:ind w:left="360"/>
        <w:rPr>
          <w:rFonts w:ascii="Arial" w:hAnsi="Arial" w:cs="Arial"/>
          <w:sz w:val="24"/>
          <w:szCs w:val="24"/>
        </w:rPr>
      </w:pPr>
      <w:r w:rsidRPr="008B6718">
        <w:rPr>
          <w:rFonts w:ascii="Arial" w:hAnsi="Arial" w:cs="Arial"/>
          <w:sz w:val="24"/>
          <w:szCs w:val="24"/>
        </w:rPr>
        <w:t>Registrars are required to keep a record of their study leave</w:t>
      </w:r>
      <w:r w:rsidR="005814C2">
        <w:rPr>
          <w:rFonts w:ascii="Arial" w:hAnsi="Arial" w:cs="Arial"/>
          <w:sz w:val="24"/>
          <w:szCs w:val="24"/>
        </w:rPr>
        <w:t xml:space="preserve">, </w:t>
      </w:r>
      <w:r w:rsidR="00617CCD">
        <w:rPr>
          <w:rFonts w:ascii="Arial" w:hAnsi="Arial" w:cs="Arial"/>
          <w:sz w:val="24"/>
          <w:szCs w:val="24"/>
        </w:rPr>
        <w:t xml:space="preserve">including reflections on their </w:t>
      </w:r>
      <w:r w:rsidR="00CC63E8">
        <w:rPr>
          <w:rFonts w:ascii="Arial" w:hAnsi="Arial" w:cs="Arial"/>
          <w:sz w:val="24"/>
          <w:szCs w:val="24"/>
        </w:rPr>
        <w:t>learning</w:t>
      </w:r>
      <w:r w:rsidR="00617CCD">
        <w:rPr>
          <w:rFonts w:ascii="Arial" w:hAnsi="Arial" w:cs="Arial"/>
          <w:sz w:val="24"/>
          <w:szCs w:val="24"/>
        </w:rPr>
        <w:t xml:space="preserve">, </w:t>
      </w:r>
      <w:r w:rsidR="005814C2">
        <w:rPr>
          <w:rFonts w:ascii="Arial" w:hAnsi="Arial" w:cs="Arial"/>
          <w:sz w:val="24"/>
          <w:szCs w:val="24"/>
        </w:rPr>
        <w:t>agreed by their Educational Supervisor</w:t>
      </w:r>
      <w:r w:rsidRPr="008B6718">
        <w:rPr>
          <w:rFonts w:ascii="Arial" w:hAnsi="Arial" w:cs="Arial"/>
          <w:sz w:val="24"/>
          <w:szCs w:val="24"/>
        </w:rPr>
        <w:t xml:space="preserve"> and submit this annually to ARCP</w:t>
      </w:r>
      <w:r w:rsidR="005814C2">
        <w:rPr>
          <w:rFonts w:ascii="Arial" w:hAnsi="Arial" w:cs="Arial"/>
          <w:sz w:val="24"/>
          <w:szCs w:val="24"/>
        </w:rPr>
        <w:t xml:space="preserve"> (</w:t>
      </w:r>
      <w:hyperlink w:history="1" r:id="rId18">
        <w:r w:rsidRPr="004118F5" w:rsidR="005814C2">
          <w:rPr>
            <w:rStyle w:val="Hyperlink"/>
            <w:rFonts w:ascii="Arial" w:hAnsi="Arial" w:cs="Arial"/>
            <w:sz w:val="24"/>
            <w:szCs w:val="24"/>
          </w:rPr>
          <w:t>https://www.fph.org.uk/media/1165/8-study-leave-form.doc</w:t>
        </w:r>
      </w:hyperlink>
      <w:r w:rsidR="005814C2">
        <w:rPr>
          <w:rFonts w:ascii="Arial" w:hAnsi="Arial" w:cs="Arial"/>
          <w:sz w:val="24"/>
          <w:szCs w:val="24"/>
        </w:rPr>
        <w:t xml:space="preserve"> )</w:t>
      </w:r>
      <w:r w:rsidRPr="008B6718">
        <w:rPr>
          <w:rFonts w:ascii="Arial" w:hAnsi="Arial" w:cs="Arial"/>
          <w:sz w:val="24"/>
          <w:szCs w:val="24"/>
        </w:rPr>
        <w:t xml:space="preserve">. </w:t>
      </w:r>
    </w:p>
    <w:p xmlns:wp14="http://schemas.microsoft.com/office/word/2010/wordml" w:rsidR="00AC0B1D" w:rsidP="00C155CF" w:rsidRDefault="00AC0B1D" w14:paraId="144A5D23" wp14:textId="77777777">
      <w:pPr>
        <w:pStyle w:val="ListParagraph"/>
        <w:ind w:left="360"/>
        <w:rPr>
          <w:rFonts w:ascii="Arial" w:hAnsi="Arial" w:cs="Arial"/>
          <w:sz w:val="24"/>
          <w:szCs w:val="24"/>
        </w:rPr>
      </w:pPr>
    </w:p>
    <w:p xmlns:wp14="http://schemas.microsoft.com/office/word/2010/wordml" w:rsidR="00C155CF" w:rsidP="00C155CF" w:rsidRDefault="00AC0B1D" w14:paraId="5D7EAB4C" wp14:textId="77777777">
      <w:pPr>
        <w:pStyle w:val="ListParagraph"/>
        <w:ind w:left="360"/>
        <w:rPr>
          <w:rFonts w:ascii="Arial" w:hAnsi="Arial" w:cs="Arial"/>
          <w:sz w:val="24"/>
          <w:szCs w:val="24"/>
        </w:rPr>
      </w:pPr>
      <w:r>
        <w:rPr>
          <w:rFonts w:ascii="Arial" w:hAnsi="Arial" w:cs="Arial"/>
          <w:sz w:val="24"/>
          <w:szCs w:val="24"/>
        </w:rPr>
        <w:t>Registrars</w:t>
      </w:r>
      <w:r w:rsidRPr="00AC0B1D">
        <w:rPr>
          <w:rFonts w:ascii="Arial" w:hAnsi="Arial" w:cs="Arial"/>
          <w:sz w:val="24"/>
          <w:szCs w:val="24"/>
        </w:rPr>
        <w:t xml:space="preserve"> are expected to share their learning and provide feedback if requested from any courses, conferences or other events that they have attended. </w:t>
      </w:r>
      <w:r w:rsidRPr="008B6718">
        <w:rPr>
          <w:rFonts w:ascii="Arial" w:hAnsi="Arial" w:cs="Arial"/>
          <w:sz w:val="24"/>
          <w:szCs w:val="24"/>
        </w:rPr>
        <w:t>Registrars should aim to disseminate their learning through e-mail to colleagues or presentation at PHREE events or similar.</w:t>
      </w:r>
    </w:p>
    <w:p xmlns:wp14="http://schemas.microsoft.com/office/word/2010/wordml" w:rsidR="005814C2" w:rsidP="00C155CF" w:rsidRDefault="005814C2" w14:paraId="738610EB" wp14:textId="77777777">
      <w:pPr>
        <w:pStyle w:val="ListParagraph"/>
        <w:ind w:left="360"/>
        <w:rPr>
          <w:rFonts w:ascii="Arial" w:hAnsi="Arial" w:cs="Arial"/>
          <w:sz w:val="24"/>
          <w:szCs w:val="24"/>
        </w:rPr>
      </w:pPr>
    </w:p>
    <w:p xmlns:wp14="http://schemas.microsoft.com/office/word/2010/wordml" w:rsidRPr="008B6718" w:rsidR="005814C2" w:rsidP="00C155CF" w:rsidRDefault="005814C2" w14:paraId="767D07E3" wp14:textId="77777777">
      <w:pPr>
        <w:pStyle w:val="ListParagraph"/>
        <w:ind w:left="360"/>
        <w:rPr>
          <w:rFonts w:ascii="Arial" w:hAnsi="Arial" w:cs="Arial"/>
          <w:sz w:val="24"/>
          <w:szCs w:val="24"/>
        </w:rPr>
      </w:pPr>
      <w:r>
        <w:rPr>
          <w:rFonts w:ascii="Arial" w:hAnsi="Arial" w:cs="Arial"/>
          <w:sz w:val="24"/>
          <w:szCs w:val="24"/>
        </w:rPr>
        <w:t xml:space="preserve">Registrars are </w:t>
      </w:r>
      <w:r w:rsidR="00617CCD">
        <w:rPr>
          <w:rFonts w:ascii="Arial" w:hAnsi="Arial" w:cs="Arial"/>
          <w:sz w:val="24"/>
          <w:szCs w:val="24"/>
        </w:rPr>
        <w:t xml:space="preserve">also </w:t>
      </w:r>
      <w:r>
        <w:rPr>
          <w:rFonts w:ascii="Arial" w:hAnsi="Arial" w:cs="Arial"/>
          <w:sz w:val="24"/>
          <w:szCs w:val="24"/>
        </w:rPr>
        <w:t xml:space="preserve">expected to provide feedback in a timely manner on core training courses that they have attended, in order to support the evaluation and quality monitoring of commissioned courses. </w:t>
      </w:r>
    </w:p>
    <w:p xmlns:wp14="http://schemas.microsoft.com/office/word/2010/wordml" w:rsidRPr="008B6718" w:rsidR="00C155CF" w:rsidP="00C155CF" w:rsidRDefault="00C155CF" w14:paraId="637805D2" wp14:textId="77777777">
      <w:pPr>
        <w:pStyle w:val="ListParagraph"/>
        <w:ind w:left="360"/>
        <w:rPr>
          <w:rFonts w:ascii="Arial" w:hAnsi="Arial" w:cs="Arial"/>
          <w:sz w:val="24"/>
          <w:szCs w:val="24"/>
        </w:rPr>
      </w:pPr>
    </w:p>
    <w:p xmlns:wp14="http://schemas.microsoft.com/office/word/2010/wordml" w:rsidRPr="00C155CF" w:rsidR="00C155CF" w:rsidP="00C155CF" w:rsidRDefault="00C155CF" w14:paraId="463F29E8" wp14:textId="77777777">
      <w:pPr>
        <w:pStyle w:val="ListParagraph"/>
        <w:spacing w:before="240"/>
        <w:ind w:left="1440"/>
        <w:rPr>
          <w:rFonts w:ascii="Arial" w:hAnsi="Arial" w:cs="Arial"/>
          <w:sz w:val="24"/>
          <w:szCs w:val="24"/>
        </w:rPr>
      </w:pPr>
    </w:p>
    <w:p xmlns:wp14="http://schemas.microsoft.com/office/word/2010/wordml" w:rsidRPr="008B6718" w:rsidR="00B82E87" w:rsidP="00F2631B" w:rsidRDefault="00B82E87" w14:paraId="3B7B4B86" wp14:textId="77777777">
      <w:pPr>
        <w:rPr>
          <w:rFonts w:ascii="Arial" w:hAnsi="Arial" w:cs="Arial"/>
          <w:sz w:val="24"/>
          <w:szCs w:val="24"/>
        </w:rPr>
      </w:pPr>
    </w:p>
    <w:p xmlns:wp14="http://schemas.microsoft.com/office/word/2010/wordml" w:rsidR="00B82E87" w:rsidP="00F2631B" w:rsidRDefault="00B82E87" w14:paraId="3A0FF5F2" wp14:textId="77777777">
      <w:pPr>
        <w:rPr>
          <w:rFonts w:ascii="Arial" w:hAnsi="Arial" w:cs="Arial"/>
          <w:sz w:val="24"/>
          <w:szCs w:val="24"/>
        </w:rPr>
      </w:pPr>
    </w:p>
    <w:p xmlns:wp14="http://schemas.microsoft.com/office/word/2010/wordml" w:rsidR="00B16B5D" w:rsidP="00F2631B" w:rsidRDefault="00B16B5D" w14:paraId="5630AD66" wp14:textId="77777777">
      <w:pPr>
        <w:rPr>
          <w:rFonts w:ascii="Arial" w:hAnsi="Arial" w:cs="Arial"/>
          <w:sz w:val="24"/>
          <w:szCs w:val="24"/>
        </w:rPr>
      </w:pPr>
    </w:p>
    <w:p xmlns:wp14="http://schemas.microsoft.com/office/word/2010/wordml" w:rsidRPr="008B6718" w:rsidR="00B16B5D" w:rsidP="00F2631B" w:rsidRDefault="00B16B5D" w14:paraId="61829076" wp14:textId="77777777">
      <w:pPr>
        <w:rPr>
          <w:rFonts w:ascii="Arial" w:hAnsi="Arial" w:cs="Arial"/>
          <w:sz w:val="24"/>
          <w:szCs w:val="24"/>
        </w:rPr>
      </w:pPr>
    </w:p>
    <w:tbl>
      <w:tblPr>
        <w:tblStyle w:val="TableGrid"/>
        <w:tblpPr w:leftFromText="180" w:rightFromText="180" w:vertAnchor="text" w:horzAnchor="margin" w:tblpXSpec="center" w:tblpY="211"/>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9016"/>
      </w:tblGrid>
      <w:tr xmlns:wp14="http://schemas.microsoft.com/office/word/2010/wordml" w:rsidRPr="00C155CF" w:rsidR="008B6718" w:rsidTr="005814C2" w14:paraId="00362681" wp14:textId="77777777">
        <w:tc>
          <w:tcPr>
            <w:tcW w:w="9016" w:type="dxa"/>
          </w:tcPr>
          <w:p w:rsidRPr="00C155CF" w:rsidR="008B6718" w:rsidP="008B6718" w:rsidRDefault="008B6718" w14:paraId="1244F99A" wp14:textId="77777777">
            <w:pPr>
              <w:rPr>
                <w:rFonts w:ascii="Arial" w:hAnsi="Arial" w:eastAsia="Times New Roman" w:cs="Arial"/>
                <w:color w:val="A6A6A6" w:themeColor="background1" w:themeShade="A6"/>
                <w:sz w:val="24"/>
                <w:szCs w:val="24"/>
                <w:lang w:eastAsia="en-GB"/>
              </w:rPr>
            </w:pPr>
            <w:r w:rsidRPr="00C155CF">
              <w:rPr>
                <w:rFonts w:ascii="Arial" w:hAnsi="Arial" w:eastAsia="Times New Roman" w:cs="Arial"/>
                <w:color w:val="A6A6A6" w:themeColor="background1" w:themeShade="A6"/>
                <w:sz w:val="24"/>
                <w:szCs w:val="24"/>
                <w:lang w:eastAsia="en-GB"/>
              </w:rPr>
              <w:t>Document title: EoE Public Health Training Programme: Study Leave Policy</w:t>
            </w:r>
          </w:p>
        </w:tc>
      </w:tr>
      <w:tr xmlns:wp14="http://schemas.microsoft.com/office/word/2010/wordml" w:rsidRPr="00C155CF" w:rsidR="008B6718" w:rsidTr="005814C2" w14:paraId="7630CC23" wp14:textId="77777777">
        <w:tc>
          <w:tcPr>
            <w:tcW w:w="9016" w:type="dxa"/>
          </w:tcPr>
          <w:p w:rsidRPr="00C155CF" w:rsidR="008B6718" w:rsidP="00B16B5D" w:rsidRDefault="008B6718" w14:paraId="5F3BC411" wp14:textId="77777777">
            <w:pPr>
              <w:rPr>
                <w:rFonts w:ascii="Arial" w:hAnsi="Arial" w:eastAsia="Times New Roman" w:cs="Arial"/>
                <w:color w:val="A6A6A6" w:themeColor="background1" w:themeShade="A6"/>
                <w:sz w:val="24"/>
                <w:szCs w:val="24"/>
                <w:lang w:eastAsia="en-GB"/>
              </w:rPr>
            </w:pPr>
            <w:r w:rsidRPr="00C155CF">
              <w:rPr>
                <w:rFonts w:ascii="Arial" w:hAnsi="Arial" w:eastAsia="Times New Roman" w:cs="Arial"/>
                <w:color w:val="A6A6A6" w:themeColor="background1" w:themeShade="A6"/>
                <w:sz w:val="24"/>
                <w:szCs w:val="24"/>
                <w:lang w:eastAsia="en-GB"/>
              </w:rPr>
              <w:t>Version: 3.</w:t>
            </w:r>
            <w:r w:rsidR="00B16B5D">
              <w:rPr>
                <w:rFonts w:ascii="Arial" w:hAnsi="Arial" w:eastAsia="Times New Roman" w:cs="Arial"/>
                <w:color w:val="A6A6A6" w:themeColor="background1" w:themeShade="A6"/>
                <w:sz w:val="24"/>
                <w:szCs w:val="24"/>
                <w:lang w:eastAsia="en-GB"/>
              </w:rPr>
              <w:t>4</w:t>
            </w:r>
          </w:p>
        </w:tc>
      </w:tr>
      <w:tr xmlns:wp14="http://schemas.microsoft.com/office/word/2010/wordml" w:rsidRPr="00C155CF" w:rsidR="008B6718" w:rsidTr="005814C2" w14:paraId="0F4CA078" wp14:textId="77777777">
        <w:tc>
          <w:tcPr>
            <w:tcW w:w="9016" w:type="dxa"/>
          </w:tcPr>
          <w:p w:rsidRPr="001F0369" w:rsidR="008B6718" w:rsidP="008B6718" w:rsidRDefault="008B6718" w14:paraId="3ACA1169" wp14:textId="77777777">
            <w:pPr>
              <w:rPr>
                <w:rFonts w:ascii="Arial" w:hAnsi="Arial" w:eastAsia="Times New Roman" w:cs="Arial"/>
                <w:color w:val="A6A6A6" w:themeColor="background1" w:themeShade="A6"/>
                <w:sz w:val="24"/>
                <w:szCs w:val="24"/>
                <w:lang w:eastAsia="en-GB"/>
              </w:rPr>
            </w:pPr>
            <w:r w:rsidRPr="00C155CF">
              <w:rPr>
                <w:rFonts w:ascii="Arial" w:hAnsi="Arial" w:eastAsia="Times New Roman" w:cs="Arial"/>
                <w:color w:val="A6A6A6" w:themeColor="background1" w:themeShade="A6"/>
                <w:sz w:val="24"/>
                <w:szCs w:val="24"/>
                <w:lang w:eastAsia="en-GB"/>
              </w:rPr>
              <w:t>Author: Katie Driver (Account Manager) &amp; Kirsteen Watson (TPD</w:t>
            </w:r>
            <w:r w:rsidRPr="001F0369">
              <w:rPr>
                <w:rFonts w:ascii="Arial" w:hAnsi="Arial" w:eastAsia="Times New Roman" w:cs="Arial"/>
                <w:color w:val="A6A6A6" w:themeColor="background1" w:themeShade="A6"/>
                <w:sz w:val="24"/>
                <w:szCs w:val="24"/>
                <w:lang w:eastAsia="en-GB"/>
              </w:rPr>
              <w:t xml:space="preserve">) </w:t>
            </w:r>
          </w:p>
        </w:tc>
      </w:tr>
      <w:tr xmlns:wp14="http://schemas.microsoft.com/office/word/2010/wordml" w:rsidRPr="00C155CF" w:rsidR="008B6718" w:rsidTr="005814C2" w14:paraId="35FCD616" wp14:textId="77777777">
        <w:tc>
          <w:tcPr>
            <w:tcW w:w="9016" w:type="dxa"/>
          </w:tcPr>
          <w:p w:rsidRPr="001F0369" w:rsidR="008B6718" w:rsidP="008B6718" w:rsidRDefault="008B6718" w14:paraId="698C2E3D" wp14:textId="77777777">
            <w:pPr>
              <w:rPr>
                <w:rFonts w:ascii="Arial" w:hAnsi="Arial" w:eastAsia="Times New Roman" w:cs="Arial"/>
                <w:color w:val="A6A6A6" w:themeColor="background1" w:themeShade="A6"/>
                <w:sz w:val="24"/>
                <w:szCs w:val="24"/>
                <w:lang w:eastAsia="en-GB"/>
              </w:rPr>
            </w:pPr>
            <w:r w:rsidRPr="00C155CF">
              <w:rPr>
                <w:rFonts w:ascii="Arial" w:hAnsi="Arial" w:eastAsia="Times New Roman" w:cs="Arial"/>
                <w:color w:val="A6A6A6" w:themeColor="background1" w:themeShade="A6"/>
                <w:sz w:val="24"/>
                <w:szCs w:val="24"/>
                <w:lang w:eastAsia="en-GB"/>
              </w:rPr>
              <w:t>Version 3: Revisions in line with</w:t>
            </w:r>
            <w:r w:rsidRPr="001F0369">
              <w:rPr>
                <w:rFonts w:ascii="Arial" w:hAnsi="Arial" w:eastAsia="Times New Roman" w:cs="Arial"/>
                <w:color w:val="A6A6A6" w:themeColor="background1" w:themeShade="A6"/>
                <w:sz w:val="24"/>
                <w:szCs w:val="24"/>
                <w:lang w:eastAsia="en-GB"/>
              </w:rPr>
              <w:t xml:space="preserve"> 2021 HEE policy</w:t>
            </w:r>
          </w:p>
          <w:p w:rsidRPr="001F0369" w:rsidR="008B6718" w:rsidP="008B6718" w:rsidRDefault="008B6718" w14:paraId="7E59DB9C" wp14:textId="77777777">
            <w:pPr>
              <w:rPr>
                <w:rFonts w:ascii="Arial" w:hAnsi="Arial" w:eastAsia="Times New Roman" w:cs="Arial"/>
                <w:color w:val="A6A6A6" w:themeColor="background1" w:themeShade="A6"/>
                <w:sz w:val="24"/>
                <w:szCs w:val="24"/>
                <w:lang w:eastAsia="en-GB"/>
              </w:rPr>
            </w:pPr>
            <w:r w:rsidRPr="001F0369">
              <w:rPr>
                <w:rFonts w:ascii="Arial" w:hAnsi="Arial" w:eastAsia="Times New Roman" w:cs="Arial"/>
                <w:color w:val="A6A6A6" w:themeColor="background1" w:themeShade="A6"/>
                <w:sz w:val="24"/>
                <w:szCs w:val="24"/>
                <w:lang w:eastAsia="en-GB"/>
              </w:rPr>
              <w:t>Version 1: ‘Study Leave Policy (2019) – Nick Steel, Academic Lead</w:t>
            </w:r>
          </w:p>
        </w:tc>
      </w:tr>
      <w:tr xmlns:wp14="http://schemas.microsoft.com/office/word/2010/wordml" w:rsidRPr="00C155CF" w:rsidR="008B6718" w:rsidTr="005814C2" w14:paraId="40270A2C" wp14:textId="77777777">
        <w:tc>
          <w:tcPr>
            <w:tcW w:w="9016" w:type="dxa"/>
          </w:tcPr>
          <w:p w:rsidRPr="00C155CF" w:rsidR="008B6718" w:rsidP="008B6718" w:rsidRDefault="008B6718" w14:paraId="73565F26" wp14:textId="77777777">
            <w:pPr>
              <w:rPr>
                <w:rFonts w:ascii="Arial" w:hAnsi="Arial" w:eastAsia="Times New Roman" w:cs="Arial"/>
                <w:color w:val="A6A6A6" w:themeColor="background1" w:themeShade="A6"/>
                <w:sz w:val="24"/>
                <w:szCs w:val="24"/>
                <w:lang w:eastAsia="en-GB"/>
              </w:rPr>
            </w:pPr>
            <w:r w:rsidRPr="00C155CF">
              <w:rPr>
                <w:rFonts w:ascii="Arial" w:hAnsi="Arial" w:eastAsia="Times New Roman" w:cs="Arial"/>
                <w:color w:val="A6A6A6" w:themeColor="background1" w:themeShade="A6"/>
                <w:sz w:val="24"/>
                <w:szCs w:val="24"/>
                <w:lang w:eastAsia="en-GB"/>
              </w:rPr>
              <w:t xml:space="preserve">Approved by: STC </w:t>
            </w:r>
          </w:p>
        </w:tc>
      </w:tr>
      <w:tr xmlns:wp14="http://schemas.microsoft.com/office/word/2010/wordml" w:rsidRPr="00C155CF" w:rsidR="008B6718" w:rsidTr="005814C2" w14:paraId="2A833999" wp14:textId="77777777">
        <w:tc>
          <w:tcPr>
            <w:tcW w:w="9016" w:type="dxa"/>
          </w:tcPr>
          <w:p w:rsidRPr="001F0369" w:rsidR="008B6718" w:rsidP="008D7962" w:rsidRDefault="008B6718" w14:paraId="10D97CB5" wp14:textId="77777777">
            <w:pPr>
              <w:rPr>
                <w:rFonts w:ascii="Arial" w:hAnsi="Arial" w:eastAsia="Times New Roman" w:cs="Arial"/>
                <w:color w:val="A6A6A6" w:themeColor="background1" w:themeShade="A6"/>
                <w:sz w:val="24"/>
                <w:szCs w:val="24"/>
                <w:lang w:eastAsia="en-GB"/>
              </w:rPr>
            </w:pPr>
            <w:r w:rsidRPr="00C155CF">
              <w:rPr>
                <w:rFonts w:ascii="Arial" w:hAnsi="Arial" w:eastAsia="Times New Roman" w:cs="Arial"/>
                <w:color w:val="A6A6A6" w:themeColor="background1" w:themeShade="A6"/>
                <w:sz w:val="24"/>
                <w:szCs w:val="24"/>
                <w:lang w:eastAsia="en-GB"/>
              </w:rPr>
              <w:t xml:space="preserve">Approval date: </w:t>
            </w:r>
            <w:r w:rsidR="008D7962">
              <w:rPr>
                <w:rFonts w:ascii="Arial" w:hAnsi="Arial" w:eastAsia="Times New Roman" w:cs="Arial"/>
                <w:color w:val="A6A6A6" w:themeColor="background1" w:themeShade="A6"/>
                <w:sz w:val="24"/>
                <w:szCs w:val="24"/>
                <w:lang w:eastAsia="en-GB"/>
              </w:rPr>
              <w:t>7</w:t>
            </w:r>
            <w:r w:rsidRPr="008D7962" w:rsidR="008D7962">
              <w:rPr>
                <w:rFonts w:ascii="Arial" w:hAnsi="Arial" w:eastAsia="Times New Roman" w:cs="Arial"/>
                <w:color w:val="A6A6A6" w:themeColor="background1" w:themeShade="A6"/>
                <w:sz w:val="24"/>
                <w:szCs w:val="24"/>
                <w:vertAlign w:val="superscript"/>
                <w:lang w:eastAsia="en-GB"/>
              </w:rPr>
              <w:t>th</w:t>
            </w:r>
            <w:r w:rsidR="008D7962">
              <w:rPr>
                <w:rFonts w:ascii="Arial" w:hAnsi="Arial" w:eastAsia="Times New Roman" w:cs="Arial"/>
                <w:color w:val="A6A6A6" w:themeColor="background1" w:themeShade="A6"/>
                <w:sz w:val="24"/>
                <w:szCs w:val="24"/>
                <w:lang w:eastAsia="en-GB"/>
              </w:rPr>
              <w:t xml:space="preserve"> June 2023</w:t>
            </w:r>
          </w:p>
        </w:tc>
      </w:tr>
      <w:tr xmlns:wp14="http://schemas.microsoft.com/office/word/2010/wordml" w:rsidRPr="00C155CF" w:rsidR="008B6718" w:rsidTr="005814C2" w14:paraId="110FA6CF" wp14:textId="77777777">
        <w:tc>
          <w:tcPr>
            <w:tcW w:w="9016" w:type="dxa"/>
          </w:tcPr>
          <w:p w:rsidRPr="00C155CF" w:rsidR="008B6718" w:rsidP="008D7962" w:rsidRDefault="008B6718" w14:paraId="4AD6D9F1" wp14:textId="77777777">
            <w:pPr>
              <w:rPr>
                <w:rFonts w:ascii="Arial" w:hAnsi="Arial" w:eastAsia="Times New Roman" w:cs="Arial"/>
                <w:color w:val="A6A6A6" w:themeColor="background1" w:themeShade="A6"/>
                <w:sz w:val="24"/>
                <w:szCs w:val="24"/>
                <w:lang w:eastAsia="en-GB"/>
              </w:rPr>
            </w:pPr>
            <w:r w:rsidRPr="00C155CF">
              <w:rPr>
                <w:rFonts w:ascii="Arial" w:hAnsi="Arial" w:eastAsia="Times New Roman" w:cs="Arial"/>
                <w:color w:val="A6A6A6" w:themeColor="background1" w:themeShade="A6"/>
                <w:sz w:val="24"/>
                <w:szCs w:val="24"/>
                <w:lang w:eastAsia="en-GB"/>
              </w:rPr>
              <w:t xml:space="preserve">Review date: </w:t>
            </w:r>
            <w:r w:rsidR="008D7962">
              <w:rPr>
                <w:rFonts w:ascii="Arial" w:hAnsi="Arial" w:eastAsia="Times New Roman" w:cs="Arial"/>
                <w:color w:val="A6A6A6" w:themeColor="background1" w:themeShade="A6"/>
                <w:sz w:val="24"/>
                <w:szCs w:val="24"/>
                <w:lang w:eastAsia="en-GB"/>
              </w:rPr>
              <w:t>7</w:t>
            </w:r>
            <w:r w:rsidRPr="008D7962" w:rsidR="008D7962">
              <w:rPr>
                <w:rFonts w:ascii="Arial" w:hAnsi="Arial" w:eastAsia="Times New Roman" w:cs="Arial"/>
                <w:color w:val="A6A6A6" w:themeColor="background1" w:themeShade="A6"/>
                <w:sz w:val="24"/>
                <w:szCs w:val="24"/>
                <w:vertAlign w:val="superscript"/>
                <w:lang w:eastAsia="en-GB"/>
              </w:rPr>
              <w:t>th</w:t>
            </w:r>
            <w:r w:rsidR="008D7962">
              <w:rPr>
                <w:rFonts w:ascii="Arial" w:hAnsi="Arial" w:eastAsia="Times New Roman" w:cs="Arial"/>
                <w:color w:val="A6A6A6" w:themeColor="background1" w:themeShade="A6"/>
                <w:sz w:val="24"/>
                <w:szCs w:val="24"/>
                <w:lang w:eastAsia="en-GB"/>
              </w:rPr>
              <w:t xml:space="preserve"> June</w:t>
            </w:r>
            <w:r w:rsidRPr="00C155CF">
              <w:rPr>
                <w:rFonts w:ascii="Arial" w:hAnsi="Arial" w:eastAsia="Times New Roman" w:cs="Arial"/>
                <w:color w:val="A6A6A6" w:themeColor="background1" w:themeShade="A6"/>
                <w:sz w:val="24"/>
                <w:szCs w:val="24"/>
                <w:lang w:eastAsia="en-GB"/>
              </w:rPr>
              <w:t xml:space="preserve"> 2025</w:t>
            </w:r>
          </w:p>
        </w:tc>
      </w:tr>
    </w:tbl>
    <w:p xmlns:wp14="http://schemas.microsoft.com/office/word/2010/wordml" w:rsidRPr="008B6718" w:rsidR="00A2383D" w:rsidP="00F2631B" w:rsidRDefault="00A2383D" w14:paraId="2BA226A1" wp14:textId="77777777">
      <w:pPr>
        <w:rPr>
          <w:rFonts w:ascii="Arial" w:hAnsi="Arial" w:cs="Arial"/>
          <w:sz w:val="24"/>
          <w:szCs w:val="24"/>
        </w:rPr>
      </w:pPr>
    </w:p>
    <w:sectPr w:rsidRPr="008B6718" w:rsidR="00A2383D" w:rsidSect="001535E8">
      <w:headerReference w:type="default" r:id="rId19"/>
      <w:footerReference w:type="default" r:id="rId20"/>
      <w:pgSz w:w="11906" w:h="16838" w:orient="portrait"/>
      <w:pgMar w:top="720" w:right="720" w:bottom="568"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ED" w:author="Editors" w:date="2023-04-21T16:33:00Z" w:id="0">
    <w:p xmlns:wp14="http://schemas.microsoft.com/office/word/2010/wordml" w:rsidR="0079358B" w:rsidRDefault="0079358B" w14:paraId="779E9108" wp14:textId="77777777">
      <w:pPr>
        <w:pStyle w:val="CommentText"/>
      </w:pPr>
      <w:r>
        <w:rPr>
          <w:rStyle w:val="CommentReference"/>
        </w:rPr>
        <w:annotationRef/>
      </w:r>
      <w:r>
        <w:t>Deleted travel &amp; subsistence for exams as says no in HEE FAQs</w:t>
      </w:r>
      <w:r>
        <w:rPr>
          <w:rStyle w:val="CommentReference"/>
        </w:rPr>
        <w:annotationRef/>
      </w:r>
    </w:p>
  </w:comment>
  <w:comment w:initials="JB" w:author="John Battersby" w:date="2023-06-07T16:19:00Z" w:id="1">
    <w:p xmlns:wp14="http://schemas.microsoft.com/office/word/2010/wordml" w:rsidR="00CC63E8" w:rsidRDefault="00CC63E8" w14:paraId="75C78FB0" wp14:textId="77777777">
      <w:pPr>
        <w:pStyle w:val="CommentText"/>
      </w:pPr>
      <w:r>
        <w:rPr>
          <w:rStyle w:val="CommentReference"/>
        </w:rPr>
        <w:annotationRef/>
      </w:r>
      <w:r>
        <w:t>Can we link to this and do we need to specify which one(s) – I think there are separate T&amp;C for medics and AfC.</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5C78FB0"/>
  <w15:commentEx w15:done="1" w15:paraId="779E910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2B2D5B" w16cex:dateUtc="2023-06-07T15:22:00Z"/>
  <w16cex:commentExtensible w16cex:durableId="282B2DF0" w16cex:dateUtc="2023-06-07T15:25:00Z"/>
  <w16cex:commentExtensible w16cex:durableId="282B2C81" w16cex:dateUtc="2023-06-07T15:19:00Z"/>
  <w16cex:commentExtensible w16cex:durableId="282B2CA3" w16cex:dateUtc="2023-06-07T15:19:00Z"/>
  <w16cex:commentExtensible w16cex:durableId="282B2CE8" w16cex:dateUtc="2023-06-07T15:20:00Z"/>
</w16cex:commentsExtensible>
</file>

<file path=word/commentsIds.xml><?xml version="1.0" encoding="utf-8"?>
<w16cid:commentsIds xmlns:mc="http://schemas.openxmlformats.org/markup-compatibility/2006" xmlns:w16cid="http://schemas.microsoft.com/office/word/2016/wordml/cid" mc:Ignorable="w16cid">
  <w16cid:commentId w16cid:paraId="10899C7D" w16cid:durableId="282B2D5B"/>
  <w16cid:commentId w16cid:paraId="07C40C0E" w16cid:durableId="282B29AA"/>
  <w16cid:commentId w16cid:paraId="46928937" w16cid:durableId="282B29AB"/>
  <w16cid:commentId w16cid:paraId="5855B584" w16cid:durableId="282B2DF0"/>
  <w16cid:commentId w16cid:paraId="5E75889F" w16cid:durableId="282B2C81"/>
  <w16cid:commentId w16cid:paraId="2916C252" w16cid:durableId="282B2CA3"/>
  <w16cid:commentId w16cid:paraId="0134926D" w16cid:durableId="282B2CE8"/>
  <w16cid:commentId w16cid:paraId="779E9108" w16cid:durableId="54756311"/>
  <w16cid:commentId w16cid:paraId="75C78FB0" w16cid:durableId="11793B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30983" w:rsidP="005E00C2" w:rsidRDefault="00F30983" w14:paraId="66204FF1" wp14:textId="77777777">
      <w:pPr>
        <w:spacing w:after="0" w:line="240" w:lineRule="auto"/>
      </w:pPr>
      <w:r>
        <w:separator/>
      </w:r>
    </w:p>
  </w:endnote>
  <w:endnote w:type="continuationSeparator" w:id="0">
    <w:p xmlns:wp14="http://schemas.microsoft.com/office/word/2010/wordml" w:rsidR="00F30983" w:rsidP="005E00C2" w:rsidRDefault="00F30983" w14:paraId="2DBF0D7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716377"/>
      <w:docPartObj>
        <w:docPartGallery w:val="Page Numbers (Bottom of Page)"/>
        <w:docPartUnique/>
      </w:docPartObj>
    </w:sdtPr>
    <w:sdtEndPr>
      <w:rPr>
        <w:noProof/>
      </w:rPr>
    </w:sdtEndPr>
    <w:sdtContent>
      <w:p xmlns:wp14="http://schemas.microsoft.com/office/word/2010/wordml" w:rsidR="005814C2" w:rsidRDefault="005814C2" w14:paraId="559AE699" wp14:textId="77777777">
        <w:pPr>
          <w:pStyle w:val="Footer"/>
          <w:jc w:val="center"/>
        </w:pPr>
        <w:r>
          <w:fldChar w:fldCharType="begin"/>
        </w:r>
        <w:r>
          <w:instrText xml:space="preserve"> PAGE   \* MERGEFORMAT </w:instrText>
        </w:r>
        <w:r>
          <w:fldChar w:fldCharType="separate"/>
        </w:r>
        <w:r w:rsidR="00DB0D76">
          <w:rPr>
            <w:noProof/>
          </w:rPr>
          <w:t>5</w:t>
        </w:r>
        <w:r>
          <w:rPr>
            <w:noProof/>
          </w:rPr>
          <w:fldChar w:fldCharType="end"/>
        </w:r>
      </w:p>
    </w:sdtContent>
  </w:sdt>
  <w:p xmlns:wp14="http://schemas.microsoft.com/office/word/2010/wordml" w:rsidR="005814C2" w:rsidRDefault="005814C2" w14:paraId="17AD93B2" wp14:textId="77777777">
    <w:pPr>
      <w:pStyle w:val="Footer"/>
    </w:pPr>
  </w:p>
  <w:p xmlns:wp14="http://schemas.microsoft.com/office/word/2010/wordml" w:rsidR="005814C2" w:rsidRDefault="005814C2" w14:paraId="0DE4B5B7" wp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30983" w:rsidP="005E00C2" w:rsidRDefault="00F30983" w14:paraId="02F2C34E" wp14:textId="77777777">
      <w:pPr>
        <w:spacing w:after="0" w:line="240" w:lineRule="auto"/>
      </w:pPr>
      <w:r>
        <w:separator/>
      </w:r>
    </w:p>
  </w:footnote>
  <w:footnote w:type="continuationSeparator" w:id="0">
    <w:p xmlns:wp14="http://schemas.microsoft.com/office/word/2010/wordml" w:rsidR="00F30983" w:rsidP="005E00C2" w:rsidRDefault="00F30983" w14:paraId="680A4E5D" wp14:textId="77777777">
      <w:pPr>
        <w:spacing w:after="0" w:line="240" w:lineRule="auto"/>
      </w:pPr>
      <w:r>
        <w:continuationSeparator/>
      </w:r>
    </w:p>
  </w:footnote>
  <w:footnote w:id="1">
    <w:p xmlns:wp14="http://schemas.microsoft.com/office/word/2010/wordml" w:rsidR="00934598" w:rsidRDefault="00934598" w14:paraId="443D80EF" wp14:textId="77777777">
      <w:pPr>
        <w:pStyle w:val="FootnoteText"/>
      </w:pPr>
      <w:r>
        <w:rPr>
          <w:rStyle w:val="FootnoteReference"/>
        </w:rPr>
        <w:footnoteRef/>
      </w:r>
      <w:r>
        <w:t xml:space="preserve"> HEE EoE </w:t>
      </w:r>
      <w:r w:rsidR="00B73E7E">
        <w:t>‘</w:t>
      </w:r>
      <w:r>
        <w:t>Study Leave Policy</w:t>
      </w:r>
      <w:r w:rsidR="00B73E7E">
        <w:t>’</w:t>
      </w:r>
      <w:r>
        <w:t xml:space="preserve">. Jan 2021. Available at: </w:t>
      </w:r>
      <w:hyperlink w:history="1" r:id="rId1">
        <w:r w:rsidRPr="00B10FB3">
          <w:rPr>
            <w:rStyle w:val="Hyperlink"/>
          </w:rPr>
          <w:t>https://heeoe.hee.nhs.uk/faculty-educators/study-leave/study-leave-policy</w:t>
        </w:r>
      </w:hyperlink>
      <w:r>
        <w:t xml:space="preserve">  </w:t>
      </w:r>
    </w:p>
  </w:footnote>
  <w:footnote w:id="2">
    <w:p xmlns:wp14="http://schemas.microsoft.com/office/word/2010/wordml" w:rsidR="00934598" w:rsidP="00934598" w:rsidRDefault="00934598" w14:paraId="6F5D9436" wp14:textId="77777777">
      <w:pPr>
        <w:pStyle w:val="FootnoteText"/>
      </w:pPr>
      <w:r>
        <w:rPr>
          <w:rStyle w:val="FootnoteReference"/>
        </w:rPr>
        <w:footnoteRef/>
      </w:r>
      <w:r>
        <w:t xml:space="preserve"> Health Education England (HEE). </w:t>
      </w:r>
      <w:r w:rsidR="00B73E7E">
        <w:t>‘</w:t>
      </w:r>
      <w:r>
        <w:t>Study Leave: An overview of the HEE-wide approach</w:t>
      </w:r>
      <w:r w:rsidR="00B73E7E">
        <w:t>’</w:t>
      </w:r>
      <w:r>
        <w:t xml:space="preserve"> Version 4.0 – published 31 March 2023.</w:t>
      </w:r>
    </w:p>
  </w:footnote>
  <w:footnote w:id="3">
    <w:p xmlns:wp14="http://schemas.microsoft.com/office/word/2010/wordml" w:rsidR="00934598" w:rsidRDefault="00934598" w14:paraId="6D6B2EF7" wp14:textId="77777777">
      <w:pPr>
        <w:pStyle w:val="FootnoteText"/>
      </w:pPr>
      <w:r>
        <w:rPr>
          <w:rStyle w:val="FootnoteReference"/>
        </w:rPr>
        <w:footnoteRef/>
      </w:r>
      <w:r w:rsidR="00B73E7E">
        <w:t xml:space="preserve"> HEE. ‘</w:t>
      </w:r>
      <w:r w:rsidRPr="00B73E7E" w:rsidR="00B73E7E">
        <w:t>Enhancing Junior Doctors’ Working Lives</w:t>
      </w:r>
      <w:r w:rsidR="00B73E7E">
        <w:t xml:space="preserve">.’ Available at: </w:t>
      </w:r>
      <w:hyperlink w:history="1" r:id="rId2">
        <w:r w:rsidRPr="00B10FB3" w:rsidR="00B73E7E">
          <w:rPr>
            <w:rStyle w:val="Hyperlink"/>
          </w:rPr>
          <w:t>https://www.hee.nhs.uk/our-work/doctors-training/enhancing-working-lives</w:t>
        </w:r>
      </w:hyperlink>
      <w:r w:rsidR="00B73E7E">
        <w:t xml:space="preserve"> </w:t>
      </w:r>
    </w:p>
  </w:footnote>
  <w:footnote w:id="4">
    <w:p xmlns:wp14="http://schemas.microsoft.com/office/word/2010/wordml" w:rsidR="0079358B" w:rsidP="0079358B" w:rsidRDefault="0079358B" w14:paraId="1E052103" wp14:textId="77777777">
      <w:pPr>
        <w:pStyle w:val="FootnoteText"/>
      </w:pPr>
      <w:r>
        <w:rPr>
          <w:rStyle w:val="FootnoteReference"/>
        </w:rPr>
        <w:footnoteRef/>
      </w:r>
      <w:r>
        <w:t xml:space="preserve"> Health Education England (HEE). Study Leave: An overview of the HEE-wide approach. Version 4.0 – published 31 March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814C2" w:rsidRDefault="005814C2" w14:paraId="6B62F1B3" wp14:textId="777777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DB5"/>
    <w:multiLevelType w:val="hybridMultilevel"/>
    <w:tmpl w:val="64A80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A5E5F"/>
    <w:multiLevelType w:val="hybridMultilevel"/>
    <w:tmpl w:val="1CA06FD0"/>
    <w:lvl w:ilvl="0" w:tplc="4D227F68">
      <w:start w:val="8"/>
      <w:numFmt w:val="bullet"/>
      <w:lvlText w:val=""/>
      <w:lvlJc w:val="left"/>
      <w:pPr>
        <w:ind w:left="1800" w:hanging="360"/>
      </w:pPr>
      <w:rPr>
        <w:rFonts w:hint="default" w:ascii="Symbol" w:hAnsi="Symbol" w:eastAsiaTheme="minorHAnsi" w:cstheme="minorBidi"/>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 w15:restartNumberingAfterBreak="0">
    <w:nsid w:val="39954ED0"/>
    <w:multiLevelType w:val="hybridMultilevel"/>
    <w:tmpl w:val="902ED5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051BB1"/>
    <w:multiLevelType w:val="hybridMultilevel"/>
    <w:tmpl w:val="0EE6F8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0F491D"/>
    <w:multiLevelType w:val="hybridMultilevel"/>
    <w:tmpl w:val="4AAE5F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E865775"/>
    <w:multiLevelType w:val="hybridMultilevel"/>
    <w:tmpl w:val="FB0A775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17A6B79"/>
    <w:multiLevelType w:val="hybridMultilevel"/>
    <w:tmpl w:val="BC86DF34"/>
    <w:lvl w:ilvl="0" w:tplc="0809000F">
      <w:start w:val="1"/>
      <w:numFmt w:val="decimal"/>
      <w:lvlText w:val="%1."/>
      <w:lvlJc w:val="left"/>
      <w:pPr>
        <w:ind w:left="1668" w:hanging="360"/>
      </w:pPr>
      <w:rPr>
        <w:rFonts w:hint="default"/>
      </w:rPr>
    </w:lvl>
    <w:lvl w:ilvl="1" w:tplc="08090019">
      <w:start w:val="1"/>
      <w:numFmt w:val="lowerLetter"/>
      <w:lvlText w:val="%2."/>
      <w:lvlJc w:val="left"/>
      <w:pPr>
        <w:ind w:left="2388" w:hanging="360"/>
      </w:pPr>
    </w:lvl>
    <w:lvl w:ilvl="2" w:tplc="0809001B" w:tentative="1">
      <w:start w:val="1"/>
      <w:numFmt w:val="lowerRoman"/>
      <w:lvlText w:val="%3."/>
      <w:lvlJc w:val="right"/>
      <w:pPr>
        <w:ind w:left="3108" w:hanging="180"/>
      </w:pPr>
    </w:lvl>
    <w:lvl w:ilvl="3" w:tplc="0809000F" w:tentative="1">
      <w:start w:val="1"/>
      <w:numFmt w:val="decimal"/>
      <w:lvlText w:val="%4."/>
      <w:lvlJc w:val="left"/>
      <w:pPr>
        <w:ind w:left="3828" w:hanging="360"/>
      </w:pPr>
    </w:lvl>
    <w:lvl w:ilvl="4" w:tplc="08090019" w:tentative="1">
      <w:start w:val="1"/>
      <w:numFmt w:val="lowerLetter"/>
      <w:lvlText w:val="%5."/>
      <w:lvlJc w:val="left"/>
      <w:pPr>
        <w:ind w:left="4548" w:hanging="360"/>
      </w:pPr>
    </w:lvl>
    <w:lvl w:ilvl="5" w:tplc="0809001B" w:tentative="1">
      <w:start w:val="1"/>
      <w:numFmt w:val="lowerRoman"/>
      <w:lvlText w:val="%6."/>
      <w:lvlJc w:val="right"/>
      <w:pPr>
        <w:ind w:left="5268" w:hanging="180"/>
      </w:pPr>
    </w:lvl>
    <w:lvl w:ilvl="6" w:tplc="0809000F" w:tentative="1">
      <w:start w:val="1"/>
      <w:numFmt w:val="decimal"/>
      <w:lvlText w:val="%7."/>
      <w:lvlJc w:val="left"/>
      <w:pPr>
        <w:ind w:left="5988" w:hanging="360"/>
      </w:pPr>
    </w:lvl>
    <w:lvl w:ilvl="7" w:tplc="08090019" w:tentative="1">
      <w:start w:val="1"/>
      <w:numFmt w:val="lowerLetter"/>
      <w:lvlText w:val="%8."/>
      <w:lvlJc w:val="left"/>
      <w:pPr>
        <w:ind w:left="6708" w:hanging="360"/>
      </w:pPr>
    </w:lvl>
    <w:lvl w:ilvl="8" w:tplc="0809001B" w:tentative="1">
      <w:start w:val="1"/>
      <w:numFmt w:val="lowerRoman"/>
      <w:lvlText w:val="%9."/>
      <w:lvlJc w:val="right"/>
      <w:pPr>
        <w:ind w:left="7428" w:hanging="180"/>
      </w:pPr>
    </w:lvl>
  </w:abstractNum>
  <w:abstractNum w:abstractNumId="7" w15:restartNumberingAfterBreak="0">
    <w:nsid w:val="54BF5FD8"/>
    <w:multiLevelType w:val="hybridMultilevel"/>
    <w:tmpl w:val="6868E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CFB5795"/>
    <w:multiLevelType w:val="hybridMultilevel"/>
    <w:tmpl w:val="75269D94"/>
    <w:lvl w:ilvl="0" w:tplc="215E89E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67447168"/>
    <w:multiLevelType w:val="hybridMultilevel"/>
    <w:tmpl w:val="98825B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0"/>
  </w:num>
  <w:num w:numId="5">
    <w:abstractNumId w:val="6"/>
  </w:num>
  <w:num w:numId="6">
    <w:abstractNumId w:val="3"/>
  </w:num>
  <w:num w:numId="7">
    <w:abstractNumId w:val="9"/>
  </w:num>
  <w:num w:numId="8">
    <w:abstractNumId w:val="5"/>
  </w:num>
  <w:num w:numId="9">
    <w:abstractNumId w:val="8"/>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s">
    <w15:presenceInfo w15:providerId="None" w15:userId="Editors"/>
  </w15:person>
  <w15:person w15:author="John Battersby">
    <w15:presenceInfo w15:providerId="None" w15:userId="John Battersby"/>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00"/>
    <w:rsid w:val="000048C3"/>
    <w:rsid w:val="00004C91"/>
    <w:rsid w:val="000219AD"/>
    <w:rsid w:val="00024F5B"/>
    <w:rsid w:val="000402C5"/>
    <w:rsid w:val="00041EF0"/>
    <w:rsid w:val="00065AD4"/>
    <w:rsid w:val="00095E33"/>
    <w:rsid w:val="000A7177"/>
    <w:rsid w:val="000B6B06"/>
    <w:rsid w:val="000B718F"/>
    <w:rsid w:val="000C0B4E"/>
    <w:rsid w:val="000E476E"/>
    <w:rsid w:val="000F2406"/>
    <w:rsid w:val="000F6A28"/>
    <w:rsid w:val="00117792"/>
    <w:rsid w:val="00131CBC"/>
    <w:rsid w:val="00134885"/>
    <w:rsid w:val="0014033A"/>
    <w:rsid w:val="00151E76"/>
    <w:rsid w:val="001535E8"/>
    <w:rsid w:val="0015495D"/>
    <w:rsid w:val="00187286"/>
    <w:rsid w:val="001A2F53"/>
    <w:rsid w:val="001A7957"/>
    <w:rsid w:val="001B1E48"/>
    <w:rsid w:val="001B59D8"/>
    <w:rsid w:val="001B6094"/>
    <w:rsid w:val="001B6E92"/>
    <w:rsid w:val="001D7B65"/>
    <w:rsid w:val="001E082F"/>
    <w:rsid w:val="001F0369"/>
    <w:rsid w:val="0022119D"/>
    <w:rsid w:val="00223900"/>
    <w:rsid w:val="00232DAC"/>
    <w:rsid w:val="00240B3F"/>
    <w:rsid w:val="00245F9A"/>
    <w:rsid w:val="00262C8C"/>
    <w:rsid w:val="0027098F"/>
    <w:rsid w:val="002C012F"/>
    <w:rsid w:val="00300ED0"/>
    <w:rsid w:val="00306163"/>
    <w:rsid w:val="00316E71"/>
    <w:rsid w:val="0032466E"/>
    <w:rsid w:val="0034125B"/>
    <w:rsid w:val="00350ABA"/>
    <w:rsid w:val="0035273E"/>
    <w:rsid w:val="0035488A"/>
    <w:rsid w:val="00357525"/>
    <w:rsid w:val="0036202A"/>
    <w:rsid w:val="00372C12"/>
    <w:rsid w:val="00376A9F"/>
    <w:rsid w:val="003917B0"/>
    <w:rsid w:val="003A4D8D"/>
    <w:rsid w:val="003B11DC"/>
    <w:rsid w:val="003C1F8C"/>
    <w:rsid w:val="003E6AF7"/>
    <w:rsid w:val="00415A03"/>
    <w:rsid w:val="00422FFB"/>
    <w:rsid w:val="00432CE0"/>
    <w:rsid w:val="00447D40"/>
    <w:rsid w:val="004A05B2"/>
    <w:rsid w:val="004A5B5B"/>
    <w:rsid w:val="004C0204"/>
    <w:rsid w:val="004C6965"/>
    <w:rsid w:val="004D1052"/>
    <w:rsid w:val="004D598F"/>
    <w:rsid w:val="004E61C8"/>
    <w:rsid w:val="00502B85"/>
    <w:rsid w:val="005204DE"/>
    <w:rsid w:val="005227EA"/>
    <w:rsid w:val="005233CF"/>
    <w:rsid w:val="00523BAB"/>
    <w:rsid w:val="00525EB5"/>
    <w:rsid w:val="005471DD"/>
    <w:rsid w:val="00554415"/>
    <w:rsid w:val="00555871"/>
    <w:rsid w:val="005767B1"/>
    <w:rsid w:val="005814C2"/>
    <w:rsid w:val="005964D4"/>
    <w:rsid w:val="00596F14"/>
    <w:rsid w:val="005A62EC"/>
    <w:rsid w:val="005C0296"/>
    <w:rsid w:val="005C2B81"/>
    <w:rsid w:val="005C3F98"/>
    <w:rsid w:val="005C4409"/>
    <w:rsid w:val="005D0206"/>
    <w:rsid w:val="005E00C2"/>
    <w:rsid w:val="005E426B"/>
    <w:rsid w:val="005E4CDD"/>
    <w:rsid w:val="00604053"/>
    <w:rsid w:val="006102E1"/>
    <w:rsid w:val="00615422"/>
    <w:rsid w:val="00615A70"/>
    <w:rsid w:val="0061638F"/>
    <w:rsid w:val="00617CCD"/>
    <w:rsid w:val="00623839"/>
    <w:rsid w:val="006537F4"/>
    <w:rsid w:val="006576A1"/>
    <w:rsid w:val="006711E8"/>
    <w:rsid w:val="00673943"/>
    <w:rsid w:val="0068326C"/>
    <w:rsid w:val="00684A66"/>
    <w:rsid w:val="00692AE4"/>
    <w:rsid w:val="006942C9"/>
    <w:rsid w:val="006A0BDF"/>
    <w:rsid w:val="006B6468"/>
    <w:rsid w:val="006C1323"/>
    <w:rsid w:val="006C2BDC"/>
    <w:rsid w:val="006C3D3F"/>
    <w:rsid w:val="006D2BA7"/>
    <w:rsid w:val="006F057D"/>
    <w:rsid w:val="006F3391"/>
    <w:rsid w:val="00711BA3"/>
    <w:rsid w:val="00747F46"/>
    <w:rsid w:val="00755BA6"/>
    <w:rsid w:val="00773599"/>
    <w:rsid w:val="00781595"/>
    <w:rsid w:val="00782075"/>
    <w:rsid w:val="0079358B"/>
    <w:rsid w:val="00794488"/>
    <w:rsid w:val="007A0332"/>
    <w:rsid w:val="007A59C7"/>
    <w:rsid w:val="007D22EA"/>
    <w:rsid w:val="007D6C08"/>
    <w:rsid w:val="007F021E"/>
    <w:rsid w:val="007F2E08"/>
    <w:rsid w:val="00812FA2"/>
    <w:rsid w:val="00813902"/>
    <w:rsid w:val="00826D0F"/>
    <w:rsid w:val="00830550"/>
    <w:rsid w:val="008404C1"/>
    <w:rsid w:val="008443DF"/>
    <w:rsid w:val="0084633F"/>
    <w:rsid w:val="00850117"/>
    <w:rsid w:val="008861C0"/>
    <w:rsid w:val="008A0FB0"/>
    <w:rsid w:val="008A667E"/>
    <w:rsid w:val="008B6718"/>
    <w:rsid w:val="008D7962"/>
    <w:rsid w:val="008E3D9D"/>
    <w:rsid w:val="008F0137"/>
    <w:rsid w:val="00911D14"/>
    <w:rsid w:val="00912DD4"/>
    <w:rsid w:val="00930601"/>
    <w:rsid w:val="00934598"/>
    <w:rsid w:val="00945B2D"/>
    <w:rsid w:val="00946DB9"/>
    <w:rsid w:val="00957F07"/>
    <w:rsid w:val="0097134F"/>
    <w:rsid w:val="00993540"/>
    <w:rsid w:val="0099515D"/>
    <w:rsid w:val="00995432"/>
    <w:rsid w:val="009A14BE"/>
    <w:rsid w:val="009A26AB"/>
    <w:rsid w:val="009B07E0"/>
    <w:rsid w:val="009B37C1"/>
    <w:rsid w:val="009C3BAD"/>
    <w:rsid w:val="009C4D4D"/>
    <w:rsid w:val="009D17A2"/>
    <w:rsid w:val="009D599D"/>
    <w:rsid w:val="009E24D1"/>
    <w:rsid w:val="009E490A"/>
    <w:rsid w:val="00A06F7C"/>
    <w:rsid w:val="00A2383D"/>
    <w:rsid w:val="00A400C4"/>
    <w:rsid w:val="00A752C5"/>
    <w:rsid w:val="00A971F7"/>
    <w:rsid w:val="00AA2DF0"/>
    <w:rsid w:val="00AA3D82"/>
    <w:rsid w:val="00AA55C1"/>
    <w:rsid w:val="00AB0846"/>
    <w:rsid w:val="00AB3399"/>
    <w:rsid w:val="00AC0B1D"/>
    <w:rsid w:val="00AC1BE0"/>
    <w:rsid w:val="00AD01BF"/>
    <w:rsid w:val="00AD07B5"/>
    <w:rsid w:val="00AD296B"/>
    <w:rsid w:val="00AD6879"/>
    <w:rsid w:val="00AD78F8"/>
    <w:rsid w:val="00B01403"/>
    <w:rsid w:val="00B04AD7"/>
    <w:rsid w:val="00B13D3E"/>
    <w:rsid w:val="00B16B5D"/>
    <w:rsid w:val="00B41073"/>
    <w:rsid w:val="00B73E7E"/>
    <w:rsid w:val="00B82E87"/>
    <w:rsid w:val="00B92F8C"/>
    <w:rsid w:val="00BA6529"/>
    <w:rsid w:val="00BC0F34"/>
    <w:rsid w:val="00BD3B9F"/>
    <w:rsid w:val="00BE6123"/>
    <w:rsid w:val="00BE6319"/>
    <w:rsid w:val="00BF66CB"/>
    <w:rsid w:val="00C01B15"/>
    <w:rsid w:val="00C0525B"/>
    <w:rsid w:val="00C13ECD"/>
    <w:rsid w:val="00C155CF"/>
    <w:rsid w:val="00C1677A"/>
    <w:rsid w:val="00C17E52"/>
    <w:rsid w:val="00C3711B"/>
    <w:rsid w:val="00C404A5"/>
    <w:rsid w:val="00C50318"/>
    <w:rsid w:val="00C55CE2"/>
    <w:rsid w:val="00C5608D"/>
    <w:rsid w:val="00C70C10"/>
    <w:rsid w:val="00C80DD5"/>
    <w:rsid w:val="00C814AF"/>
    <w:rsid w:val="00CB7ED0"/>
    <w:rsid w:val="00CC63E8"/>
    <w:rsid w:val="00CD072F"/>
    <w:rsid w:val="00D03094"/>
    <w:rsid w:val="00D06DD0"/>
    <w:rsid w:val="00D107EF"/>
    <w:rsid w:val="00D17BC4"/>
    <w:rsid w:val="00D219CB"/>
    <w:rsid w:val="00D3027C"/>
    <w:rsid w:val="00D30F6D"/>
    <w:rsid w:val="00D31C3E"/>
    <w:rsid w:val="00D41DB6"/>
    <w:rsid w:val="00D42259"/>
    <w:rsid w:val="00D422D8"/>
    <w:rsid w:val="00D56A02"/>
    <w:rsid w:val="00D577BB"/>
    <w:rsid w:val="00D57B21"/>
    <w:rsid w:val="00D61EDE"/>
    <w:rsid w:val="00D651F6"/>
    <w:rsid w:val="00DB0D76"/>
    <w:rsid w:val="00DB3CC3"/>
    <w:rsid w:val="00DB4C0C"/>
    <w:rsid w:val="00DB661A"/>
    <w:rsid w:val="00DE0937"/>
    <w:rsid w:val="00DE5F88"/>
    <w:rsid w:val="00E07371"/>
    <w:rsid w:val="00E11053"/>
    <w:rsid w:val="00E16C88"/>
    <w:rsid w:val="00E328F2"/>
    <w:rsid w:val="00E32C9A"/>
    <w:rsid w:val="00E901C3"/>
    <w:rsid w:val="00E97C8F"/>
    <w:rsid w:val="00EA383E"/>
    <w:rsid w:val="00EB0C86"/>
    <w:rsid w:val="00EB5D42"/>
    <w:rsid w:val="00EB7D2A"/>
    <w:rsid w:val="00EC1CBA"/>
    <w:rsid w:val="00EC393E"/>
    <w:rsid w:val="00EF1284"/>
    <w:rsid w:val="00F2157B"/>
    <w:rsid w:val="00F2631B"/>
    <w:rsid w:val="00F30983"/>
    <w:rsid w:val="00F424EC"/>
    <w:rsid w:val="00F474EF"/>
    <w:rsid w:val="00F70451"/>
    <w:rsid w:val="00F70AC0"/>
    <w:rsid w:val="00F80050"/>
    <w:rsid w:val="00F847F9"/>
    <w:rsid w:val="00F84C22"/>
    <w:rsid w:val="00FA0B45"/>
    <w:rsid w:val="00FB6DBC"/>
    <w:rsid w:val="00FC042F"/>
    <w:rsid w:val="00FC09CF"/>
    <w:rsid w:val="00FC7377"/>
    <w:rsid w:val="00FD601A"/>
    <w:rsid w:val="00FD7DD7"/>
    <w:rsid w:val="00FF6293"/>
    <w:rsid w:val="011777D9"/>
    <w:rsid w:val="02B11D2B"/>
    <w:rsid w:val="0F0F7992"/>
    <w:rsid w:val="108390DF"/>
    <w:rsid w:val="18754CAE"/>
    <w:rsid w:val="18D36BFA"/>
    <w:rsid w:val="1B7CBE28"/>
    <w:rsid w:val="287D29FE"/>
    <w:rsid w:val="2F029F82"/>
    <w:rsid w:val="31734802"/>
    <w:rsid w:val="31A8F83B"/>
    <w:rsid w:val="3646B925"/>
    <w:rsid w:val="40EC9833"/>
    <w:rsid w:val="413DE918"/>
    <w:rsid w:val="4DB45EC3"/>
    <w:rsid w:val="52F7CAC9"/>
    <w:rsid w:val="5DC4CA59"/>
    <w:rsid w:val="65B6B3E1"/>
    <w:rsid w:val="65EC641A"/>
    <w:rsid w:val="6726B5B0"/>
    <w:rsid w:val="68C28611"/>
    <w:rsid w:val="692404DC"/>
    <w:rsid w:val="6DC1C5C6"/>
    <w:rsid w:val="70C70C31"/>
    <w:rsid w:val="74E9B912"/>
    <w:rsid w:val="7524CA3D"/>
    <w:rsid w:val="7DD60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A0A49"/>
  <w15:chartTrackingRefBased/>
  <w15:docId w15:val="{C0C4C15A-5A07-48B9-8925-02C1859ACD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C155CF"/>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1CBA"/>
    <w:pPr>
      <w:ind w:left="720"/>
      <w:contextualSpacing/>
    </w:pPr>
  </w:style>
  <w:style w:type="paragraph" w:styleId="Header">
    <w:name w:val="header"/>
    <w:basedOn w:val="Normal"/>
    <w:link w:val="HeaderChar"/>
    <w:uiPriority w:val="99"/>
    <w:unhideWhenUsed/>
    <w:rsid w:val="005E00C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E00C2"/>
  </w:style>
  <w:style w:type="paragraph" w:styleId="Footer">
    <w:name w:val="footer"/>
    <w:basedOn w:val="Normal"/>
    <w:link w:val="FooterChar"/>
    <w:uiPriority w:val="99"/>
    <w:unhideWhenUsed/>
    <w:rsid w:val="005E0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E00C2"/>
  </w:style>
  <w:style w:type="character" w:styleId="Hyperlink">
    <w:name w:val="Hyperlink"/>
    <w:basedOn w:val="DefaultParagraphFont"/>
    <w:uiPriority w:val="99"/>
    <w:unhideWhenUsed/>
    <w:rsid w:val="009E490A"/>
    <w:rPr>
      <w:color w:val="0563C1" w:themeColor="hyperlink"/>
      <w:u w:val="single"/>
    </w:rPr>
  </w:style>
  <w:style w:type="character" w:styleId="FollowedHyperlink">
    <w:name w:val="FollowedHyperlink"/>
    <w:basedOn w:val="DefaultParagraphFont"/>
    <w:uiPriority w:val="99"/>
    <w:semiHidden/>
    <w:unhideWhenUsed/>
    <w:rsid w:val="009E490A"/>
    <w:rPr>
      <w:color w:val="954F72" w:themeColor="followedHyperlink"/>
      <w:u w:val="single"/>
    </w:rPr>
  </w:style>
  <w:style w:type="table" w:styleId="TableGrid">
    <w:name w:val="Table Grid"/>
    <w:basedOn w:val="TableNormal"/>
    <w:uiPriority w:val="39"/>
    <w:rsid w:val="00615A7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447D4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47D40"/>
    <w:rPr>
      <w:rFonts w:ascii="Segoe UI" w:hAnsi="Segoe UI" w:cs="Segoe UI"/>
      <w:sz w:val="18"/>
      <w:szCs w:val="18"/>
    </w:rPr>
  </w:style>
  <w:style w:type="character" w:styleId="Strong">
    <w:name w:val="Strong"/>
    <w:basedOn w:val="DefaultParagraphFont"/>
    <w:uiPriority w:val="22"/>
    <w:qFormat/>
    <w:rsid w:val="00995432"/>
    <w:rPr>
      <w:b/>
      <w:bCs/>
    </w:rPr>
  </w:style>
  <w:style w:type="character" w:styleId="UnresolvedMention1" w:customStyle="1">
    <w:name w:val="Unresolved Mention1"/>
    <w:basedOn w:val="DefaultParagraphFont"/>
    <w:uiPriority w:val="99"/>
    <w:semiHidden/>
    <w:unhideWhenUsed/>
    <w:rsid w:val="00300ED0"/>
    <w:rPr>
      <w:color w:val="605E5C"/>
      <w:shd w:val="clear" w:color="auto" w:fill="E1DFDD"/>
    </w:rPr>
  </w:style>
  <w:style w:type="character" w:styleId="CommentReference">
    <w:name w:val="annotation reference"/>
    <w:basedOn w:val="DefaultParagraphFont"/>
    <w:uiPriority w:val="99"/>
    <w:semiHidden/>
    <w:unhideWhenUsed/>
    <w:rsid w:val="00525EB5"/>
    <w:rPr>
      <w:sz w:val="16"/>
      <w:szCs w:val="16"/>
    </w:rPr>
  </w:style>
  <w:style w:type="paragraph" w:styleId="CommentText">
    <w:name w:val="annotation text"/>
    <w:basedOn w:val="Normal"/>
    <w:link w:val="CommentTextChar"/>
    <w:uiPriority w:val="99"/>
    <w:unhideWhenUsed/>
    <w:rsid w:val="00525EB5"/>
    <w:pPr>
      <w:spacing w:line="240" w:lineRule="auto"/>
    </w:pPr>
    <w:rPr>
      <w:sz w:val="20"/>
      <w:szCs w:val="20"/>
    </w:rPr>
  </w:style>
  <w:style w:type="character" w:styleId="CommentTextChar" w:customStyle="1">
    <w:name w:val="Comment Text Char"/>
    <w:basedOn w:val="DefaultParagraphFont"/>
    <w:link w:val="CommentText"/>
    <w:uiPriority w:val="99"/>
    <w:rsid w:val="00525EB5"/>
    <w:rPr>
      <w:sz w:val="20"/>
      <w:szCs w:val="20"/>
    </w:rPr>
  </w:style>
  <w:style w:type="paragraph" w:styleId="CommentSubject">
    <w:name w:val="annotation subject"/>
    <w:basedOn w:val="CommentText"/>
    <w:next w:val="CommentText"/>
    <w:link w:val="CommentSubjectChar"/>
    <w:uiPriority w:val="99"/>
    <w:semiHidden/>
    <w:unhideWhenUsed/>
    <w:rsid w:val="00525EB5"/>
    <w:rPr>
      <w:b/>
      <w:bCs/>
    </w:rPr>
  </w:style>
  <w:style w:type="character" w:styleId="CommentSubjectChar" w:customStyle="1">
    <w:name w:val="Comment Subject Char"/>
    <w:basedOn w:val="CommentTextChar"/>
    <w:link w:val="CommentSubject"/>
    <w:uiPriority w:val="99"/>
    <w:semiHidden/>
    <w:rsid w:val="00525EB5"/>
    <w:rPr>
      <w:b/>
      <w:bCs/>
      <w:sz w:val="20"/>
      <w:szCs w:val="20"/>
    </w:rPr>
  </w:style>
  <w:style w:type="character" w:styleId="Heading1Char" w:customStyle="1">
    <w:name w:val="Heading 1 Char"/>
    <w:basedOn w:val="DefaultParagraphFont"/>
    <w:link w:val="Heading1"/>
    <w:uiPriority w:val="9"/>
    <w:rsid w:val="00C155CF"/>
    <w:rPr>
      <w:rFonts w:asciiTheme="majorHAnsi" w:hAnsiTheme="majorHAnsi" w:eastAsiaTheme="majorEastAsia" w:cstheme="majorBidi"/>
      <w:color w:val="2E74B5" w:themeColor="accent1" w:themeShade="BF"/>
      <w:sz w:val="32"/>
      <w:szCs w:val="32"/>
    </w:rPr>
  </w:style>
  <w:style w:type="paragraph" w:styleId="Revision">
    <w:name w:val="Revision"/>
    <w:hidden/>
    <w:uiPriority w:val="99"/>
    <w:semiHidden/>
    <w:rsid w:val="00D30F6D"/>
    <w:pPr>
      <w:spacing w:after="0" w:line="240" w:lineRule="auto"/>
    </w:pPr>
  </w:style>
  <w:style w:type="paragraph" w:styleId="EndnoteText">
    <w:name w:val="endnote text"/>
    <w:basedOn w:val="Normal"/>
    <w:link w:val="EndnoteTextChar"/>
    <w:uiPriority w:val="99"/>
    <w:semiHidden/>
    <w:unhideWhenUsed/>
    <w:rsid w:val="00934598"/>
    <w:pPr>
      <w:spacing w:after="0" w:line="240" w:lineRule="auto"/>
    </w:pPr>
    <w:rPr>
      <w:sz w:val="20"/>
      <w:szCs w:val="20"/>
    </w:rPr>
  </w:style>
  <w:style w:type="character" w:styleId="EndnoteTextChar" w:customStyle="1">
    <w:name w:val="Endnote Text Char"/>
    <w:basedOn w:val="DefaultParagraphFont"/>
    <w:link w:val="EndnoteText"/>
    <w:uiPriority w:val="99"/>
    <w:semiHidden/>
    <w:rsid w:val="00934598"/>
    <w:rPr>
      <w:sz w:val="20"/>
      <w:szCs w:val="20"/>
    </w:rPr>
  </w:style>
  <w:style w:type="character" w:styleId="EndnoteReference">
    <w:name w:val="endnote reference"/>
    <w:basedOn w:val="DefaultParagraphFont"/>
    <w:uiPriority w:val="99"/>
    <w:semiHidden/>
    <w:unhideWhenUsed/>
    <w:rsid w:val="00934598"/>
    <w:rPr>
      <w:vertAlign w:val="superscript"/>
    </w:rPr>
  </w:style>
  <w:style w:type="paragraph" w:styleId="FootnoteText">
    <w:name w:val="footnote text"/>
    <w:basedOn w:val="Normal"/>
    <w:link w:val="FootnoteTextChar"/>
    <w:uiPriority w:val="99"/>
    <w:semiHidden/>
    <w:unhideWhenUsed/>
    <w:rsid w:val="0093459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34598"/>
    <w:rPr>
      <w:sz w:val="20"/>
      <w:szCs w:val="20"/>
    </w:rPr>
  </w:style>
  <w:style w:type="character" w:styleId="FootnoteReference">
    <w:name w:val="footnote reference"/>
    <w:basedOn w:val="DefaultParagraphFont"/>
    <w:uiPriority w:val="99"/>
    <w:semiHidden/>
    <w:unhideWhenUsed/>
    <w:rsid w:val="009345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566">
      <w:bodyDiv w:val="1"/>
      <w:marLeft w:val="0"/>
      <w:marRight w:val="0"/>
      <w:marTop w:val="0"/>
      <w:marBottom w:val="0"/>
      <w:divBdr>
        <w:top w:val="none" w:sz="0" w:space="0" w:color="auto"/>
        <w:left w:val="none" w:sz="0" w:space="0" w:color="auto"/>
        <w:bottom w:val="none" w:sz="0" w:space="0" w:color="auto"/>
        <w:right w:val="none" w:sz="0" w:space="0" w:color="auto"/>
      </w:divBdr>
    </w:div>
    <w:div w:id="397870976">
      <w:bodyDiv w:val="1"/>
      <w:marLeft w:val="0"/>
      <w:marRight w:val="0"/>
      <w:marTop w:val="0"/>
      <w:marBottom w:val="0"/>
      <w:divBdr>
        <w:top w:val="none" w:sz="0" w:space="0" w:color="auto"/>
        <w:left w:val="none" w:sz="0" w:space="0" w:color="auto"/>
        <w:bottom w:val="none" w:sz="0" w:space="0" w:color="auto"/>
        <w:right w:val="none" w:sz="0" w:space="0" w:color="auto"/>
      </w:divBdr>
    </w:div>
    <w:div w:id="1070347767">
      <w:bodyDiv w:val="1"/>
      <w:marLeft w:val="0"/>
      <w:marRight w:val="0"/>
      <w:marTop w:val="0"/>
      <w:marBottom w:val="0"/>
      <w:divBdr>
        <w:top w:val="none" w:sz="0" w:space="0" w:color="auto"/>
        <w:left w:val="none" w:sz="0" w:space="0" w:color="auto"/>
        <w:bottom w:val="none" w:sz="0" w:space="0" w:color="auto"/>
        <w:right w:val="none" w:sz="0" w:space="0" w:color="auto"/>
      </w:divBdr>
    </w:div>
    <w:div w:id="1100565099">
      <w:bodyDiv w:val="1"/>
      <w:marLeft w:val="0"/>
      <w:marRight w:val="0"/>
      <w:marTop w:val="0"/>
      <w:marBottom w:val="0"/>
      <w:divBdr>
        <w:top w:val="none" w:sz="0" w:space="0" w:color="auto"/>
        <w:left w:val="none" w:sz="0" w:space="0" w:color="auto"/>
        <w:bottom w:val="none" w:sz="0" w:space="0" w:color="auto"/>
        <w:right w:val="none" w:sz="0" w:space="0" w:color="auto"/>
      </w:divBdr>
    </w:div>
    <w:div w:id="1420562740">
      <w:bodyDiv w:val="1"/>
      <w:marLeft w:val="0"/>
      <w:marRight w:val="0"/>
      <w:marTop w:val="0"/>
      <w:marBottom w:val="0"/>
      <w:divBdr>
        <w:top w:val="none" w:sz="0" w:space="0" w:color="auto"/>
        <w:left w:val="none" w:sz="0" w:space="0" w:color="auto"/>
        <w:bottom w:val="none" w:sz="0" w:space="0" w:color="auto"/>
        <w:right w:val="none" w:sz="0" w:space="0" w:color="auto"/>
      </w:divBdr>
    </w:div>
    <w:div w:id="17353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omments" Target="comments.xml" Id="rId13" /><Relationship Type="http://schemas.openxmlformats.org/officeDocument/2006/relationships/hyperlink" Target="https://www.fph.org.uk/media/1165/8-study-leave-form.doc" TargetMode="External" Id="rId18" /><Relationship Type="http://schemas.microsoft.com/office/2016/09/relationships/commentsIds" Target="commentsIds.xml" Id="rId26"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heeoe.hee.nhs.uk/faculty/bursary-funding" TargetMode="External" Id="rId12" /><Relationship Type="http://schemas.microsoft.com/office/2018/08/relationships/commentsExtensible" Target="commentsExtensible.xml" Id="rId25"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mailto:phschool.eoe@hee.nhs.uk"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heeoe.hee.nhs.uk/public_health/specialty-training-programme/hr-information-policies-processes-guidance" TargetMode="External" Id="rId14" /><Relationship Type="http://schemas.microsoft.com/office/2011/relationships/people" Target="people.xml" Id="rId22" /><Relationship Type="http://schemas.microsoft.com/office/2011/relationships/commentsExtended" Target="commentsExtended.xml" Id="R4edf15d3104d489c" /><Relationship Type="http://schemas.openxmlformats.org/officeDocument/2006/relationships/hyperlink" Target="https://www.nhsemployers.org/publications/tchandbook" TargetMode="External" Id="Rea009068463e4bf7" /><Relationship Type="http://schemas.openxmlformats.org/officeDocument/2006/relationships/glossaryDocument" Target="glossary/document.xml" Id="R32251ea65bc34ee2" /><Relationship Type="http://schemas.openxmlformats.org/officeDocument/2006/relationships/hyperlink" Target="https://www.hee.nhs.uk/sites/default/files/documents/HEE%20National%20Relocation%20Framework%20Final%201%20November%202020.pdf" TargetMode="External" Id="R2bc34898311749a6" /><Relationship Type="http://schemas.openxmlformats.org/officeDocument/2006/relationships/hyperlink" Target="mailto:phschool.eoe@hee.nhs.uk" TargetMode="External" Id="R2feaeab1988b44d1" /><Relationship Type="http://schemas.openxmlformats.org/officeDocument/2006/relationships/hyperlink" Target="https://heeoe.hee.nhs.uk/public_health/specialty-training-programme/hr-information-policies-processes-guidance" TargetMode="External" Id="Ra8ef6b3cf62d4413" /></Relationships>
</file>

<file path=word/_rels/footnotes.xml.rels><?xml version="1.0" encoding="UTF-8" standalone="yes"?>
<Relationships xmlns="http://schemas.openxmlformats.org/package/2006/relationships"><Relationship Id="rId2" Type="http://schemas.openxmlformats.org/officeDocument/2006/relationships/hyperlink" Target="https://www.hee.nhs.uk/our-work/doctors-training/enhancing-working-lives" TargetMode="External"/><Relationship Id="rId1" Type="http://schemas.openxmlformats.org/officeDocument/2006/relationships/hyperlink" Target="https://heeoe.hee.nhs.uk/faculty-educators/study-leave/study-leave-policy"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859934-93b7-48ef-8d45-c3e37d2ce18a}"/>
      </w:docPartPr>
      <w:docPartBody>
        <w:p w14:paraId="37B4B91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E2DD2DD1F6A4AB5DF734F80EF08F6" ma:contentTypeVersion="17" ma:contentTypeDescription="Create a new document." ma:contentTypeScope="" ma:versionID="5e62ce3dd2e90ae4428ddc9e8d367ea2">
  <xsd:schema xmlns:xsd="http://www.w3.org/2001/XMLSchema" xmlns:xs="http://www.w3.org/2001/XMLSchema" xmlns:p="http://schemas.microsoft.com/office/2006/metadata/properties" xmlns:ns2="6107b81f-0873-494e-aebb-1f982396ede1" xmlns:ns3="2fd8aed5-8fe2-468d-9bbc-8513a08aecfc" targetNamespace="http://schemas.microsoft.com/office/2006/metadata/properties" ma:root="true" ma:fieldsID="c95367aacb322cb0a7b8894cde8fb3cf" ns2:_="" ns3:_="">
    <xsd:import namespace="6107b81f-0873-494e-aebb-1f982396ede1"/>
    <xsd:import namespace="2fd8aed5-8fe2-468d-9bbc-8513a08ae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7b81f-0873-494e-aebb-1f982396e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aed5-8fe2-468d-9bbc-8513a08ae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63fe3c-8877-4775-a9cf-1a8341ffb77d}" ma:internalName="TaxCatchAll" ma:showField="CatchAllData" ma:web="2fd8aed5-8fe2-468d-9bbc-8513a08aec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07b81f-0873-494e-aebb-1f982396ede1">
      <Terms xmlns="http://schemas.microsoft.com/office/infopath/2007/PartnerControls"/>
    </lcf76f155ced4ddcb4097134ff3c332f>
    <TaxCatchAll xmlns="2fd8aed5-8fe2-468d-9bbc-8513a08aec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B216-54A4-431E-9B6B-A8B4B73C0735}"/>
</file>

<file path=customXml/itemProps2.xml><?xml version="1.0" encoding="utf-8"?>
<ds:datastoreItem xmlns:ds="http://schemas.openxmlformats.org/officeDocument/2006/customXml" ds:itemID="{E8F4E6F6-CE87-4548-A5E2-3C2E62E66F47}">
  <ds:schemaRefs>
    <ds:schemaRef ds:uri="http://schemas.microsoft.com/office/2006/metadata/properties"/>
    <ds:schemaRef ds:uri="http://schemas.microsoft.com/office/infopath/2007/PartnerControls"/>
    <ds:schemaRef ds:uri="6107b81f-0873-494e-aebb-1f982396ede1"/>
    <ds:schemaRef ds:uri="2fd8aed5-8fe2-468d-9bbc-8513a08aecfc"/>
  </ds:schemaRefs>
</ds:datastoreItem>
</file>

<file path=customXml/itemProps3.xml><?xml version="1.0" encoding="utf-8"?>
<ds:datastoreItem xmlns:ds="http://schemas.openxmlformats.org/officeDocument/2006/customXml" ds:itemID="{50B8CB8B-B6C3-4910-9051-E1BEDEC9E256}">
  <ds:schemaRefs>
    <ds:schemaRef ds:uri="http://schemas.microsoft.com/sharepoint/v3/contenttype/forms"/>
  </ds:schemaRefs>
</ds:datastoreItem>
</file>

<file path=customXml/itemProps4.xml><?xml version="1.0" encoding="utf-8"?>
<ds:datastoreItem xmlns:ds="http://schemas.openxmlformats.org/officeDocument/2006/customXml" ds:itemID="{48F0BBF1-B96F-4827-96B5-6E26737122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East Anglia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Steel (MED)</dc:creator>
  <cp:keywords/>
  <dc:description/>
  <cp:lastModifiedBy>Naomi Reynolds</cp:lastModifiedBy>
  <cp:revision>7</cp:revision>
  <cp:lastPrinted>2017-07-19T15:31:00Z</cp:lastPrinted>
  <dcterms:created xsi:type="dcterms:W3CDTF">2023-06-13T14:07:00Z</dcterms:created>
  <dcterms:modified xsi:type="dcterms:W3CDTF">2023-08-24T14:44:37Z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0x010100EEFE2DD2DD1F6A4AB5DF734F80EF08F6</vt:lpwstr>
  </property>
  <property fmtid="{D5CDD505-2E9C-101B-9397-08002B2CF9AE}" pid="4" name="MediaServiceImageTags">
    <vt:lpwstr/>
  </property>
</Properties>
</file>