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C9297DD" w14:textId="1D402611" w:rsidR="00D43F41" w:rsidRPr="00845DBD" w:rsidRDefault="00111DD7" w:rsidP="00111DD7">
      <w:pPr>
        <w:spacing w:line="0" w:lineRule="atLeast"/>
        <w:rPr>
          <w:rFonts w:ascii="Arial" w:eastAsia="Arial" w:hAnsi="Arial"/>
          <w:b/>
          <w:bCs/>
          <w:color w:val="005EB8"/>
          <w:sz w:val="36"/>
          <w:szCs w:val="8"/>
        </w:rPr>
      </w:pPr>
      <w:r w:rsidRPr="00845DBD">
        <w:rPr>
          <w:rFonts w:ascii="Arial" w:eastAsia="Arial" w:hAnsi="Arial"/>
          <w:b/>
          <w:bCs/>
          <w:color w:val="005EB8"/>
          <w:sz w:val="56"/>
          <w:szCs w:val="18"/>
        </w:rPr>
        <w:t>Stakeholder Report Form</w:t>
      </w:r>
      <w:r w:rsidRPr="00845DBD">
        <w:rPr>
          <w:rFonts w:ascii="Arial" w:eastAsia="Arial" w:hAnsi="Arial"/>
          <w:b/>
          <w:bCs/>
          <w:color w:val="005EB8"/>
          <w:sz w:val="64"/>
        </w:rPr>
        <w:br/>
      </w:r>
      <w:r w:rsidRPr="00845DBD">
        <w:rPr>
          <w:rFonts w:ascii="Arial" w:eastAsia="Arial" w:hAnsi="Arial"/>
          <w:b/>
          <w:bCs/>
          <w:color w:val="005EB8"/>
          <w:sz w:val="32"/>
          <w:szCs w:val="6"/>
        </w:rPr>
        <w:t>EoE Primary Care School Board Meeting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5760"/>
        <w:gridCol w:w="1556"/>
        <w:gridCol w:w="4518"/>
      </w:tblGrid>
      <w:tr w:rsidR="002430F2" w:rsidRPr="00356AB2" w14:paraId="28D8E20B" w14:textId="77777777" w:rsidTr="00C45AAD">
        <w:trPr>
          <w:tblHeader/>
        </w:trPr>
        <w:tc>
          <w:tcPr>
            <w:tcW w:w="1836" w:type="dxa"/>
            <w:shd w:val="clear" w:color="auto" w:fill="D9E2F3"/>
            <w:vAlign w:val="center"/>
          </w:tcPr>
          <w:p w14:paraId="2B0F1381" w14:textId="67423524" w:rsidR="002430F2" w:rsidRPr="00356AB2" w:rsidRDefault="002430F2" w:rsidP="00111DD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Programme / Workstream Name</w:t>
            </w: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834" w:type="dxa"/>
            <w:gridSpan w:val="3"/>
            <w:shd w:val="clear" w:color="auto" w:fill="auto"/>
            <w:vAlign w:val="center"/>
          </w:tcPr>
          <w:p w14:paraId="6BDA1808" w14:textId="2508B6C8" w:rsidR="002430F2" w:rsidRPr="00356AB2" w:rsidRDefault="007A17AB" w:rsidP="00111DD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Educator </w:t>
            </w:r>
            <w:r w:rsidR="00297ABF">
              <w:rPr>
                <w:rFonts w:ascii="Arial" w:hAnsi="Arial"/>
                <w:sz w:val="22"/>
                <w:szCs w:val="22"/>
                <w:lang w:eastAsia="en-US"/>
              </w:rPr>
              <w:t xml:space="preserve">Morale 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>Strategy</w:t>
            </w:r>
          </w:p>
        </w:tc>
      </w:tr>
      <w:tr w:rsidR="002430F2" w:rsidRPr="00356AB2" w14:paraId="1F2E2C2E" w14:textId="77777777" w:rsidTr="00C45AAD">
        <w:trPr>
          <w:tblHeader/>
        </w:trPr>
        <w:tc>
          <w:tcPr>
            <w:tcW w:w="1836" w:type="dxa"/>
            <w:shd w:val="clear" w:color="auto" w:fill="D9E2F3"/>
            <w:vAlign w:val="center"/>
          </w:tcPr>
          <w:p w14:paraId="4CD45AD4" w14:textId="4F504FE0" w:rsidR="002430F2" w:rsidRDefault="002430F2" w:rsidP="00111DD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Programme Lead</w:t>
            </w: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834" w:type="dxa"/>
            <w:gridSpan w:val="3"/>
            <w:shd w:val="clear" w:color="auto" w:fill="auto"/>
            <w:vAlign w:val="center"/>
          </w:tcPr>
          <w:p w14:paraId="403A7F30" w14:textId="7E84ECAE" w:rsidR="002430F2" w:rsidRPr="00356AB2" w:rsidRDefault="0096532B" w:rsidP="00111DD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Jayne Hiley Educator Support TPD</w:t>
            </w:r>
          </w:p>
        </w:tc>
      </w:tr>
      <w:tr w:rsidR="00C45AAD" w:rsidRPr="00356AB2" w14:paraId="3A31C5DD" w14:textId="77777777" w:rsidTr="00C45AAD">
        <w:trPr>
          <w:tblHeader/>
        </w:trPr>
        <w:tc>
          <w:tcPr>
            <w:tcW w:w="1836" w:type="dxa"/>
            <w:shd w:val="clear" w:color="auto" w:fill="D9E2F3"/>
            <w:vAlign w:val="center"/>
          </w:tcPr>
          <w:p w14:paraId="313C67BF" w14:textId="5ECAC77F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PCS School Strategy Objective</w:t>
            </w: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:</w:t>
            </w:r>
          </w:p>
        </w:tc>
        <w:sdt>
          <w:sdtPr>
            <w:rPr>
              <w:rFonts w:ascii="Arial" w:hAnsi="Arial"/>
              <w:sz w:val="22"/>
              <w:szCs w:val="22"/>
              <w:lang w:eastAsia="en-US"/>
            </w:rPr>
            <w:alias w:val="School Objectives"/>
            <w:tag w:val="School Objectives"/>
            <w:id w:val="-1737612704"/>
            <w:placeholder>
              <w:docPart w:val="ADFF6CABBD114274B8602956EC63A521"/>
            </w:placeholder>
            <w:dropDownList>
              <w:listItem w:value="Choose an item."/>
              <w:listItem w:displayText="Placement Cpacity" w:value="Placement Cpacity"/>
              <w:listItem w:displayText="Learner Support" w:value="Learner Support"/>
              <w:listItem w:displayText="Educator Support" w:value="Educator Support"/>
              <w:listItem w:displayText="System Involvement" w:value="System Involvement"/>
              <w:listItem w:displayText="Quality Assurance" w:value="Quality Assurance"/>
              <w:listItem w:displayText="Retention" w:value="Retention"/>
              <w:listItem w:displayText="Communication" w:value="Communication"/>
            </w:dropDownList>
          </w:sdtPr>
          <w:sdtEndPr/>
          <w:sdtContent>
            <w:tc>
              <w:tcPr>
                <w:tcW w:w="11834" w:type="dxa"/>
                <w:gridSpan w:val="3"/>
                <w:shd w:val="clear" w:color="auto" w:fill="auto"/>
                <w:vAlign w:val="center"/>
              </w:tcPr>
              <w:p w14:paraId="69DC0ED4" w14:textId="50EAF091" w:rsidR="00C45AAD" w:rsidRPr="00356AB2" w:rsidRDefault="0096532B" w:rsidP="00C45AAD">
                <w:pPr>
                  <w:rPr>
                    <w:rFonts w:ascii="Arial" w:hAnsi="Arial"/>
                    <w:sz w:val="22"/>
                    <w:szCs w:val="22"/>
                    <w:lang w:eastAsia="en-US"/>
                  </w:rPr>
                </w:pPr>
                <w:r>
                  <w:rPr>
                    <w:rFonts w:ascii="Arial" w:hAnsi="Arial"/>
                    <w:sz w:val="22"/>
                    <w:szCs w:val="22"/>
                    <w:lang w:eastAsia="en-US"/>
                  </w:rPr>
                  <w:t>Educator Support</w:t>
                </w:r>
              </w:p>
            </w:tc>
          </w:sdtContent>
        </w:sdt>
      </w:tr>
      <w:tr w:rsidR="00C45AAD" w:rsidRPr="00356AB2" w14:paraId="38CA3CFC" w14:textId="77777777" w:rsidTr="00AD23BA">
        <w:trPr>
          <w:trHeight w:val="602"/>
          <w:tblHeader/>
        </w:trPr>
        <w:tc>
          <w:tcPr>
            <w:tcW w:w="1836" w:type="dxa"/>
            <w:shd w:val="clear" w:color="auto" w:fill="D9E2F3"/>
            <w:vAlign w:val="center"/>
          </w:tcPr>
          <w:p w14:paraId="236492A5" w14:textId="48CB0E51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Period of Update: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45A84D4" w14:textId="03869A01" w:rsidR="00C45AAD" w:rsidRPr="00356AB2" w:rsidRDefault="0094515A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June 2025</w:t>
            </w:r>
          </w:p>
        </w:tc>
        <w:tc>
          <w:tcPr>
            <w:tcW w:w="1556" w:type="dxa"/>
            <w:shd w:val="clear" w:color="auto" w:fill="D9E2F3"/>
            <w:vAlign w:val="center"/>
          </w:tcPr>
          <w:p w14:paraId="7FA69E64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RAG Status for project:</w:t>
            </w:r>
          </w:p>
        </w:tc>
        <w:tc>
          <w:tcPr>
            <w:tcW w:w="4518" w:type="dxa"/>
            <w:shd w:val="clear" w:color="auto" w:fill="00B050"/>
            <w:vAlign w:val="center"/>
          </w:tcPr>
          <w:p w14:paraId="36175951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57C8FD57" w14:textId="77777777" w:rsidTr="00943B87">
        <w:trPr>
          <w:trHeight w:val="413"/>
        </w:trPr>
        <w:tc>
          <w:tcPr>
            <w:tcW w:w="13670" w:type="dxa"/>
            <w:gridSpan w:val="4"/>
            <w:shd w:val="clear" w:color="auto" w:fill="D9E2F3"/>
            <w:vAlign w:val="center"/>
          </w:tcPr>
          <w:p w14:paraId="2A09DF51" w14:textId="5FCE4A17" w:rsidR="00C45AAD" w:rsidRP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Programme / Workstream Summary</w:t>
            </w:r>
          </w:p>
        </w:tc>
      </w:tr>
      <w:tr w:rsidR="00C45AAD" w:rsidRPr="00356AB2" w14:paraId="4C3D5104" w14:textId="77777777" w:rsidTr="00C45AAD">
        <w:trPr>
          <w:trHeight w:val="413"/>
        </w:trPr>
        <w:tc>
          <w:tcPr>
            <w:tcW w:w="13670" w:type="dxa"/>
            <w:gridSpan w:val="4"/>
            <w:shd w:val="clear" w:color="auto" w:fill="FFFFFF" w:themeFill="background1"/>
            <w:vAlign w:val="center"/>
          </w:tcPr>
          <w:p w14:paraId="520404ED" w14:textId="093B7A5A" w:rsidR="00516089" w:rsidRPr="00931CC3" w:rsidRDefault="00516089" w:rsidP="00516089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931CC3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The 2024-29 Educator Morale Strategy has been developed to support </w:t>
            </w:r>
            <w:r w:rsidR="003E5F29" w:rsidRPr="00931CC3">
              <w:rPr>
                <w:rFonts w:ascii="Arial" w:hAnsi="Arial"/>
                <w:color w:val="000000" w:themeColor="text1"/>
                <w:sz w:val="22"/>
                <w:szCs w:val="22"/>
              </w:rPr>
              <w:t>both the national and regional prior</w:t>
            </w:r>
            <w:r w:rsidR="004579C1" w:rsidRPr="00931CC3">
              <w:rPr>
                <w:rFonts w:ascii="Arial" w:hAnsi="Arial"/>
                <w:color w:val="000000" w:themeColor="text1"/>
                <w:sz w:val="22"/>
                <w:szCs w:val="22"/>
              </w:rPr>
              <w:t>it</w:t>
            </w:r>
            <w:r w:rsidR="003E5F29" w:rsidRPr="00931CC3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y to grow and support </w:t>
            </w:r>
            <w:r w:rsidR="004579C1" w:rsidRPr="00931CC3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established and aspirant </w:t>
            </w:r>
            <w:r w:rsidR="00695931" w:rsidRPr="00931CC3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GP </w:t>
            </w:r>
            <w:r w:rsidR="004579C1" w:rsidRPr="00931CC3">
              <w:rPr>
                <w:rFonts w:ascii="Arial" w:hAnsi="Arial"/>
                <w:color w:val="000000" w:themeColor="text1"/>
                <w:sz w:val="22"/>
                <w:szCs w:val="22"/>
              </w:rPr>
              <w:t>educators</w:t>
            </w:r>
            <w:r w:rsidR="00695931" w:rsidRPr="00931CC3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. It combines previous work </w:t>
            </w:r>
            <w:r w:rsidR="004E1D8D" w:rsidRPr="00931CC3">
              <w:rPr>
                <w:rFonts w:ascii="Arial" w:hAnsi="Arial"/>
                <w:color w:val="000000" w:themeColor="text1"/>
                <w:sz w:val="22"/>
                <w:szCs w:val="22"/>
              </w:rPr>
              <w:t>undertaken</w:t>
            </w:r>
            <w:r w:rsidR="00695931" w:rsidRPr="00931CC3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by the PCS in these areas and has been </w:t>
            </w:r>
            <w:r w:rsidR="004E1D8D" w:rsidRPr="00931CC3">
              <w:rPr>
                <w:rFonts w:ascii="Arial" w:hAnsi="Arial"/>
                <w:color w:val="000000" w:themeColor="text1"/>
                <w:sz w:val="22"/>
                <w:szCs w:val="22"/>
              </w:rPr>
              <w:t>informed</w:t>
            </w:r>
            <w:r w:rsidR="00695931" w:rsidRPr="00931CC3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by feedback from </w:t>
            </w:r>
            <w:r w:rsidR="00C172E1" w:rsidRPr="00931CC3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educators across the </w:t>
            </w:r>
            <w:proofErr w:type="spellStart"/>
            <w:r w:rsidR="00C172E1" w:rsidRPr="00931CC3">
              <w:rPr>
                <w:rFonts w:ascii="Arial" w:hAnsi="Arial"/>
                <w:color w:val="000000" w:themeColor="text1"/>
                <w:sz w:val="22"/>
                <w:szCs w:val="22"/>
              </w:rPr>
              <w:t>EoE</w:t>
            </w:r>
            <w:proofErr w:type="spellEnd"/>
            <w:r w:rsidR="00C172E1" w:rsidRPr="00931CC3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a</w:t>
            </w:r>
            <w:r w:rsidR="00CC47F6" w:rsidRPr="00931CC3">
              <w:rPr>
                <w:rFonts w:ascii="Arial" w:hAnsi="Arial"/>
                <w:color w:val="000000" w:themeColor="text1"/>
                <w:sz w:val="22"/>
                <w:szCs w:val="22"/>
              </w:rPr>
              <w:t>t</w:t>
            </w:r>
            <w:r w:rsidR="00C172E1" w:rsidRPr="00931CC3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various levels.</w:t>
            </w:r>
          </w:p>
          <w:p w14:paraId="308E8B0C" w14:textId="77777777" w:rsidR="00467CA3" w:rsidRPr="00931CC3" w:rsidRDefault="00467CA3" w:rsidP="00297ABF">
            <w:pPr>
              <w:rPr>
                <w:rFonts w:ascii="Arial" w:hAnsi="Arial"/>
                <w:sz w:val="22"/>
                <w:szCs w:val="22"/>
              </w:rPr>
            </w:pPr>
          </w:p>
          <w:p w14:paraId="64A96BFA" w14:textId="0E029B83" w:rsidR="00297ABF" w:rsidRPr="00931CC3" w:rsidRDefault="00297ABF" w:rsidP="00297AB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931CC3">
              <w:rPr>
                <w:rFonts w:ascii="Arial" w:hAnsi="Arial"/>
                <w:sz w:val="22"/>
                <w:szCs w:val="22"/>
              </w:rPr>
              <w:t xml:space="preserve">Taking inspiration from the </w:t>
            </w:r>
            <w:r w:rsidRPr="00931CC3">
              <w:rPr>
                <w:rFonts w:ascii="Arial" w:hAnsi="Arial"/>
                <w:color w:val="000000" w:themeColor="text1"/>
                <w:sz w:val="22"/>
                <w:szCs w:val="22"/>
              </w:rPr>
              <w:t>NHS Long Term Workforce Plan published in June 2023, the 2024-29 Educator Morale Strategy is framed around 3 key workstreams</w:t>
            </w:r>
            <w:r w:rsidR="004E1D8D" w:rsidRPr="00931CC3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as follows with numerous activities within each workstream captured with the Annual School Development Plan</w:t>
            </w:r>
            <w:r w:rsidRPr="00931CC3">
              <w:rPr>
                <w:rFonts w:ascii="Arial" w:hAnsi="Arial"/>
                <w:color w:val="000000" w:themeColor="text1"/>
                <w:sz w:val="22"/>
                <w:szCs w:val="22"/>
              </w:rPr>
              <w:t>:</w:t>
            </w:r>
          </w:p>
          <w:p w14:paraId="52A03DAC" w14:textId="77777777" w:rsidR="00297ABF" w:rsidRPr="00931CC3" w:rsidRDefault="00297ABF" w:rsidP="00297ABF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931CC3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Train</w:t>
            </w:r>
            <w:r w:rsidRPr="00931CC3">
              <w:rPr>
                <w:rFonts w:ascii="Arial" w:hAnsi="Arial"/>
                <w:color w:val="000000" w:themeColor="text1"/>
                <w:sz w:val="22"/>
                <w:szCs w:val="22"/>
              </w:rPr>
              <w:t>: Growing the Educator Workforce.</w:t>
            </w:r>
          </w:p>
          <w:p w14:paraId="686ABFE1" w14:textId="77777777" w:rsidR="00297ABF" w:rsidRPr="00931CC3" w:rsidRDefault="00297ABF" w:rsidP="00297ABF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931CC3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Retain</w:t>
            </w:r>
            <w:r w:rsidRPr="00931CC3">
              <w:rPr>
                <w:rFonts w:ascii="Arial" w:hAnsi="Arial"/>
                <w:color w:val="000000" w:themeColor="text1"/>
                <w:sz w:val="22"/>
                <w:szCs w:val="22"/>
              </w:rPr>
              <w:t>: Existing Educator Talent.</w:t>
            </w:r>
          </w:p>
          <w:p w14:paraId="19AAE5C4" w14:textId="3AE57CF1" w:rsidR="00EA2C9C" w:rsidRDefault="00297ABF" w:rsidP="00D7105D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 w:rsidRPr="00931CC3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Reform</w:t>
            </w:r>
            <w:r w:rsidRPr="00931CC3">
              <w:rPr>
                <w:rFonts w:ascii="Arial" w:hAnsi="Arial"/>
                <w:color w:val="000000" w:themeColor="text1"/>
                <w:sz w:val="22"/>
                <w:szCs w:val="22"/>
              </w:rPr>
              <w:t>: Ways of Working and Educating.</w:t>
            </w:r>
            <w:r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45AAD" w:rsidRPr="00356AB2" w14:paraId="4BB7856B" w14:textId="77777777" w:rsidTr="00F62152">
        <w:trPr>
          <w:trHeight w:val="357"/>
        </w:trPr>
        <w:tc>
          <w:tcPr>
            <w:tcW w:w="13670" w:type="dxa"/>
            <w:gridSpan w:val="4"/>
            <w:shd w:val="clear" w:color="auto" w:fill="D9E2F3" w:themeFill="accent1" w:themeFillTint="33"/>
          </w:tcPr>
          <w:p w14:paraId="4370714E" w14:textId="42BA0C69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Key Highlights</w:t>
            </w:r>
          </w:p>
        </w:tc>
      </w:tr>
      <w:tr w:rsidR="00C45AAD" w:rsidRPr="00356AB2" w14:paraId="0FC3A6E4" w14:textId="77777777" w:rsidTr="002430F2">
        <w:trPr>
          <w:trHeight w:val="357"/>
        </w:trPr>
        <w:tc>
          <w:tcPr>
            <w:tcW w:w="13670" w:type="dxa"/>
            <w:gridSpan w:val="4"/>
            <w:shd w:val="clear" w:color="auto" w:fill="FFFFFF" w:themeFill="background1"/>
          </w:tcPr>
          <w:p w14:paraId="3E0082C5" w14:textId="2BAC0755" w:rsidR="00A211CA" w:rsidRDefault="008F68AE" w:rsidP="008F68AE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Strategy shared with wider workforce lead colleagues.</w:t>
            </w:r>
          </w:p>
          <w:p w14:paraId="70E6BF93" w14:textId="519B648A" w:rsidR="008F68AE" w:rsidRDefault="00664614" w:rsidP="008F68AE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Continued o</w:t>
            </w:r>
            <w:r w:rsidR="00A43D2C">
              <w:rPr>
                <w:rFonts w:ascii="Arial" w:hAnsi="Arial"/>
                <w:sz w:val="22"/>
                <w:szCs w:val="22"/>
                <w:lang w:eastAsia="en-US"/>
              </w:rPr>
              <w:t>n-going support to GPST schemes and THs with expansion and quality work streams</w:t>
            </w:r>
            <w:r w:rsidR="001A478B">
              <w:rPr>
                <w:rFonts w:ascii="Arial" w:hAnsi="Arial"/>
                <w:sz w:val="22"/>
                <w:szCs w:val="22"/>
                <w:lang w:eastAsia="en-US"/>
              </w:rPr>
              <w:t xml:space="preserve"> and with ARCPs.</w:t>
            </w:r>
          </w:p>
          <w:p w14:paraId="23653703" w14:textId="104FD369" w:rsidR="00A43D2C" w:rsidRDefault="00664614" w:rsidP="008F68AE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Continued support </w:t>
            </w:r>
            <w:r w:rsidR="00F64910">
              <w:rPr>
                <w:rFonts w:ascii="Arial" w:hAnsi="Arial"/>
                <w:sz w:val="22"/>
                <w:szCs w:val="22"/>
                <w:lang w:eastAsia="en-US"/>
              </w:rPr>
              <w:t xml:space="preserve">to 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>the TH</w:t>
            </w:r>
            <w:r w:rsidR="00F64910">
              <w:rPr>
                <w:rFonts w:ascii="Arial" w:hAnsi="Arial"/>
                <w:sz w:val="22"/>
                <w:szCs w:val="22"/>
                <w:lang w:eastAsia="en-US"/>
              </w:rPr>
              <w:t>’s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 on delivery of New Educator Pathway and support to new educa</w:t>
            </w:r>
            <w:r w:rsidR="00714AA2">
              <w:rPr>
                <w:rFonts w:ascii="Arial" w:hAnsi="Arial"/>
                <w:sz w:val="22"/>
                <w:szCs w:val="22"/>
                <w:lang w:eastAsia="en-US"/>
              </w:rPr>
              <w:t>tors and LO’s.</w:t>
            </w:r>
          </w:p>
          <w:p w14:paraId="2C618357" w14:textId="0D4DBEE1" w:rsidR="00714AA2" w:rsidRDefault="00CD0261" w:rsidP="008F68AE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Exemplar</w:t>
            </w:r>
            <w:r w:rsidR="009556B9">
              <w:rPr>
                <w:rFonts w:ascii="Arial" w:hAnsi="Arial"/>
                <w:sz w:val="22"/>
                <w:szCs w:val="22"/>
                <w:lang w:eastAsia="en-US"/>
              </w:rPr>
              <w:t xml:space="preserve"> </w:t>
            </w:r>
            <w:r w:rsidR="00B35748">
              <w:rPr>
                <w:rFonts w:ascii="Arial" w:hAnsi="Arial"/>
                <w:sz w:val="22"/>
                <w:szCs w:val="22"/>
                <w:lang w:eastAsia="en-US"/>
              </w:rPr>
              <w:t>‘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>Trainers M</w:t>
            </w:r>
            <w:r w:rsidR="00714AA2">
              <w:rPr>
                <w:rFonts w:ascii="Arial" w:hAnsi="Arial"/>
                <w:sz w:val="22"/>
                <w:szCs w:val="22"/>
                <w:lang w:eastAsia="en-US"/>
              </w:rPr>
              <w:t>eeting</w:t>
            </w:r>
            <w:r w:rsidR="00B35748">
              <w:rPr>
                <w:rFonts w:ascii="Arial" w:hAnsi="Arial"/>
                <w:sz w:val="22"/>
                <w:szCs w:val="22"/>
                <w:lang w:eastAsia="en-US"/>
              </w:rPr>
              <w:t>’</w:t>
            </w:r>
            <w:r w:rsidR="00714AA2">
              <w:rPr>
                <w:rFonts w:ascii="Arial" w:hAnsi="Arial"/>
                <w:sz w:val="22"/>
                <w:szCs w:val="22"/>
                <w:lang w:eastAsia="en-US"/>
              </w:rPr>
              <w:t xml:space="preserve"> templates disseminated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>.</w:t>
            </w:r>
          </w:p>
          <w:p w14:paraId="4BF57513" w14:textId="36DC1A83" w:rsidR="00CD0261" w:rsidRPr="00753E19" w:rsidRDefault="00CC101E" w:rsidP="00753E19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On-going comm</w:t>
            </w:r>
            <w:r w:rsidR="00D8397D">
              <w:rPr>
                <w:rFonts w:ascii="Arial" w:hAnsi="Arial"/>
                <w:sz w:val="22"/>
                <w:szCs w:val="22"/>
                <w:lang w:eastAsia="en-US"/>
              </w:rPr>
              <w:t xml:space="preserve">unications 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>and guidance to TPDs</w:t>
            </w:r>
            <w:r w:rsidR="00D8397D">
              <w:rPr>
                <w:rFonts w:ascii="Arial" w:hAnsi="Arial"/>
                <w:sz w:val="22"/>
                <w:szCs w:val="22"/>
                <w:lang w:eastAsia="en-US"/>
              </w:rPr>
              <w:t>, scheme administrators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 and educators </w:t>
            </w:r>
            <w:r w:rsidR="00D8397D">
              <w:rPr>
                <w:rFonts w:ascii="Arial" w:hAnsi="Arial"/>
                <w:sz w:val="22"/>
                <w:szCs w:val="22"/>
                <w:lang w:eastAsia="en-US"/>
              </w:rPr>
              <w:t>via</w:t>
            </w:r>
            <w:r w:rsidR="00753E19">
              <w:rPr>
                <w:rFonts w:ascii="Arial" w:hAnsi="Arial"/>
                <w:sz w:val="22"/>
                <w:szCs w:val="22"/>
                <w:lang w:eastAsia="en-US"/>
              </w:rPr>
              <w:t xml:space="preserve"> PCS and Regional TPD meetings.</w:t>
            </w:r>
          </w:p>
          <w:p w14:paraId="4D534D27" w14:textId="77777777" w:rsidR="00A211CA" w:rsidRDefault="00A211CA" w:rsidP="00D7105D">
            <w:pPr>
              <w:pStyle w:val="ListParagraph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518D5830" w14:textId="77777777" w:rsidTr="002430F2">
        <w:trPr>
          <w:trHeight w:val="357"/>
        </w:trPr>
        <w:tc>
          <w:tcPr>
            <w:tcW w:w="13670" w:type="dxa"/>
            <w:gridSpan w:val="4"/>
            <w:shd w:val="clear" w:color="auto" w:fill="D9E2F3" w:themeFill="accent1" w:themeFillTint="33"/>
          </w:tcPr>
          <w:p w14:paraId="1A5F3552" w14:textId="2B4DA7D3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lastRenderedPageBreak/>
              <w:t xml:space="preserve">Decisions made since last update </w:t>
            </w:r>
          </w:p>
        </w:tc>
      </w:tr>
      <w:tr w:rsidR="00C45AAD" w:rsidRPr="00356AB2" w14:paraId="67B311A3" w14:textId="77777777" w:rsidTr="004627A6">
        <w:tc>
          <w:tcPr>
            <w:tcW w:w="13670" w:type="dxa"/>
            <w:gridSpan w:val="4"/>
            <w:shd w:val="clear" w:color="auto" w:fill="auto"/>
          </w:tcPr>
          <w:p w14:paraId="05A36053" w14:textId="6E23D63D" w:rsidR="003D3077" w:rsidRPr="003D3077" w:rsidRDefault="003D3077" w:rsidP="007358E7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New guidance is in development to support TPDs returning to their scheme role</w:t>
            </w:r>
            <w:r w:rsidR="003A7951">
              <w:rPr>
                <w:rFonts w:ascii="Arial" w:hAnsi="Arial"/>
                <w:sz w:val="22"/>
                <w:szCs w:val="22"/>
                <w:lang w:eastAsia="en-US"/>
              </w:rPr>
              <w:t xml:space="preserve"> following an extended absence. This guide is </w:t>
            </w:r>
            <w:r w:rsidR="003C3043">
              <w:rPr>
                <w:rFonts w:ascii="Arial" w:hAnsi="Arial"/>
                <w:sz w:val="22"/>
                <w:szCs w:val="22"/>
                <w:lang w:eastAsia="en-US"/>
              </w:rPr>
              <w:t>intended to be used as an adjunct to formal return to work processes and not replace HR guidance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. </w:t>
            </w:r>
            <w:r w:rsidR="00F0176F">
              <w:rPr>
                <w:rFonts w:ascii="Arial" w:hAnsi="Arial"/>
                <w:sz w:val="22"/>
                <w:szCs w:val="22"/>
                <w:lang w:eastAsia="en-US"/>
              </w:rPr>
              <w:t xml:space="preserve">The draft guide </w:t>
            </w:r>
            <w:r w:rsidR="00A651CB">
              <w:rPr>
                <w:rFonts w:ascii="Arial" w:hAnsi="Arial"/>
                <w:sz w:val="22"/>
                <w:szCs w:val="22"/>
                <w:lang w:eastAsia="en-US"/>
              </w:rPr>
              <w:t xml:space="preserve">is supported </w:t>
            </w:r>
            <w:r w:rsidR="00F0176F" w:rsidRPr="008B7B21">
              <w:rPr>
                <w:rFonts w:ascii="Arial" w:hAnsi="Arial"/>
                <w:sz w:val="22"/>
                <w:szCs w:val="22"/>
                <w:lang w:eastAsia="en-US"/>
              </w:rPr>
              <w:t xml:space="preserve">by </w:t>
            </w:r>
            <w:r w:rsidR="00A651CB" w:rsidRPr="008B7B21">
              <w:rPr>
                <w:rFonts w:ascii="Arial" w:hAnsi="Arial"/>
                <w:sz w:val="22"/>
                <w:szCs w:val="22"/>
                <w:lang w:eastAsia="en-US"/>
              </w:rPr>
              <w:t>HR</w:t>
            </w:r>
            <w:r w:rsidR="009078BF" w:rsidRPr="008B7B21">
              <w:rPr>
                <w:rFonts w:ascii="Arial" w:hAnsi="Arial"/>
                <w:sz w:val="22"/>
                <w:szCs w:val="22"/>
                <w:lang w:eastAsia="en-US"/>
              </w:rPr>
              <w:t>.</w:t>
            </w:r>
            <w:r w:rsidR="009078BF">
              <w:rPr>
                <w:rFonts w:ascii="Arial" w:hAnsi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45AAD" w:rsidRPr="00356AB2" w14:paraId="29F3ABAA" w14:textId="77777777" w:rsidTr="00F62152">
        <w:trPr>
          <w:trHeight w:val="357"/>
        </w:trPr>
        <w:tc>
          <w:tcPr>
            <w:tcW w:w="7596" w:type="dxa"/>
            <w:gridSpan w:val="2"/>
            <w:shd w:val="clear" w:color="auto" w:fill="D9E2F3" w:themeFill="accent1" w:themeFillTint="33"/>
          </w:tcPr>
          <w:p w14:paraId="5BB890FA" w14:textId="6DDE8863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KPIs</w:t>
            </w:r>
          </w:p>
        </w:tc>
        <w:tc>
          <w:tcPr>
            <w:tcW w:w="6074" w:type="dxa"/>
            <w:gridSpan w:val="2"/>
            <w:shd w:val="clear" w:color="auto" w:fill="D9E2F3"/>
            <w:vAlign w:val="center"/>
          </w:tcPr>
          <w:p w14:paraId="529E9CD6" w14:textId="336F3699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Financial Performance</w:t>
            </w:r>
          </w:p>
        </w:tc>
      </w:tr>
      <w:tr w:rsidR="00C45AAD" w:rsidRPr="00356AB2" w14:paraId="3650DFD7" w14:textId="77777777" w:rsidTr="00431EC5">
        <w:trPr>
          <w:trHeight w:val="437"/>
        </w:trPr>
        <w:tc>
          <w:tcPr>
            <w:tcW w:w="7596" w:type="dxa"/>
            <w:gridSpan w:val="2"/>
            <w:shd w:val="clear" w:color="auto" w:fill="auto"/>
          </w:tcPr>
          <w:p w14:paraId="040D5E25" w14:textId="1FAD9BA9" w:rsidR="00C45AAD" w:rsidRPr="00356AB2" w:rsidRDefault="00B540FE" w:rsidP="00431EC5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6074" w:type="dxa"/>
            <w:gridSpan w:val="2"/>
            <w:shd w:val="clear" w:color="auto" w:fill="auto"/>
          </w:tcPr>
          <w:p w14:paraId="173062F4" w14:textId="75316415" w:rsidR="00C45AAD" w:rsidRPr="00356AB2" w:rsidRDefault="00600B7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N/A</w:t>
            </w:r>
          </w:p>
        </w:tc>
      </w:tr>
      <w:tr w:rsidR="00C45AAD" w:rsidRPr="00356AB2" w14:paraId="138D5DA9" w14:textId="77777777" w:rsidTr="00F62152">
        <w:trPr>
          <w:trHeight w:val="299"/>
        </w:trPr>
        <w:tc>
          <w:tcPr>
            <w:tcW w:w="7596" w:type="dxa"/>
            <w:gridSpan w:val="2"/>
            <w:shd w:val="clear" w:color="auto" w:fill="D9E2F3" w:themeFill="accent1" w:themeFillTint="33"/>
          </w:tcPr>
          <w:p w14:paraId="744D5CA3" w14:textId="32449F8E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Operational Updates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E7BEBE" w14:textId="5901A87A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Progress on previous goals</w:t>
            </w:r>
          </w:p>
        </w:tc>
      </w:tr>
      <w:tr w:rsidR="00C45AAD" w:rsidRPr="00356AB2" w14:paraId="79FB4186" w14:textId="77777777" w:rsidTr="009C0E50">
        <w:trPr>
          <w:trHeight w:val="712"/>
        </w:trPr>
        <w:tc>
          <w:tcPr>
            <w:tcW w:w="7596" w:type="dxa"/>
            <w:gridSpan w:val="2"/>
            <w:shd w:val="clear" w:color="auto" w:fill="auto"/>
          </w:tcPr>
          <w:p w14:paraId="64E28CE7" w14:textId="48D21AFF" w:rsidR="00C45AAD" w:rsidRDefault="00967577" w:rsidP="00967577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PCS continues to support </w:t>
            </w:r>
            <w:proofErr w:type="gramStart"/>
            <w:r>
              <w:rPr>
                <w:rFonts w:ascii="Arial" w:hAnsi="Arial"/>
                <w:sz w:val="22"/>
                <w:szCs w:val="22"/>
                <w:lang w:eastAsia="en-US"/>
              </w:rPr>
              <w:t>TH</w:t>
            </w:r>
            <w:r w:rsidR="006F0283">
              <w:rPr>
                <w:rFonts w:ascii="Arial" w:hAnsi="Arial"/>
                <w:sz w:val="22"/>
                <w:szCs w:val="22"/>
                <w:lang w:eastAsia="en-US"/>
              </w:rPr>
              <w:t>’s</w:t>
            </w:r>
            <w:proofErr w:type="gramEnd"/>
            <w:r w:rsidR="006F0283">
              <w:rPr>
                <w:rFonts w:ascii="Arial" w:hAnsi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with the </w:t>
            </w:r>
            <w:proofErr w:type="spellStart"/>
            <w:r>
              <w:rPr>
                <w:rFonts w:ascii="Arial" w:hAnsi="Arial"/>
                <w:sz w:val="22"/>
                <w:szCs w:val="22"/>
                <w:lang w:eastAsia="en-US"/>
              </w:rPr>
              <w:t>oper</w:t>
            </w:r>
            <w:r w:rsidR="00B215D9">
              <w:rPr>
                <w:rFonts w:ascii="Arial" w:hAnsi="Arial"/>
                <w:sz w:val="22"/>
                <w:szCs w:val="22"/>
                <w:lang w:eastAsia="en-US"/>
              </w:rPr>
              <w:t>alisation</w:t>
            </w:r>
            <w:proofErr w:type="spellEnd"/>
            <w:r w:rsidR="00B215D9">
              <w:rPr>
                <w:rFonts w:ascii="Arial" w:hAnsi="Arial"/>
                <w:sz w:val="22"/>
                <w:szCs w:val="22"/>
                <w:lang w:eastAsia="en-US"/>
              </w:rPr>
              <w:t xml:space="preserve"> of the New Educator Pathway and recognition processes for educators and LO’s.</w:t>
            </w:r>
          </w:p>
          <w:p w14:paraId="3872ED88" w14:textId="77777777" w:rsidR="00B215D9" w:rsidRDefault="00E1411C" w:rsidP="00967577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Work on-going with GPST schemes and </w:t>
            </w:r>
            <w:proofErr w:type="gramStart"/>
            <w:r w:rsidR="00C179BF">
              <w:rPr>
                <w:rFonts w:ascii="Arial" w:hAnsi="Arial"/>
                <w:sz w:val="22"/>
                <w:szCs w:val="22"/>
                <w:lang w:eastAsia="en-US"/>
              </w:rPr>
              <w:t>TH’s</w:t>
            </w:r>
            <w:proofErr w:type="gramEnd"/>
            <w:r w:rsidR="00C179BF">
              <w:rPr>
                <w:rFonts w:ascii="Arial" w:hAnsi="Arial"/>
                <w:sz w:val="22"/>
                <w:szCs w:val="22"/>
                <w:lang w:eastAsia="en-US"/>
              </w:rPr>
              <w:t xml:space="preserve"> to meet the GPST expansion and capacity challenges.</w:t>
            </w:r>
          </w:p>
          <w:p w14:paraId="5D55604D" w14:textId="0E878936" w:rsidR="00C179BF" w:rsidRDefault="00AE44E1" w:rsidP="00967577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The programme of work to develop or enhance the </w:t>
            </w:r>
            <w:r w:rsidR="003F008C">
              <w:rPr>
                <w:rFonts w:ascii="Arial" w:hAnsi="Arial"/>
                <w:sz w:val="22"/>
                <w:szCs w:val="22"/>
                <w:lang w:eastAsia="en-US"/>
              </w:rPr>
              <w:t xml:space="preserve">suite of support materials and guides for TPDs 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and educators </w:t>
            </w:r>
            <w:r w:rsidR="003F008C">
              <w:rPr>
                <w:rFonts w:ascii="Arial" w:hAnsi="Arial"/>
                <w:sz w:val="22"/>
                <w:szCs w:val="22"/>
                <w:lang w:eastAsia="en-US"/>
              </w:rPr>
              <w:t>is on-going.</w:t>
            </w:r>
          </w:p>
          <w:p w14:paraId="0D1CA171" w14:textId="1F31AF27" w:rsidR="00D05E97" w:rsidRPr="00D05E97" w:rsidRDefault="00880607" w:rsidP="00D05E97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TPD and Educator development days have been delivered or plans in place for future events.</w:t>
            </w:r>
          </w:p>
          <w:p w14:paraId="61403F9D" w14:textId="40881C1A" w:rsidR="00FE5D0B" w:rsidRPr="00967577" w:rsidRDefault="00D05E97" w:rsidP="007D239C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sz w:val="22"/>
                <w:szCs w:val="22"/>
                <w:lang w:eastAsia="en-US"/>
              </w:rPr>
            </w:pPr>
            <w:r w:rsidRPr="00015204">
              <w:rPr>
                <w:rFonts w:ascii="Arial" w:hAnsi="Arial"/>
                <w:sz w:val="22"/>
                <w:szCs w:val="22"/>
                <w:lang w:eastAsia="en-US"/>
              </w:rPr>
              <w:t>A pilot of Blended Learning for GPST is underway</w:t>
            </w:r>
            <w:r w:rsidR="00935F7A">
              <w:rPr>
                <w:rFonts w:ascii="Arial" w:hAnsi="Arial"/>
                <w:sz w:val="22"/>
                <w:szCs w:val="22"/>
                <w:lang w:eastAsia="en-US"/>
              </w:rPr>
              <w:t xml:space="preserve"> – initial experience from </w:t>
            </w:r>
            <w:r w:rsidR="00053EA3">
              <w:rPr>
                <w:rFonts w:ascii="Arial" w:hAnsi="Arial"/>
                <w:sz w:val="22"/>
                <w:szCs w:val="22"/>
                <w:lang w:eastAsia="en-US"/>
              </w:rPr>
              <w:t xml:space="preserve">pilot </w:t>
            </w:r>
            <w:r w:rsidR="00935F7A">
              <w:rPr>
                <w:rFonts w:ascii="Arial" w:hAnsi="Arial"/>
                <w:sz w:val="22"/>
                <w:szCs w:val="22"/>
                <w:lang w:eastAsia="en-US"/>
              </w:rPr>
              <w:t>TPD</w:t>
            </w:r>
            <w:r w:rsidR="00053EA3">
              <w:rPr>
                <w:rFonts w:ascii="Arial" w:hAnsi="Arial"/>
                <w:sz w:val="22"/>
                <w:szCs w:val="22"/>
                <w:lang w:eastAsia="en-US"/>
              </w:rPr>
              <w:t>s</w:t>
            </w:r>
            <w:r w:rsidR="00935F7A">
              <w:rPr>
                <w:rFonts w:ascii="Arial" w:hAnsi="Arial"/>
                <w:sz w:val="22"/>
                <w:szCs w:val="22"/>
                <w:lang w:eastAsia="en-US"/>
              </w:rPr>
              <w:t xml:space="preserve"> perspective </w:t>
            </w:r>
            <w:r w:rsidR="00053EA3">
              <w:rPr>
                <w:rFonts w:ascii="Arial" w:hAnsi="Arial"/>
                <w:sz w:val="22"/>
                <w:szCs w:val="22"/>
                <w:lang w:eastAsia="en-US"/>
              </w:rPr>
              <w:t xml:space="preserve">has been </w:t>
            </w:r>
            <w:r w:rsidR="00935F7A">
              <w:rPr>
                <w:rFonts w:ascii="Arial" w:hAnsi="Arial"/>
                <w:sz w:val="22"/>
                <w:szCs w:val="22"/>
                <w:lang w:eastAsia="en-US"/>
              </w:rPr>
              <w:t xml:space="preserve">shared with TPDs </w:t>
            </w:r>
            <w:r w:rsidR="00053EA3">
              <w:rPr>
                <w:rFonts w:ascii="Arial" w:hAnsi="Arial"/>
                <w:sz w:val="22"/>
                <w:szCs w:val="22"/>
                <w:lang w:eastAsia="en-US"/>
              </w:rPr>
              <w:t xml:space="preserve">across the </w:t>
            </w:r>
            <w:r w:rsidR="007D239C">
              <w:rPr>
                <w:rFonts w:ascii="Arial" w:hAnsi="Arial"/>
                <w:sz w:val="22"/>
                <w:szCs w:val="22"/>
                <w:lang w:eastAsia="en-US"/>
              </w:rPr>
              <w:t>region.</w:t>
            </w:r>
            <w:r w:rsidR="00FE5D0B" w:rsidRPr="00015204">
              <w:rPr>
                <w:rFonts w:ascii="Arial" w:hAnsi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1969A" w14:textId="1D54DA0F" w:rsidR="00C45AAD" w:rsidRPr="00A963C9" w:rsidRDefault="00A963C9" w:rsidP="00A963C9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New guide on returning TPDs in draft – will be disseminated </w:t>
            </w:r>
            <w:r w:rsidR="00DF6276">
              <w:rPr>
                <w:rFonts w:ascii="Arial" w:hAnsi="Arial"/>
                <w:sz w:val="22"/>
                <w:szCs w:val="22"/>
                <w:lang w:eastAsia="en-US"/>
              </w:rPr>
              <w:t>to PCS Board once ADs have initially approved.</w:t>
            </w:r>
          </w:p>
        </w:tc>
      </w:tr>
      <w:tr w:rsidR="00C45AAD" w:rsidRPr="00356AB2" w14:paraId="22DB6BE9" w14:textId="77777777" w:rsidTr="00F62152">
        <w:trPr>
          <w:trHeight w:val="417"/>
        </w:trPr>
        <w:tc>
          <w:tcPr>
            <w:tcW w:w="7596" w:type="dxa"/>
            <w:gridSpan w:val="2"/>
            <w:shd w:val="clear" w:color="auto" w:fill="D9E2F3" w:themeFill="accent1" w:themeFillTint="33"/>
          </w:tcPr>
          <w:p w14:paraId="370D98A2" w14:textId="66F7F55A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lastRenderedPageBreak/>
              <w:t xml:space="preserve">Risk Assessment Overview: </w:t>
            </w:r>
            <w:r w:rsidRPr="0057299A">
              <w:rPr>
                <w:rFonts w:ascii="Arial" w:hAnsi="Arial"/>
                <w:i/>
                <w:iCs/>
                <w:sz w:val="22"/>
                <w:szCs w:val="22"/>
                <w:lang w:eastAsia="en-US"/>
              </w:rPr>
              <w:t>(Issues, Risks, Concerns, Barriers etc)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A54882" w14:textId="6E2800BD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Governance and Compliance</w:t>
            </w:r>
          </w:p>
        </w:tc>
      </w:tr>
      <w:tr w:rsidR="00C45AAD" w:rsidRPr="00356AB2" w14:paraId="5102D4D1" w14:textId="77777777" w:rsidTr="00F41F5D">
        <w:trPr>
          <w:trHeight w:val="293"/>
        </w:trPr>
        <w:tc>
          <w:tcPr>
            <w:tcW w:w="7596" w:type="dxa"/>
            <w:gridSpan w:val="2"/>
            <w:shd w:val="clear" w:color="auto" w:fill="auto"/>
          </w:tcPr>
          <w:p w14:paraId="56C78476" w14:textId="1B5DE156" w:rsidR="003C4F15" w:rsidRPr="00C77D7B" w:rsidRDefault="00C77D7B" w:rsidP="00C77D7B">
            <w:pPr>
              <w:pStyle w:val="ListParagraph"/>
              <w:numPr>
                <w:ilvl w:val="0"/>
                <w:numId w:val="8"/>
              </w:num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Maintaining momentum and engagement with all key stakeholders</w:t>
            </w:r>
            <w:r w:rsidR="00915A83">
              <w:rPr>
                <w:rFonts w:ascii="Arial" w:hAnsi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D330" w14:textId="7DA0DD86" w:rsidR="00845DBD" w:rsidRPr="00845DBD" w:rsidRDefault="00F41F5D" w:rsidP="00845DB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V</w:t>
            </w:r>
            <w:r w:rsidR="00915A83">
              <w:rPr>
                <w:rFonts w:ascii="Arial" w:hAnsi="Arial"/>
                <w:sz w:val="22"/>
                <w:szCs w:val="22"/>
                <w:lang w:eastAsia="en-US"/>
              </w:rPr>
              <w:t xml:space="preserve">ia the PSC Annual School Development Plan. </w:t>
            </w:r>
          </w:p>
        </w:tc>
      </w:tr>
      <w:tr w:rsidR="00C45AAD" w:rsidRPr="00356AB2" w14:paraId="3B739C9D" w14:textId="77777777" w:rsidTr="00A72A93">
        <w:trPr>
          <w:trHeight w:val="282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956A137" w14:textId="2636F8A0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Stakeholder engagement</w:t>
            </w:r>
          </w:p>
        </w:tc>
      </w:tr>
      <w:tr w:rsidR="00C45AAD" w:rsidRPr="00356AB2" w14:paraId="2BBBC0BC" w14:textId="77777777" w:rsidTr="009C0E50">
        <w:trPr>
          <w:trHeight w:val="345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80BE777" w14:textId="5E2BBDCB" w:rsidR="000D24D8" w:rsidRPr="00F10614" w:rsidRDefault="00F10614" w:rsidP="00F10614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On going via PCS updates and </w:t>
            </w:r>
            <w:r w:rsidR="00C77D7B">
              <w:rPr>
                <w:rFonts w:ascii="Arial" w:hAnsi="Arial"/>
                <w:sz w:val="22"/>
                <w:szCs w:val="22"/>
                <w:lang w:eastAsia="en-US"/>
              </w:rPr>
              <w:t>regional TPD meetings.</w:t>
            </w:r>
          </w:p>
        </w:tc>
      </w:tr>
      <w:tr w:rsidR="00C45AAD" w:rsidRPr="00356AB2" w14:paraId="361D882A" w14:textId="77777777" w:rsidTr="002430F2">
        <w:trPr>
          <w:trHeight w:val="385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6B69922" w14:textId="1F917E73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Conclusion</w:t>
            </w:r>
          </w:p>
        </w:tc>
      </w:tr>
      <w:tr w:rsidR="00C45AAD" w:rsidRPr="00356AB2" w14:paraId="38655541" w14:textId="77777777" w:rsidTr="00DF6276">
        <w:trPr>
          <w:trHeight w:val="780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1BC38F83" w14:textId="73953E79" w:rsidR="000D24D8" w:rsidRDefault="005525A1" w:rsidP="000D24D8">
            <w:pPr>
              <w:tabs>
                <w:tab w:val="left" w:pos="5730"/>
              </w:tabs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Primary Care School </w:t>
            </w:r>
            <w:r w:rsidR="00832BD5">
              <w:rPr>
                <w:rFonts w:ascii="Arial" w:hAnsi="Arial"/>
                <w:sz w:val="22"/>
                <w:szCs w:val="22"/>
                <w:lang w:eastAsia="en-US"/>
              </w:rPr>
              <w:t>Board are asked to note the progress to date.</w:t>
            </w:r>
          </w:p>
        </w:tc>
      </w:tr>
    </w:tbl>
    <w:p w14:paraId="24B5A542" w14:textId="6E501B15" w:rsidR="000D24D8" w:rsidRPr="000D24D8" w:rsidRDefault="000D24D8" w:rsidP="008A557C">
      <w:pPr>
        <w:tabs>
          <w:tab w:val="left" w:pos="5520"/>
          <w:tab w:val="left" w:pos="11655"/>
        </w:tabs>
        <w:spacing w:line="0" w:lineRule="atLeast"/>
        <w:rPr>
          <w:rFonts w:ascii="Arial" w:eastAsia="Arial" w:hAnsi="Arial"/>
          <w:color w:val="005EB8"/>
          <w:sz w:val="64"/>
        </w:rPr>
      </w:pPr>
    </w:p>
    <w:sectPr w:rsidR="000D24D8" w:rsidRPr="000D24D8" w:rsidSect="000D24D8">
      <w:headerReference w:type="default" r:id="rId10"/>
      <w:footerReference w:type="default" r:id="rId11"/>
      <w:pgSz w:w="14400" w:h="10800" w:orient="landscape"/>
      <w:pgMar w:top="875" w:right="320" w:bottom="0" w:left="400" w:header="0" w:footer="634" w:gutter="0"/>
      <w:cols w:space="0" w:equalWidth="0">
        <w:col w:w="136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C489D" w14:textId="77777777" w:rsidR="00520400" w:rsidRDefault="00520400" w:rsidP="00C45AAD">
      <w:r>
        <w:separator/>
      </w:r>
    </w:p>
  </w:endnote>
  <w:endnote w:type="continuationSeparator" w:id="0">
    <w:p w14:paraId="467C4B9F" w14:textId="77777777" w:rsidR="00520400" w:rsidRDefault="00520400" w:rsidP="00C4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5F984" w14:textId="6AD09273" w:rsidR="007E17F4" w:rsidRDefault="007E17F4">
    <w:pPr>
      <w:pStyle w:val="Footer"/>
    </w:pPr>
    <w:r w:rsidRPr="00DD3B24">
      <w:rPr>
        <w:noProof/>
      </w:rPr>
      <w:drawing>
        <wp:anchor distT="0" distB="0" distL="114300" distR="114300" simplePos="0" relativeHeight="251661312" behindDoc="1" locked="1" layoutInCell="1" allowOverlap="0" wp14:anchorId="5E8F3DBC" wp14:editId="7FEAAEE3">
          <wp:simplePos x="0" y="0"/>
          <wp:positionH relativeFrom="page">
            <wp:posOffset>5676900</wp:posOffset>
          </wp:positionH>
          <wp:positionV relativeFrom="page">
            <wp:posOffset>6591300</wp:posOffset>
          </wp:positionV>
          <wp:extent cx="3599815" cy="132715"/>
          <wp:effectExtent l="0" t="0" r="635" b="635"/>
          <wp:wrapThrough wrapText="bothSides">
            <wp:wrapPolygon edited="0">
              <wp:start x="0" y="0"/>
              <wp:lineTo x="0" y="18603"/>
              <wp:lineTo x="21490" y="18603"/>
              <wp:lineTo x="21490" y="0"/>
              <wp:lineTo x="0" y="0"/>
            </wp:wrapPolygon>
          </wp:wrapThrough>
          <wp:docPr id="461555988" name="Picture 46155598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599815" cy="13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463E4" w14:textId="77777777" w:rsidR="00520400" w:rsidRDefault="00520400" w:rsidP="00C45AAD">
      <w:r>
        <w:separator/>
      </w:r>
    </w:p>
  </w:footnote>
  <w:footnote w:type="continuationSeparator" w:id="0">
    <w:p w14:paraId="785E0448" w14:textId="77777777" w:rsidR="00520400" w:rsidRDefault="00520400" w:rsidP="00C45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B6144" w14:textId="25BC5CDC" w:rsidR="007E17F4" w:rsidRDefault="007E17F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4321D0" wp14:editId="542373D4">
          <wp:simplePos x="0" y="0"/>
          <wp:positionH relativeFrom="margin">
            <wp:align>right</wp:align>
          </wp:positionH>
          <wp:positionV relativeFrom="page">
            <wp:posOffset>76200</wp:posOffset>
          </wp:positionV>
          <wp:extent cx="1782445" cy="1038225"/>
          <wp:effectExtent l="0" t="0" r="8255" b="9525"/>
          <wp:wrapTight wrapText="bothSides">
            <wp:wrapPolygon edited="0">
              <wp:start x="0" y="0"/>
              <wp:lineTo x="0" y="21402"/>
              <wp:lineTo x="21469" y="21402"/>
              <wp:lineTo x="21469" y="0"/>
              <wp:lineTo x="0" y="0"/>
            </wp:wrapPolygon>
          </wp:wrapTight>
          <wp:docPr id="660293306" name="Picture 66029330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44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43C9868"/>
    <w:lvl w:ilvl="0" w:tplc="5EEC20BA">
      <w:start w:val="1"/>
      <w:numFmt w:val="bullet"/>
      <w:lvlText w:val="•"/>
      <w:lvlJc w:val="left"/>
    </w:lvl>
    <w:lvl w:ilvl="1" w:tplc="E9B8D440">
      <w:start w:val="1"/>
      <w:numFmt w:val="bullet"/>
      <w:lvlText w:val=""/>
      <w:lvlJc w:val="left"/>
    </w:lvl>
    <w:lvl w:ilvl="2" w:tplc="4C862E68">
      <w:start w:val="1"/>
      <w:numFmt w:val="bullet"/>
      <w:lvlText w:val=""/>
      <w:lvlJc w:val="left"/>
    </w:lvl>
    <w:lvl w:ilvl="3" w:tplc="A52040F8">
      <w:start w:val="1"/>
      <w:numFmt w:val="bullet"/>
      <w:lvlText w:val=""/>
      <w:lvlJc w:val="left"/>
    </w:lvl>
    <w:lvl w:ilvl="4" w:tplc="F77ABA66">
      <w:start w:val="1"/>
      <w:numFmt w:val="bullet"/>
      <w:lvlText w:val=""/>
      <w:lvlJc w:val="left"/>
    </w:lvl>
    <w:lvl w:ilvl="5" w:tplc="55900AC4">
      <w:start w:val="1"/>
      <w:numFmt w:val="bullet"/>
      <w:lvlText w:val=""/>
      <w:lvlJc w:val="left"/>
    </w:lvl>
    <w:lvl w:ilvl="6" w:tplc="4308F5CA">
      <w:start w:val="1"/>
      <w:numFmt w:val="bullet"/>
      <w:lvlText w:val=""/>
      <w:lvlJc w:val="left"/>
    </w:lvl>
    <w:lvl w:ilvl="7" w:tplc="10DACFDC">
      <w:start w:val="1"/>
      <w:numFmt w:val="bullet"/>
      <w:lvlText w:val=""/>
      <w:lvlJc w:val="left"/>
    </w:lvl>
    <w:lvl w:ilvl="8" w:tplc="D7D0E3F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9E7CA1B8">
      <w:start w:val="1"/>
      <w:numFmt w:val="bullet"/>
      <w:lvlText w:val="•"/>
      <w:lvlJc w:val="left"/>
    </w:lvl>
    <w:lvl w:ilvl="1" w:tplc="C2FCBB42">
      <w:start w:val="1"/>
      <w:numFmt w:val="bullet"/>
      <w:lvlText w:val=""/>
      <w:lvlJc w:val="left"/>
    </w:lvl>
    <w:lvl w:ilvl="2" w:tplc="5B4E4538">
      <w:start w:val="1"/>
      <w:numFmt w:val="bullet"/>
      <w:lvlText w:val=""/>
      <w:lvlJc w:val="left"/>
    </w:lvl>
    <w:lvl w:ilvl="3" w:tplc="FF3E8C3A">
      <w:start w:val="1"/>
      <w:numFmt w:val="bullet"/>
      <w:lvlText w:val=""/>
      <w:lvlJc w:val="left"/>
    </w:lvl>
    <w:lvl w:ilvl="4" w:tplc="2B6C5DD6">
      <w:start w:val="1"/>
      <w:numFmt w:val="bullet"/>
      <w:lvlText w:val=""/>
      <w:lvlJc w:val="left"/>
    </w:lvl>
    <w:lvl w:ilvl="5" w:tplc="441675FA">
      <w:start w:val="1"/>
      <w:numFmt w:val="bullet"/>
      <w:lvlText w:val=""/>
      <w:lvlJc w:val="left"/>
    </w:lvl>
    <w:lvl w:ilvl="6" w:tplc="70DACC40">
      <w:start w:val="1"/>
      <w:numFmt w:val="bullet"/>
      <w:lvlText w:val=""/>
      <w:lvlJc w:val="left"/>
    </w:lvl>
    <w:lvl w:ilvl="7" w:tplc="31109058">
      <w:start w:val="1"/>
      <w:numFmt w:val="bullet"/>
      <w:lvlText w:val=""/>
      <w:lvlJc w:val="left"/>
    </w:lvl>
    <w:lvl w:ilvl="8" w:tplc="F4924020">
      <w:start w:val="1"/>
      <w:numFmt w:val="bullet"/>
      <w:lvlText w:val=""/>
      <w:lvlJc w:val="left"/>
    </w:lvl>
  </w:abstractNum>
  <w:abstractNum w:abstractNumId="2" w15:restartNumberingAfterBreak="0">
    <w:nsid w:val="0134669D"/>
    <w:multiLevelType w:val="hybridMultilevel"/>
    <w:tmpl w:val="BE043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D7167"/>
    <w:multiLevelType w:val="hybridMultilevel"/>
    <w:tmpl w:val="0E6475F8"/>
    <w:lvl w:ilvl="0" w:tplc="0A7EFBA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047E0F"/>
    <w:multiLevelType w:val="hybridMultilevel"/>
    <w:tmpl w:val="0D886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64668"/>
    <w:multiLevelType w:val="hybridMultilevel"/>
    <w:tmpl w:val="863EA3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D85678"/>
    <w:multiLevelType w:val="hybridMultilevel"/>
    <w:tmpl w:val="08ECB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53D38"/>
    <w:multiLevelType w:val="hybridMultilevel"/>
    <w:tmpl w:val="8B4C6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A6CD3"/>
    <w:multiLevelType w:val="hybridMultilevel"/>
    <w:tmpl w:val="3B5ED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C348E"/>
    <w:multiLevelType w:val="hybridMultilevel"/>
    <w:tmpl w:val="C42A0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012515">
    <w:abstractNumId w:val="0"/>
  </w:num>
  <w:num w:numId="2" w16cid:durableId="586576878">
    <w:abstractNumId w:val="1"/>
  </w:num>
  <w:num w:numId="3" w16cid:durableId="1716273214">
    <w:abstractNumId w:val="9"/>
  </w:num>
  <w:num w:numId="4" w16cid:durableId="680939026">
    <w:abstractNumId w:val="8"/>
  </w:num>
  <w:num w:numId="5" w16cid:durableId="2133085631">
    <w:abstractNumId w:val="6"/>
  </w:num>
  <w:num w:numId="6" w16cid:durableId="917978850">
    <w:abstractNumId w:val="3"/>
  </w:num>
  <w:num w:numId="7" w16cid:durableId="251861277">
    <w:abstractNumId w:val="4"/>
  </w:num>
  <w:num w:numId="8" w16cid:durableId="2143692875">
    <w:abstractNumId w:val="2"/>
  </w:num>
  <w:num w:numId="9" w16cid:durableId="2110275306">
    <w:abstractNumId w:val="5"/>
  </w:num>
  <w:num w:numId="10" w16cid:durableId="1450468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E7"/>
    <w:rsid w:val="00015204"/>
    <w:rsid w:val="00025639"/>
    <w:rsid w:val="00053EA3"/>
    <w:rsid w:val="000B338E"/>
    <w:rsid w:val="000B61C8"/>
    <w:rsid w:val="000B78D1"/>
    <w:rsid w:val="000D24D8"/>
    <w:rsid w:val="000E12C0"/>
    <w:rsid w:val="00102347"/>
    <w:rsid w:val="00111DD7"/>
    <w:rsid w:val="001323F1"/>
    <w:rsid w:val="00143AEC"/>
    <w:rsid w:val="00151910"/>
    <w:rsid w:val="00162E24"/>
    <w:rsid w:val="0019450D"/>
    <w:rsid w:val="001A478B"/>
    <w:rsid w:val="001E20BE"/>
    <w:rsid w:val="0020037B"/>
    <w:rsid w:val="002430F2"/>
    <w:rsid w:val="00297ABF"/>
    <w:rsid w:val="002A7600"/>
    <w:rsid w:val="002D3500"/>
    <w:rsid w:val="00342F33"/>
    <w:rsid w:val="0035083D"/>
    <w:rsid w:val="00356AB2"/>
    <w:rsid w:val="0039066E"/>
    <w:rsid w:val="003A7951"/>
    <w:rsid w:val="003C3043"/>
    <w:rsid w:val="003C4F15"/>
    <w:rsid w:val="003D03BD"/>
    <w:rsid w:val="003D3077"/>
    <w:rsid w:val="003E5F29"/>
    <w:rsid w:val="003F008C"/>
    <w:rsid w:val="00404EF5"/>
    <w:rsid w:val="00416B7A"/>
    <w:rsid w:val="00431EC5"/>
    <w:rsid w:val="004579C1"/>
    <w:rsid w:val="00463A54"/>
    <w:rsid w:val="00467CA3"/>
    <w:rsid w:val="004C0A9F"/>
    <w:rsid w:val="004C56CE"/>
    <w:rsid w:val="004E1D8D"/>
    <w:rsid w:val="00516089"/>
    <w:rsid w:val="0052028B"/>
    <w:rsid w:val="00520400"/>
    <w:rsid w:val="00526489"/>
    <w:rsid w:val="005525A1"/>
    <w:rsid w:val="0057299A"/>
    <w:rsid w:val="005C62BE"/>
    <w:rsid w:val="005D2E8D"/>
    <w:rsid w:val="00600B7D"/>
    <w:rsid w:val="00626460"/>
    <w:rsid w:val="00634910"/>
    <w:rsid w:val="006459C1"/>
    <w:rsid w:val="0065191C"/>
    <w:rsid w:val="00664614"/>
    <w:rsid w:val="00695931"/>
    <w:rsid w:val="00696BFA"/>
    <w:rsid w:val="006F0283"/>
    <w:rsid w:val="00714695"/>
    <w:rsid w:val="00714AA2"/>
    <w:rsid w:val="00722CAA"/>
    <w:rsid w:val="007358E7"/>
    <w:rsid w:val="00751B93"/>
    <w:rsid w:val="00753E19"/>
    <w:rsid w:val="00756208"/>
    <w:rsid w:val="00770955"/>
    <w:rsid w:val="007711A5"/>
    <w:rsid w:val="007A17AB"/>
    <w:rsid w:val="007B799B"/>
    <w:rsid w:val="007D239C"/>
    <w:rsid w:val="007E17F4"/>
    <w:rsid w:val="00811735"/>
    <w:rsid w:val="00832BD5"/>
    <w:rsid w:val="00836459"/>
    <w:rsid w:val="008453DC"/>
    <w:rsid w:val="00845DBD"/>
    <w:rsid w:val="00860D48"/>
    <w:rsid w:val="00861DAB"/>
    <w:rsid w:val="00880607"/>
    <w:rsid w:val="008A4A12"/>
    <w:rsid w:val="008A557C"/>
    <w:rsid w:val="008B7B21"/>
    <w:rsid w:val="008F68AE"/>
    <w:rsid w:val="009078BF"/>
    <w:rsid w:val="00915A83"/>
    <w:rsid w:val="009233CA"/>
    <w:rsid w:val="00931CC3"/>
    <w:rsid w:val="00935F7A"/>
    <w:rsid w:val="0094515A"/>
    <w:rsid w:val="009556B9"/>
    <w:rsid w:val="00955853"/>
    <w:rsid w:val="0096532B"/>
    <w:rsid w:val="00967577"/>
    <w:rsid w:val="009C0E50"/>
    <w:rsid w:val="009E7692"/>
    <w:rsid w:val="009F761B"/>
    <w:rsid w:val="00A211CA"/>
    <w:rsid w:val="00A26108"/>
    <w:rsid w:val="00A41369"/>
    <w:rsid w:val="00A43D2C"/>
    <w:rsid w:val="00A60F73"/>
    <w:rsid w:val="00A651CB"/>
    <w:rsid w:val="00A963C9"/>
    <w:rsid w:val="00A96745"/>
    <w:rsid w:val="00AD23BA"/>
    <w:rsid w:val="00AE44E1"/>
    <w:rsid w:val="00B215D9"/>
    <w:rsid w:val="00B35748"/>
    <w:rsid w:val="00B540FE"/>
    <w:rsid w:val="00BA6F32"/>
    <w:rsid w:val="00C0611F"/>
    <w:rsid w:val="00C14979"/>
    <w:rsid w:val="00C172E1"/>
    <w:rsid w:val="00C179BF"/>
    <w:rsid w:val="00C30BA8"/>
    <w:rsid w:val="00C325BF"/>
    <w:rsid w:val="00C45AAD"/>
    <w:rsid w:val="00C77D7B"/>
    <w:rsid w:val="00CB640A"/>
    <w:rsid w:val="00CC101E"/>
    <w:rsid w:val="00CC47F6"/>
    <w:rsid w:val="00CD0261"/>
    <w:rsid w:val="00CE19E7"/>
    <w:rsid w:val="00CF6F8E"/>
    <w:rsid w:val="00D05E97"/>
    <w:rsid w:val="00D115E7"/>
    <w:rsid w:val="00D12FE5"/>
    <w:rsid w:val="00D43F41"/>
    <w:rsid w:val="00D7105D"/>
    <w:rsid w:val="00D80648"/>
    <w:rsid w:val="00D8397D"/>
    <w:rsid w:val="00DB3086"/>
    <w:rsid w:val="00DE02E5"/>
    <w:rsid w:val="00DE65F5"/>
    <w:rsid w:val="00DF6276"/>
    <w:rsid w:val="00DF7AC6"/>
    <w:rsid w:val="00E02C6A"/>
    <w:rsid w:val="00E1411C"/>
    <w:rsid w:val="00E15D8D"/>
    <w:rsid w:val="00E24E50"/>
    <w:rsid w:val="00E33C8E"/>
    <w:rsid w:val="00E5011F"/>
    <w:rsid w:val="00E5737A"/>
    <w:rsid w:val="00E92878"/>
    <w:rsid w:val="00E95692"/>
    <w:rsid w:val="00E95EFC"/>
    <w:rsid w:val="00EA2C9C"/>
    <w:rsid w:val="00F0176F"/>
    <w:rsid w:val="00F10614"/>
    <w:rsid w:val="00F23E6F"/>
    <w:rsid w:val="00F41F5D"/>
    <w:rsid w:val="00F54B57"/>
    <w:rsid w:val="00F62152"/>
    <w:rsid w:val="00F64910"/>
    <w:rsid w:val="00F65061"/>
    <w:rsid w:val="00F801ED"/>
    <w:rsid w:val="00FA3F99"/>
    <w:rsid w:val="00FB686C"/>
    <w:rsid w:val="00FB797A"/>
    <w:rsid w:val="00FD2AE3"/>
    <w:rsid w:val="00FE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EB10AD"/>
  <w15:chartTrackingRefBased/>
  <w15:docId w15:val="{C8900F0A-AD68-4444-8C60-771A59C3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CE1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9E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9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9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19E7"/>
    <w:rPr>
      <w:b/>
      <w:bCs/>
    </w:rPr>
  </w:style>
  <w:style w:type="table" w:styleId="TableGrid">
    <w:name w:val="Table Grid"/>
    <w:basedOn w:val="TableNormal"/>
    <w:uiPriority w:val="39"/>
    <w:rsid w:val="00111DD7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23F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C45A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AAD"/>
  </w:style>
  <w:style w:type="paragraph" w:styleId="Footer">
    <w:name w:val="footer"/>
    <w:basedOn w:val="Normal"/>
    <w:link w:val="FooterChar"/>
    <w:uiPriority w:val="99"/>
    <w:unhideWhenUsed/>
    <w:rsid w:val="00C45A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AAD"/>
  </w:style>
  <w:style w:type="paragraph" w:styleId="ListParagraph">
    <w:name w:val="List Paragraph"/>
    <w:basedOn w:val="Normal"/>
    <w:uiPriority w:val="34"/>
    <w:qFormat/>
    <w:rsid w:val="00EA2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DFF6CABBD114274B8602956EC63A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37C49-966D-4C15-A59D-3129B1291F59}"/>
      </w:docPartPr>
      <w:docPartBody>
        <w:p w:rsidR="00820C71" w:rsidRDefault="00FF4AE5" w:rsidP="00FF4AE5">
          <w:pPr>
            <w:pStyle w:val="ADFF6CABBD114274B8602956EC63A521"/>
          </w:pPr>
          <w:r w:rsidRPr="00F826B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E5"/>
    <w:rsid w:val="0035083D"/>
    <w:rsid w:val="0052028B"/>
    <w:rsid w:val="005C74A8"/>
    <w:rsid w:val="005D2E8D"/>
    <w:rsid w:val="007211C2"/>
    <w:rsid w:val="00754A6D"/>
    <w:rsid w:val="00820C71"/>
    <w:rsid w:val="00836459"/>
    <w:rsid w:val="00860D48"/>
    <w:rsid w:val="00D12FE5"/>
    <w:rsid w:val="00E5011F"/>
    <w:rsid w:val="00F23E6F"/>
    <w:rsid w:val="00F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4AE5"/>
    <w:rPr>
      <w:color w:val="666666"/>
    </w:rPr>
  </w:style>
  <w:style w:type="paragraph" w:customStyle="1" w:styleId="ADFF6CABBD114274B8602956EC63A521">
    <w:name w:val="ADFF6CABBD114274B8602956EC63A521"/>
    <w:rsid w:val="00FF4A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B822FE0E5E704F8D7B5E37F36FA290" ma:contentTypeVersion="30" ma:contentTypeDescription="Create a new document." ma:contentTypeScope="" ma:versionID="69fb1fbc692d554fa4ffb2d80f9a7b47">
  <xsd:schema xmlns:xsd="http://www.w3.org/2001/XMLSchema" xmlns:xs="http://www.w3.org/2001/XMLSchema" xmlns:p="http://schemas.microsoft.com/office/2006/metadata/properties" xmlns:ns1="http://schemas.microsoft.com/sharepoint/v3" xmlns:ns2="6d6509e6-4d7e-486f-b328-5b88be5fb760" xmlns:ns3="03c90cbb-051c-40b7-9629-06d6b896820c" targetNamespace="http://schemas.microsoft.com/office/2006/metadata/properties" ma:root="true" ma:fieldsID="ef88be0ebda3c661fc42df6c664b6c2f" ns1:_="" ns2:_="" ns3:_="">
    <xsd:import namespace="http://schemas.microsoft.com/sharepoint/v3"/>
    <xsd:import namespace="6d6509e6-4d7e-486f-b328-5b88be5fb760"/>
    <xsd:import namespace="03c90cbb-051c-40b7-9629-06d6b89682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FirstName" minOccurs="0"/>
                <xsd:element ref="ns3:LastName" minOccurs="0"/>
                <xsd:element ref="ns3:Nametobedisplayedoncertificate" minOccurs="0"/>
                <xsd:element ref="ns3:Emailaddresstosendcertificate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9e6-4d7e-486f-b328-5b88be5fb7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7146461-e173-44aa-9be0-fcc4b7ccabb3}" ma:internalName="TaxCatchAll" ma:showField="CatchAllData" ma:web="6d6509e6-4d7e-486f-b328-5b88be5fb7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90cbb-051c-40b7-9629-06d6b8968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FirstName" ma:index="25" nillable="true" ma:displayName="First Name" ma:format="Dropdown" ma:internalName="FirstName">
      <xsd:simpleType>
        <xsd:restriction base="dms:Text">
          <xsd:maxLength value="255"/>
        </xsd:restriction>
      </xsd:simpleType>
    </xsd:element>
    <xsd:element name="LastName" ma:index="26" nillable="true" ma:displayName="Last Name" ma:format="Dropdown" ma:internalName="LastName">
      <xsd:simpleType>
        <xsd:restriction base="dms:Text">
          <xsd:maxLength value="255"/>
        </xsd:restriction>
      </xsd:simpleType>
    </xsd:element>
    <xsd:element name="Nametobedisplayedoncertificate" ma:index="27" nillable="true" ma:displayName="Name to be displayed on certificate" ma:format="Dropdown" ma:internalName="Nametobedisplayedoncertificate">
      <xsd:simpleType>
        <xsd:restriction base="dms:Text">
          <xsd:maxLength value="255"/>
        </xsd:restriction>
      </xsd:simpleType>
    </xsd:element>
    <xsd:element name="Emailaddresstosendcertificateto" ma:index="28" nillable="true" ma:displayName="Email address to send certificate to" ma:format="Dropdown" ma:internalName="Emailaddresstosendcertificatet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c90cbb-051c-40b7-9629-06d6b896820c">
      <Terms xmlns="http://schemas.microsoft.com/office/infopath/2007/PartnerControls"/>
    </lcf76f155ced4ddcb4097134ff3c332f>
    <TaxCatchAll xmlns="6d6509e6-4d7e-486f-b328-5b88be5fb760" xsi:nil="true"/>
    <_ip_UnifiedCompliancePolicyUIAction xmlns="http://schemas.microsoft.com/sharepoint/v3" xsi:nil="true"/>
    <_ip_UnifiedCompliancePolicyProperties xmlns="http://schemas.microsoft.com/sharepoint/v3" xsi:nil="true"/>
    <Nametobedisplayedoncertificate xmlns="03c90cbb-051c-40b7-9629-06d6b896820c" xsi:nil="true"/>
    <Emailaddresstosendcertificateto xmlns="03c90cbb-051c-40b7-9629-06d6b896820c" xsi:nil="true"/>
    <FirstName xmlns="03c90cbb-051c-40b7-9629-06d6b896820c" xsi:nil="true"/>
    <LastName xmlns="03c90cbb-051c-40b7-9629-06d6b896820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278695-EBAF-4790-9C5E-5B73BAF52FE7}"/>
</file>

<file path=customXml/itemProps2.xml><?xml version="1.0" encoding="utf-8"?>
<ds:datastoreItem xmlns:ds="http://schemas.openxmlformats.org/officeDocument/2006/customXml" ds:itemID="{06C4AFC7-3A8D-4386-81B6-6CF049A9413E}">
  <ds:schemaRefs>
    <ds:schemaRef ds:uri="http://schemas.microsoft.com/office/2006/metadata/properties"/>
    <ds:schemaRef ds:uri="http://schemas.microsoft.com/office/infopath/2007/PartnerControls"/>
    <ds:schemaRef ds:uri="03c90cbb-051c-40b7-9629-06d6b896820c"/>
    <ds:schemaRef ds:uri="6d6509e6-4d7e-486f-b328-5b88be5fb76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D20F120-6129-45C9-8F1D-1DCBE595FC1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Fernandez</dc:creator>
  <cp:keywords/>
  <cp:lastModifiedBy>HILEY, Jayne (NHS ENGLAND)</cp:lastModifiedBy>
  <cp:revision>8</cp:revision>
  <dcterms:created xsi:type="dcterms:W3CDTF">2025-06-18T13:01:00Z</dcterms:created>
  <dcterms:modified xsi:type="dcterms:W3CDTF">2025-06-18T14:41:00Z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0x010100C5B822FE0E5E704F8D7B5E37F36FA290</vt:lpwstr>
  </property>
  <property fmtid="{D5CDD505-2E9C-101B-9397-08002B2CF9AE}" pid="3" name="Order">
    <vt:r8>23738300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