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FB0" w:rsidRPr="00171167" w:rsidRDefault="00BE4FB0" w:rsidP="007D2AFC">
      <w:pPr>
        <w:jc w:val="center"/>
        <w:rPr>
          <w:rFonts w:ascii="Arial" w:hAnsi="Arial" w:cs="Arial"/>
          <w:b/>
          <w:color w:val="002060"/>
          <w:sz w:val="36"/>
          <w:szCs w:val="36"/>
        </w:rPr>
      </w:pPr>
      <w:r w:rsidRPr="00171167">
        <w:rPr>
          <w:rFonts w:ascii="Arial" w:hAnsi="Arial" w:cs="Arial"/>
          <w:b/>
          <w:color w:val="002060"/>
          <w:sz w:val="36"/>
          <w:szCs w:val="36"/>
        </w:rPr>
        <w:t>DENTAL CORE TRAINING</w:t>
      </w:r>
      <w:r w:rsidR="00171167" w:rsidRPr="00171167">
        <w:rPr>
          <w:rFonts w:ascii="Arial" w:hAnsi="Arial" w:cs="Arial"/>
          <w:b/>
          <w:color w:val="002060"/>
          <w:sz w:val="36"/>
          <w:szCs w:val="36"/>
        </w:rPr>
        <w:t xml:space="preserve"> 201</w:t>
      </w:r>
      <w:r w:rsidR="008B660B">
        <w:rPr>
          <w:rFonts w:ascii="Arial" w:hAnsi="Arial" w:cs="Arial"/>
          <w:b/>
          <w:color w:val="002060"/>
          <w:sz w:val="36"/>
          <w:szCs w:val="36"/>
        </w:rPr>
        <w:t>8</w:t>
      </w:r>
    </w:p>
    <w:p w:rsidR="00125A70" w:rsidRPr="007D2AFC" w:rsidRDefault="00235815" w:rsidP="007D2AFC">
      <w:pPr>
        <w:jc w:val="center"/>
        <w:rPr>
          <w:rFonts w:ascii="Arial" w:hAnsi="Arial" w:cs="Arial"/>
          <w:b/>
          <w:color w:val="A00054"/>
          <w:sz w:val="28"/>
          <w:szCs w:val="28"/>
        </w:rPr>
      </w:pPr>
      <w:r>
        <w:rPr>
          <w:rFonts w:ascii="Arial" w:hAnsi="Arial" w:cs="Arial"/>
          <w:b/>
          <w:color w:val="A00054"/>
          <w:sz w:val="28"/>
          <w:szCs w:val="28"/>
        </w:rPr>
        <w:t>HEE East of England – The Princess Alexandra Hospital NHS Trust</w:t>
      </w:r>
    </w:p>
    <w:tbl>
      <w:tblPr>
        <w:tblStyle w:val="TableGrid"/>
        <w:tblW w:w="0" w:type="auto"/>
        <w:jc w:val="center"/>
        <w:tblLook w:val="04A0" w:firstRow="1" w:lastRow="0" w:firstColumn="1" w:lastColumn="0" w:noHBand="0" w:noVBand="1"/>
      </w:tblPr>
      <w:tblGrid>
        <w:gridCol w:w="550"/>
        <w:gridCol w:w="3649"/>
        <w:gridCol w:w="5926"/>
      </w:tblGrid>
      <w:tr w:rsidR="00943250" w:rsidRPr="00C800C6" w:rsidTr="00943250">
        <w:trPr>
          <w:jc w:val="center"/>
        </w:trPr>
        <w:tc>
          <w:tcPr>
            <w:tcW w:w="550" w:type="dxa"/>
          </w:tcPr>
          <w:p w:rsidR="00943250" w:rsidRPr="00943250" w:rsidRDefault="00943250" w:rsidP="00943250">
            <w:pPr>
              <w:pStyle w:val="ListParagraph"/>
              <w:numPr>
                <w:ilvl w:val="0"/>
                <w:numId w:val="1"/>
              </w:numPr>
              <w:rPr>
                <w:rFonts w:ascii="Arial" w:hAnsi="Arial" w:cs="Arial"/>
              </w:rPr>
            </w:pPr>
          </w:p>
        </w:tc>
        <w:tc>
          <w:tcPr>
            <w:tcW w:w="3649" w:type="dxa"/>
          </w:tcPr>
          <w:p w:rsidR="00943250" w:rsidRDefault="00943250" w:rsidP="00125A70">
            <w:pPr>
              <w:rPr>
                <w:rFonts w:ascii="Arial" w:hAnsi="Arial" w:cs="Arial"/>
                <w:b/>
              </w:rPr>
            </w:pPr>
            <w:r w:rsidRPr="00C800C6">
              <w:rPr>
                <w:rFonts w:ascii="Arial" w:hAnsi="Arial" w:cs="Arial"/>
                <w:b/>
              </w:rPr>
              <w:t>HEE team/Deanery name</w:t>
            </w:r>
          </w:p>
          <w:p w:rsidR="00943250" w:rsidRPr="00C800C6" w:rsidRDefault="00943250" w:rsidP="00125A70">
            <w:pPr>
              <w:rPr>
                <w:rFonts w:ascii="Arial" w:hAnsi="Arial" w:cs="Arial"/>
                <w:b/>
              </w:rPr>
            </w:pPr>
          </w:p>
        </w:tc>
        <w:tc>
          <w:tcPr>
            <w:tcW w:w="5926" w:type="dxa"/>
          </w:tcPr>
          <w:p w:rsidR="00943250" w:rsidRPr="00284340" w:rsidRDefault="00284340" w:rsidP="00C800C6">
            <w:pPr>
              <w:rPr>
                <w:rFonts w:ascii="Arial" w:hAnsi="Arial" w:cs="Arial"/>
              </w:rPr>
            </w:pPr>
            <w:r>
              <w:rPr>
                <w:rFonts w:ascii="Arial" w:hAnsi="Arial" w:cs="Arial"/>
              </w:rPr>
              <w:t>Health Education England – East of England</w:t>
            </w:r>
          </w:p>
        </w:tc>
      </w:tr>
      <w:tr w:rsidR="00942503" w:rsidRPr="00C800C6" w:rsidTr="00943250">
        <w:trPr>
          <w:trHeight w:val="475"/>
          <w:jc w:val="center"/>
        </w:trPr>
        <w:tc>
          <w:tcPr>
            <w:tcW w:w="550" w:type="dxa"/>
          </w:tcPr>
          <w:p w:rsidR="00942503" w:rsidRPr="00943250" w:rsidRDefault="00942503" w:rsidP="00943250">
            <w:pPr>
              <w:pStyle w:val="ListParagraph"/>
              <w:numPr>
                <w:ilvl w:val="0"/>
                <w:numId w:val="1"/>
              </w:numPr>
              <w:rPr>
                <w:rFonts w:ascii="Arial" w:hAnsi="Arial" w:cs="Arial"/>
              </w:rPr>
            </w:pPr>
          </w:p>
        </w:tc>
        <w:tc>
          <w:tcPr>
            <w:tcW w:w="3649" w:type="dxa"/>
          </w:tcPr>
          <w:p w:rsidR="00942503" w:rsidRPr="00C800C6" w:rsidRDefault="00942503" w:rsidP="00336C34">
            <w:pPr>
              <w:rPr>
                <w:rFonts w:ascii="Arial" w:hAnsi="Arial" w:cs="Arial"/>
                <w:b/>
              </w:rPr>
            </w:pPr>
            <w:r>
              <w:rPr>
                <w:rFonts w:ascii="Arial" w:hAnsi="Arial" w:cs="Arial"/>
                <w:b/>
              </w:rPr>
              <w:t>Type of training post</w:t>
            </w:r>
          </w:p>
        </w:tc>
        <w:tc>
          <w:tcPr>
            <w:tcW w:w="5926" w:type="dxa"/>
          </w:tcPr>
          <w:p w:rsidR="00171167" w:rsidRPr="00BC13D0" w:rsidRDefault="008C2A42" w:rsidP="00386EEC">
            <w:pPr>
              <w:rPr>
                <w:rFonts w:ascii="Arial" w:hAnsi="Arial" w:cs="Arial"/>
                <w:i/>
                <w:color w:val="808080" w:themeColor="background1" w:themeShade="80"/>
              </w:rPr>
            </w:pPr>
            <w:r>
              <w:rPr>
                <w:rFonts w:ascii="Arial" w:hAnsi="Arial" w:cs="Arial"/>
              </w:rPr>
              <w:t>DCT1</w:t>
            </w:r>
            <w:r w:rsidR="00386EEC">
              <w:rPr>
                <w:rFonts w:ascii="Arial" w:hAnsi="Arial" w:cs="Arial"/>
                <w:i/>
                <w:color w:val="808080" w:themeColor="background1" w:themeShade="80"/>
              </w:rPr>
              <w:t xml:space="preserve"> </w:t>
            </w:r>
          </w:p>
        </w:tc>
      </w:tr>
      <w:tr w:rsidR="00942503" w:rsidRPr="00C800C6" w:rsidTr="00943250">
        <w:trPr>
          <w:trHeight w:val="475"/>
          <w:jc w:val="center"/>
        </w:trPr>
        <w:tc>
          <w:tcPr>
            <w:tcW w:w="550" w:type="dxa"/>
          </w:tcPr>
          <w:p w:rsidR="00942503" w:rsidRPr="00943250" w:rsidRDefault="00942503" w:rsidP="00943250">
            <w:pPr>
              <w:pStyle w:val="ListParagraph"/>
              <w:numPr>
                <w:ilvl w:val="0"/>
                <w:numId w:val="1"/>
              </w:numPr>
              <w:rPr>
                <w:rFonts w:ascii="Arial" w:hAnsi="Arial" w:cs="Arial"/>
              </w:rPr>
            </w:pPr>
          </w:p>
        </w:tc>
        <w:tc>
          <w:tcPr>
            <w:tcW w:w="3649" w:type="dxa"/>
          </w:tcPr>
          <w:p w:rsidR="00942503" w:rsidRDefault="00942503" w:rsidP="00336C34">
            <w:pPr>
              <w:rPr>
                <w:rFonts w:ascii="Arial" w:hAnsi="Arial" w:cs="Arial"/>
                <w:b/>
              </w:rPr>
            </w:pPr>
            <w:r w:rsidRPr="00C800C6">
              <w:rPr>
                <w:rFonts w:ascii="Arial" w:hAnsi="Arial" w:cs="Arial"/>
                <w:b/>
              </w:rPr>
              <w:t xml:space="preserve">Rotational Post </w:t>
            </w:r>
            <w:r w:rsidR="00386EEC">
              <w:rPr>
                <w:rFonts w:ascii="Arial" w:hAnsi="Arial" w:cs="Arial"/>
                <w:b/>
              </w:rPr>
              <w:t>information</w:t>
            </w:r>
          </w:p>
          <w:p w:rsidR="00942503" w:rsidRPr="00276B23" w:rsidRDefault="00276B23" w:rsidP="00336C34">
            <w:pPr>
              <w:rPr>
                <w:rFonts w:ascii="Arial" w:hAnsi="Arial" w:cs="Arial"/>
                <w:b/>
                <w:sz w:val="20"/>
                <w:szCs w:val="20"/>
              </w:rPr>
            </w:pPr>
            <w:r w:rsidRPr="00276B23">
              <w:rPr>
                <w:rFonts w:ascii="Arial" w:hAnsi="Arial" w:cs="Arial"/>
                <w:sz w:val="20"/>
                <w:szCs w:val="20"/>
              </w:rPr>
              <w:t xml:space="preserve"> </w:t>
            </w:r>
          </w:p>
        </w:tc>
        <w:tc>
          <w:tcPr>
            <w:tcW w:w="5926" w:type="dxa"/>
          </w:tcPr>
          <w:p w:rsidR="00D70C0D" w:rsidRPr="00D70C0D" w:rsidRDefault="00574DF1" w:rsidP="00276B23">
            <w:pPr>
              <w:rPr>
                <w:rFonts w:ascii="Arial" w:hAnsi="Arial" w:cs="Arial"/>
              </w:rPr>
            </w:pPr>
            <w:r>
              <w:rPr>
                <w:rFonts w:ascii="Arial" w:hAnsi="Arial" w:cs="Arial"/>
              </w:rPr>
              <w:t>N/A</w:t>
            </w:r>
          </w:p>
        </w:tc>
      </w:tr>
      <w:tr w:rsidR="00942503" w:rsidRPr="00C800C6" w:rsidTr="00943250">
        <w:trPr>
          <w:jc w:val="center"/>
        </w:trPr>
        <w:tc>
          <w:tcPr>
            <w:tcW w:w="550" w:type="dxa"/>
          </w:tcPr>
          <w:p w:rsidR="00942503" w:rsidRPr="00943250" w:rsidRDefault="00942503" w:rsidP="00943250">
            <w:pPr>
              <w:pStyle w:val="ListParagraph"/>
              <w:numPr>
                <w:ilvl w:val="0"/>
                <w:numId w:val="1"/>
              </w:numPr>
              <w:rPr>
                <w:rFonts w:ascii="Arial" w:hAnsi="Arial" w:cs="Arial"/>
              </w:rPr>
            </w:pPr>
          </w:p>
        </w:tc>
        <w:tc>
          <w:tcPr>
            <w:tcW w:w="3649" w:type="dxa"/>
          </w:tcPr>
          <w:p w:rsidR="00942503" w:rsidRPr="00C800C6" w:rsidRDefault="00942503" w:rsidP="00125A70">
            <w:pPr>
              <w:rPr>
                <w:rFonts w:ascii="Arial" w:hAnsi="Arial" w:cs="Arial"/>
                <w:b/>
              </w:rPr>
            </w:pPr>
            <w:r>
              <w:rPr>
                <w:rFonts w:ascii="Arial" w:hAnsi="Arial" w:cs="Arial"/>
                <w:b/>
              </w:rPr>
              <w:t>Training unit/location/s</w:t>
            </w:r>
          </w:p>
        </w:tc>
        <w:tc>
          <w:tcPr>
            <w:tcW w:w="5926" w:type="dxa"/>
          </w:tcPr>
          <w:p w:rsidR="00942503" w:rsidRPr="00574DF1" w:rsidRDefault="005D0112" w:rsidP="005E61AE">
            <w:pPr>
              <w:rPr>
                <w:rFonts w:ascii="Arial" w:hAnsi="Arial" w:cs="Arial"/>
              </w:rPr>
            </w:pPr>
            <w:r>
              <w:rPr>
                <w:rFonts w:ascii="Arial" w:hAnsi="Arial" w:cs="Arial"/>
              </w:rPr>
              <w:t>The Princess Alexandra</w:t>
            </w:r>
            <w:r w:rsidRPr="00574DF1">
              <w:rPr>
                <w:rFonts w:ascii="Arial" w:hAnsi="Arial" w:cs="Arial"/>
              </w:rPr>
              <w:t xml:space="preserve"> Hospital</w:t>
            </w:r>
          </w:p>
          <w:p w:rsidR="00574DF1" w:rsidRPr="00BC13D0" w:rsidRDefault="00574DF1" w:rsidP="005E61AE">
            <w:pPr>
              <w:rPr>
                <w:rFonts w:ascii="Arial" w:hAnsi="Arial" w:cs="Arial"/>
                <w:i/>
                <w:color w:val="808080" w:themeColor="background1" w:themeShade="80"/>
              </w:rPr>
            </w:pPr>
          </w:p>
        </w:tc>
      </w:tr>
      <w:tr w:rsidR="00942503" w:rsidRPr="00C800C6" w:rsidTr="00943250">
        <w:trPr>
          <w:jc w:val="center"/>
        </w:trPr>
        <w:tc>
          <w:tcPr>
            <w:tcW w:w="550" w:type="dxa"/>
          </w:tcPr>
          <w:p w:rsidR="00942503" w:rsidRPr="00943250" w:rsidRDefault="00942503" w:rsidP="00943250">
            <w:pPr>
              <w:pStyle w:val="ListParagraph"/>
              <w:numPr>
                <w:ilvl w:val="0"/>
                <w:numId w:val="1"/>
              </w:numPr>
              <w:rPr>
                <w:rFonts w:ascii="Arial" w:hAnsi="Arial" w:cs="Arial"/>
              </w:rPr>
            </w:pPr>
          </w:p>
        </w:tc>
        <w:tc>
          <w:tcPr>
            <w:tcW w:w="3649" w:type="dxa"/>
          </w:tcPr>
          <w:p w:rsidR="00942503" w:rsidRPr="00C800C6" w:rsidRDefault="00942503" w:rsidP="00125A70">
            <w:pPr>
              <w:rPr>
                <w:rFonts w:ascii="Arial" w:hAnsi="Arial" w:cs="Arial"/>
                <w:b/>
              </w:rPr>
            </w:pPr>
            <w:r w:rsidRPr="00FE437A">
              <w:rPr>
                <w:rFonts w:ascii="Arial" w:hAnsi="Arial" w:cs="Arial"/>
                <w:b/>
              </w:rPr>
              <w:t>Full address of training units where training will take place</w:t>
            </w:r>
          </w:p>
        </w:tc>
        <w:tc>
          <w:tcPr>
            <w:tcW w:w="5926" w:type="dxa"/>
          </w:tcPr>
          <w:p w:rsidR="00E475CB" w:rsidRPr="00574DF1" w:rsidRDefault="00E475CB" w:rsidP="00E475CB">
            <w:pPr>
              <w:rPr>
                <w:rFonts w:ascii="Arial" w:hAnsi="Arial" w:cs="Arial"/>
              </w:rPr>
            </w:pPr>
            <w:r>
              <w:rPr>
                <w:rFonts w:ascii="Arial" w:hAnsi="Arial" w:cs="Arial"/>
              </w:rPr>
              <w:t>The Princess Alexandra</w:t>
            </w:r>
            <w:r w:rsidRPr="00574DF1">
              <w:rPr>
                <w:rFonts w:ascii="Arial" w:hAnsi="Arial" w:cs="Arial"/>
              </w:rPr>
              <w:t xml:space="preserve"> Hospital</w:t>
            </w:r>
          </w:p>
          <w:p w:rsidR="00942503" w:rsidRDefault="00E475CB" w:rsidP="00BD6271">
            <w:pPr>
              <w:rPr>
                <w:rFonts w:ascii="Arial" w:hAnsi="Arial" w:cs="Arial"/>
              </w:rPr>
            </w:pPr>
            <w:proofErr w:type="spellStart"/>
            <w:r>
              <w:rPr>
                <w:rFonts w:ascii="Arial" w:hAnsi="Arial" w:cs="Arial"/>
              </w:rPr>
              <w:t>Hamstel</w:t>
            </w:r>
            <w:proofErr w:type="spellEnd"/>
            <w:r>
              <w:rPr>
                <w:rFonts w:ascii="Arial" w:hAnsi="Arial" w:cs="Arial"/>
              </w:rPr>
              <w:t xml:space="preserve"> Road</w:t>
            </w:r>
          </w:p>
          <w:p w:rsidR="00E475CB" w:rsidRDefault="00E475CB" w:rsidP="00BD6271">
            <w:pPr>
              <w:rPr>
                <w:rFonts w:ascii="Arial" w:hAnsi="Arial" w:cs="Arial"/>
              </w:rPr>
            </w:pPr>
            <w:r>
              <w:rPr>
                <w:rFonts w:ascii="Arial" w:hAnsi="Arial" w:cs="Arial"/>
              </w:rPr>
              <w:t>Harlow</w:t>
            </w:r>
          </w:p>
          <w:p w:rsidR="00FE437A" w:rsidRDefault="00FE437A" w:rsidP="00BD6271">
            <w:pPr>
              <w:rPr>
                <w:rFonts w:ascii="Arial" w:hAnsi="Arial" w:cs="Arial"/>
              </w:rPr>
            </w:pPr>
            <w:r>
              <w:rPr>
                <w:rFonts w:ascii="Arial" w:hAnsi="Arial" w:cs="Arial"/>
              </w:rPr>
              <w:t>CM20 1QX</w:t>
            </w:r>
          </w:p>
          <w:p w:rsidR="00235815" w:rsidRPr="00BD6271" w:rsidRDefault="00235815" w:rsidP="00BD6271">
            <w:pPr>
              <w:rPr>
                <w:rFonts w:ascii="Arial" w:hAnsi="Arial" w:cs="Arial"/>
              </w:rPr>
            </w:pPr>
          </w:p>
        </w:tc>
      </w:tr>
      <w:tr w:rsidR="00171167" w:rsidRPr="00C800C6" w:rsidTr="006D580E">
        <w:trPr>
          <w:trHeight w:val="377"/>
          <w:jc w:val="center"/>
        </w:trPr>
        <w:tc>
          <w:tcPr>
            <w:tcW w:w="550" w:type="dxa"/>
          </w:tcPr>
          <w:p w:rsidR="00171167" w:rsidRPr="00943250" w:rsidRDefault="00171167" w:rsidP="00943250">
            <w:pPr>
              <w:pStyle w:val="ListParagraph"/>
              <w:numPr>
                <w:ilvl w:val="0"/>
                <w:numId w:val="1"/>
              </w:numPr>
              <w:rPr>
                <w:rFonts w:ascii="Arial" w:hAnsi="Arial" w:cs="Arial"/>
              </w:rPr>
            </w:pPr>
          </w:p>
        </w:tc>
        <w:tc>
          <w:tcPr>
            <w:tcW w:w="3649" w:type="dxa"/>
          </w:tcPr>
          <w:p w:rsidR="00171167" w:rsidRPr="00C800C6" w:rsidRDefault="00171167" w:rsidP="00336C34">
            <w:pPr>
              <w:rPr>
                <w:rFonts w:ascii="Arial" w:hAnsi="Arial" w:cs="Arial"/>
                <w:b/>
              </w:rPr>
            </w:pPr>
            <w:r w:rsidRPr="006D580E">
              <w:rPr>
                <w:rFonts w:ascii="Arial" w:hAnsi="Arial" w:cs="Arial"/>
                <w:b/>
              </w:rPr>
              <w:t>Travelling commitment</w:t>
            </w:r>
            <w:r>
              <w:rPr>
                <w:rFonts w:ascii="Arial" w:hAnsi="Arial" w:cs="Arial"/>
                <w:b/>
              </w:rPr>
              <w:t xml:space="preserve"> </w:t>
            </w:r>
          </w:p>
        </w:tc>
        <w:tc>
          <w:tcPr>
            <w:tcW w:w="5926" w:type="dxa"/>
          </w:tcPr>
          <w:p w:rsidR="00171167" w:rsidRDefault="00A0748A" w:rsidP="00E475CB">
            <w:pPr>
              <w:rPr>
                <w:rFonts w:ascii="Arial" w:hAnsi="Arial" w:cs="Arial"/>
              </w:rPr>
            </w:pPr>
            <w:r w:rsidRPr="00A0748A">
              <w:rPr>
                <w:rFonts w:ascii="Arial" w:hAnsi="Arial" w:cs="Arial"/>
              </w:rPr>
              <w:t>For Friday morning teaching at the Royal London Hospital</w:t>
            </w:r>
          </w:p>
          <w:p w:rsidR="00235815" w:rsidRPr="00E475CB" w:rsidRDefault="00235815" w:rsidP="00E475CB">
            <w:pPr>
              <w:rPr>
                <w:rFonts w:ascii="Arial" w:hAnsi="Arial" w:cs="Arial"/>
              </w:rPr>
            </w:pPr>
          </w:p>
        </w:tc>
      </w:tr>
      <w:tr w:rsidR="00171167" w:rsidRPr="00C800C6" w:rsidTr="005A22A5">
        <w:trPr>
          <w:trHeight w:val="366"/>
          <w:jc w:val="center"/>
        </w:trPr>
        <w:tc>
          <w:tcPr>
            <w:tcW w:w="550" w:type="dxa"/>
          </w:tcPr>
          <w:p w:rsidR="00171167" w:rsidRPr="00943250" w:rsidRDefault="00171167" w:rsidP="00943250">
            <w:pPr>
              <w:pStyle w:val="ListParagraph"/>
              <w:numPr>
                <w:ilvl w:val="0"/>
                <w:numId w:val="1"/>
              </w:numPr>
              <w:rPr>
                <w:rFonts w:ascii="Arial" w:hAnsi="Arial" w:cs="Arial"/>
              </w:rPr>
            </w:pPr>
          </w:p>
        </w:tc>
        <w:tc>
          <w:tcPr>
            <w:tcW w:w="3649" w:type="dxa"/>
          </w:tcPr>
          <w:p w:rsidR="00171167" w:rsidRPr="00C800C6" w:rsidRDefault="00171167" w:rsidP="00125A70">
            <w:pPr>
              <w:rPr>
                <w:rFonts w:ascii="Arial" w:hAnsi="Arial" w:cs="Arial"/>
                <w:b/>
              </w:rPr>
            </w:pPr>
            <w:r w:rsidRPr="00C800C6">
              <w:rPr>
                <w:rFonts w:ascii="Arial" w:hAnsi="Arial" w:cs="Arial"/>
                <w:b/>
              </w:rPr>
              <w:t>Educational Supervisor</w:t>
            </w:r>
          </w:p>
        </w:tc>
        <w:tc>
          <w:tcPr>
            <w:tcW w:w="5926" w:type="dxa"/>
          </w:tcPr>
          <w:p w:rsidR="00171167" w:rsidRDefault="005A22A5" w:rsidP="005A22A5">
            <w:pPr>
              <w:pStyle w:val="Default"/>
              <w:rPr>
                <w:sz w:val="22"/>
                <w:szCs w:val="22"/>
              </w:rPr>
            </w:pPr>
            <w:r>
              <w:rPr>
                <w:sz w:val="22"/>
                <w:szCs w:val="22"/>
              </w:rPr>
              <w:t>N/A</w:t>
            </w:r>
          </w:p>
          <w:p w:rsidR="005A22A5" w:rsidRPr="005A22A5" w:rsidRDefault="005A22A5" w:rsidP="005A22A5">
            <w:pPr>
              <w:pStyle w:val="Default"/>
              <w:rPr>
                <w:sz w:val="22"/>
                <w:szCs w:val="22"/>
              </w:rPr>
            </w:pPr>
          </w:p>
        </w:tc>
      </w:tr>
      <w:tr w:rsidR="00171167" w:rsidRPr="00C800C6" w:rsidTr="00943250">
        <w:trPr>
          <w:trHeight w:val="253"/>
          <w:jc w:val="center"/>
        </w:trPr>
        <w:tc>
          <w:tcPr>
            <w:tcW w:w="550" w:type="dxa"/>
          </w:tcPr>
          <w:p w:rsidR="00171167" w:rsidRPr="00943250" w:rsidRDefault="00171167" w:rsidP="00943250">
            <w:pPr>
              <w:pStyle w:val="ListParagraph"/>
              <w:numPr>
                <w:ilvl w:val="0"/>
                <w:numId w:val="1"/>
              </w:numPr>
              <w:rPr>
                <w:rFonts w:ascii="Arial" w:hAnsi="Arial" w:cs="Arial"/>
              </w:rPr>
            </w:pPr>
          </w:p>
        </w:tc>
        <w:tc>
          <w:tcPr>
            <w:tcW w:w="3649" w:type="dxa"/>
          </w:tcPr>
          <w:p w:rsidR="00171167" w:rsidRPr="00C800C6" w:rsidRDefault="00171167" w:rsidP="00125A70">
            <w:pPr>
              <w:rPr>
                <w:rFonts w:ascii="Arial" w:hAnsi="Arial" w:cs="Arial"/>
                <w:b/>
              </w:rPr>
            </w:pPr>
            <w:r w:rsidRPr="00C800C6">
              <w:rPr>
                <w:rFonts w:ascii="Arial" w:hAnsi="Arial" w:cs="Arial"/>
                <w:b/>
              </w:rPr>
              <w:t>Description of the training post</w:t>
            </w:r>
          </w:p>
        </w:tc>
        <w:tc>
          <w:tcPr>
            <w:tcW w:w="5926" w:type="dxa"/>
          </w:tcPr>
          <w:p w:rsidR="006F7D92" w:rsidRDefault="006F7D92" w:rsidP="006F7D92">
            <w:pPr>
              <w:pStyle w:val="NoSpacing"/>
              <w:jc w:val="both"/>
              <w:rPr>
                <w:rFonts w:ascii="Arial" w:hAnsi="Arial" w:cs="Arial"/>
              </w:rPr>
            </w:pPr>
            <w:r w:rsidRPr="007E3FA8">
              <w:rPr>
                <w:rFonts w:ascii="Arial" w:hAnsi="Arial" w:cs="Arial"/>
              </w:rPr>
              <w:t>The Princess Alexandra Hospital Trust is the main acute provider unit within the West Essex area. The Princess Alexandra Hospital is the main hospital site and is centrally positioned in Harlow and is where the OMFS outpatient department, inpatient and day case activity is located. The unit also provides local outpatient clinics at the Herts and Essex Hospital, Bishop’s Stortford.</w:t>
            </w:r>
          </w:p>
          <w:p w:rsidR="00235815" w:rsidRPr="007E3FA8" w:rsidRDefault="00235815" w:rsidP="006F7D92">
            <w:pPr>
              <w:pStyle w:val="NoSpacing"/>
              <w:jc w:val="both"/>
              <w:rPr>
                <w:rFonts w:ascii="Arial" w:hAnsi="Arial" w:cs="Arial"/>
              </w:rPr>
            </w:pPr>
          </w:p>
          <w:p w:rsidR="00574DF1" w:rsidRDefault="006F7D92" w:rsidP="006F7D92">
            <w:pPr>
              <w:pStyle w:val="NoSpacing"/>
              <w:rPr>
                <w:rFonts w:ascii="Arial" w:hAnsi="Arial" w:cs="Arial"/>
              </w:rPr>
            </w:pPr>
            <w:r w:rsidRPr="007E3FA8">
              <w:rPr>
                <w:rFonts w:ascii="Arial" w:hAnsi="Arial" w:cs="Arial"/>
              </w:rPr>
              <w:t>The senior staff of the department comprises 4 OMFS Consultants who are supported by one associate specialist and two Specialty Doctors with a visiting Specialist Registrar.</w:t>
            </w:r>
          </w:p>
          <w:p w:rsidR="00235815" w:rsidRPr="007E3FA8" w:rsidRDefault="00235815" w:rsidP="006F7D92">
            <w:pPr>
              <w:pStyle w:val="NoSpacing"/>
              <w:rPr>
                <w:rFonts w:ascii="Arial" w:hAnsi="Arial" w:cs="Arial"/>
              </w:rPr>
            </w:pPr>
          </w:p>
          <w:p w:rsidR="006F7D92" w:rsidRDefault="006F7D92" w:rsidP="006F7D92">
            <w:pPr>
              <w:pStyle w:val="NoSpacing"/>
              <w:jc w:val="both"/>
              <w:rPr>
                <w:rFonts w:ascii="Arial" w:hAnsi="Arial" w:cs="Arial"/>
              </w:rPr>
            </w:pPr>
            <w:r w:rsidRPr="007E3FA8">
              <w:rPr>
                <w:rFonts w:ascii="Arial" w:hAnsi="Arial" w:cs="Arial"/>
              </w:rPr>
              <w:t xml:space="preserve">The department in Harlow </w:t>
            </w:r>
            <w:proofErr w:type="gramStart"/>
            <w:r w:rsidRPr="007E3FA8">
              <w:rPr>
                <w:rFonts w:ascii="Arial" w:hAnsi="Arial" w:cs="Arial"/>
              </w:rPr>
              <w:t>is located in</w:t>
            </w:r>
            <w:proofErr w:type="gramEnd"/>
            <w:r w:rsidRPr="007E3FA8">
              <w:rPr>
                <w:rFonts w:ascii="Arial" w:hAnsi="Arial" w:cs="Arial"/>
              </w:rPr>
              <w:t xml:space="preserve"> a newly refurbished building and provides facilities for oral consultations including minor operative procedures. There is a laboratory within the department and digital radiographic room linked to the hospital PACS system. The junior staff have their own office with internet access and excellent clerical and secretarial support.  </w:t>
            </w:r>
          </w:p>
          <w:p w:rsidR="00235815" w:rsidRPr="007E3FA8" w:rsidRDefault="00235815" w:rsidP="006F7D92">
            <w:pPr>
              <w:pStyle w:val="NoSpacing"/>
              <w:jc w:val="both"/>
              <w:rPr>
                <w:rFonts w:ascii="Arial" w:hAnsi="Arial" w:cs="Arial"/>
              </w:rPr>
            </w:pPr>
          </w:p>
          <w:p w:rsidR="006F7D92" w:rsidRDefault="006F7D92" w:rsidP="006F7D92">
            <w:pPr>
              <w:pStyle w:val="NoSpacing"/>
              <w:jc w:val="both"/>
              <w:rPr>
                <w:rFonts w:ascii="Arial" w:hAnsi="Arial" w:cs="Arial"/>
              </w:rPr>
            </w:pPr>
            <w:r w:rsidRPr="007E3FA8">
              <w:rPr>
                <w:rFonts w:ascii="Arial" w:hAnsi="Arial" w:cs="Arial"/>
              </w:rPr>
              <w:t xml:space="preserve">All elective activity (in-patient and day centre) is provided in dedicated theatre facilities in Harlow. In-patients are supported on a newly opened Elective Admission Unit for </w:t>
            </w:r>
            <w:proofErr w:type="gramStart"/>
            <w:r w:rsidRPr="007E3FA8">
              <w:rPr>
                <w:rFonts w:ascii="Arial" w:hAnsi="Arial" w:cs="Arial"/>
              </w:rPr>
              <w:t>the majority of</w:t>
            </w:r>
            <w:proofErr w:type="gramEnd"/>
            <w:r w:rsidRPr="007E3FA8">
              <w:rPr>
                <w:rFonts w:ascii="Arial" w:hAnsi="Arial" w:cs="Arial"/>
              </w:rPr>
              <w:t xml:space="preserve"> these short stay elective patients.</w:t>
            </w:r>
            <w:r w:rsidR="00F33F7C">
              <w:rPr>
                <w:rFonts w:ascii="Arial" w:hAnsi="Arial" w:cs="Arial"/>
              </w:rPr>
              <w:t xml:space="preserve"> </w:t>
            </w:r>
            <w:r w:rsidRPr="007E3FA8">
              <w:rPr>
                <w:rFonts w:ascii="Arial" w:hAnsi="Arial" w:cs="Arial"/>
              </w:rPr>
              <w:t>PAH also has ITU / emergency treatment facilities available to support this group of patients.</w:t>
            </w:r>
          </w:p>
          <w:p w:rsidR="00235815" w:rsidRPr="007E3FA8" w:rsidRDefault="00235815" w:rsidP="006F7D92">
            <w:pPr>
              <w:pStyle w:val="NoSpacing"/>
              <w:jc w:val="both"/>
              <w:rPr>
                <w:rFonts w:ascii="Arial" w:hAnsi="Arial" w:cs="Arial"/>
              </w:rPr>
            </w:pPr>
          </w:p>
          <w:p w:rsidR="006F7D92" w:rsidRDefault="006F7D92" w:rsidP="006F7D92">
            <w:pPr>
              <w:pStyle w:val="NoSpacing"/>
              <w:jc w:val="both"/>
              <w:rPr>
                <w:rFonts w:ascii="Arial" w:hAnsi="Arial" w:cs="Arial"/>
              </w:rPr>
            </w:pPr>
            <w:r w:rsidRPr="007E3FA8">
              <w:rPr>
                <w:rFonts w:ascii="Arial" w:hAnsi="Arial" w:cs="Arial"/>
              </w:rPr>
              <w:t xml:space="preserve">Harlow, which houses the main hospital, is a well-planned new town. Started in the 1940s, it has a population of approximately 75,000 and has excellent sport and leisure facilities. Accommodation is available on-site which is </w:t>
            </w:r>
            <w:proofErr w:type="gramStart"/>
            <w:r w:rsidRPr="007E3FA8">
              <w:rPr>
                <w:rFonts w:ascii="Arial" w:hAnsi="Arial" w:cs="Arial"/>
              </w:rPr>
              <w:t>modern</w:t>
            </w:r>
            <w:proofErr w:type="gramEnd"/>
            <w:r w:rsidRPr="007E3FA8">
              <w:rPr>
                <w:rFonts w:ascii="Arial" w:hAnsi="Arial" w:cs="Arial"/>
              </w:rPr>
              <w:t xml:space="preserve"> and purpose built. </w:t>
            </w:r>
          </w:p>
          <w:p w:rsidR="00235815" w:rsidRDefault="00235815" w:rsidP="006F7D92">
            <w:pPr>
              <w:pStyle w:val="NoSpacing"/>
              <w:jc w:val="both"/>
              <w:rPr>
                <w:rFonts w:ascii="Arial" w:hAnsi="Arial" w:cs="Arial"/>
              </w:rPr>
            </w:pPr>
          </w:p>
          <w:p w:rsidR="00235815" w:rsidRPr="007E3FA8" w:rsidRDefault="00235815" w:rsidP="006F7D92">
            <w:pPr>
              <w:pStyle w:val="NoSpacing"/>
              <w:jc w:val="both"/>
              <w:rPr>
                <w:rFonts w:ascii="Arial" w:hAnsi="Arial" w:cs="Arial"/>
              </w:rPr>
            </w:pPr>
          </w:p>
          <w:p w:rsidR="006F7D92" w:rsidRDefault="006F7D92" w:rsidP="006F7D92">
            <w:pPr>
              <w:pStyle w:val="NoSpacing"/>
              <w:rPr>
                <w:rFonts w:ascii="Arial" w:hAnsi="Arial" w:cs="Arial"/>
              </w:rPr>
            </w:pPr>
            <w:r w:rsidRPr="007E3FA8">
              <w:rPr>
                <w:rFonts w:ascii="Arial" w:hAnsi="Arial" w:cs="Arial"/>
              </w:rPr>
              <w:lastRenderedPageBreak/>
              <w:t>Road and rail communications are excellent and with Harlow situated on the M11, the country’s major motorway networks are within easy reach. The centre of London and Cambridge can each be reached within 40 minutes. Mainline rail services have frequent trains to London from Harlow and Hertford with underground services to Epping. Stansted airport is also nearby.</w:t>
            </w:r>
          </w:p>
          <w:p w:rsidR="00235815" w:rsidRDefault="00235815" w:rsidP="006F7D92">
            <w:pPr>
              <w:pStyle w:val="NoSpacing"/>
              <w:rPr>
                <w:rFonts w:ascii="Arial" w:hAnsi="Arial" w:cs="Arial"/>
              </w:rPr>
            </w:pPr>
          </w:p>
          <w:p w:rsidR="00A518B4" w:rsidRPr="00A518B4" w:rsidRDefault="00A518B4" w:rsidP="00A518B4">
            <w:pPr>
              <w:pStyle w:val="NoSpacing"/>
              <w:rPr>
                <w:rFonts w:ascii="Arial" w:hAnsi="Arial" w:cs="Arial"/>
                <w:b/>
              </w:rPr>
            </w:pPr>
            <w:r w:rsidRPr="00A518B4">
              <w:rPr>
                <w:rFonts w:ascii="Arial" w:hAnsi="Arial" w:cs="Arial"/>
                <w:b/>
              </w:rPr>
              <w:t>Special Features of the Hospital/Unit</w:t>
            </w:r>
          </w:p>
          <w:p w:rsidR="00A518B4" w:rsidRDefault="00A518B4" w:rsidP="00A518B4">
            <w:pPr>
              <w:pStyle w:val="NoSpacing"/>
              <w:jc w:val="both"/>
              <w:rPr>
                <w:rFonts w:ascii="Arial" w:hAnsi="Arial" w:cs="Arial"/>
              </w:rPr>
            </w:pPr>
            <w:r w:rsidRPr="00A518B4">
              <w:rPr>
                <w:rFonts w:ascii="Arial" w:hAnsi="Arial" w:cs="Arial"/>
              </w:rPr>
              <w:t>The unit undertakes a broad range of Oral and Maxillofacial Surgery procedures with full clinical support.</w:t>
            </w:r>
          </w:p>
          <w:p w:rsidR="00235815" w:rsidRPr="00A518B4" w:rsidRDefault="00235815" w:rsidP="00A518B4">
            <w:pPr>
              <w:pStyle w:val="NoSpacing"/>
              <w:jc w:val="both"/>
              <w:rPr>
                <w:rFonts w:ascii="Arial" w:hAnsi="Arial" w:cs="Arial"/>
              </w:rPr>
            </w:pPr>
          </w:p>
          <w:p w:rsidR="00A518B4" w:rsidRDefault="00A518B4" w:rsidP="00A518B4">
            <w:pPr>
              <w:pStyle w:val="NoSpacing"/>
              <w:jc w:val="both"/>
              <w:rPr>
                <w:rFonts w:ascii="Arial" w:hAnsi="Arial" w:cs="Arial"/>
              </w:rPr>
            </w:pPr>
            <w:r w:rsidRPr="00A518B4">
              <w:rPr>
                <w:rFonts w:ascii="Arial" w:hAnsi="Arial" w:cs="Arial"/>
              </w:rPr>
              <w:t xml:space="preserve">Excellent opportunities for ‘hands-on’ training in </w:t>
            </w:r>
            <w:proofErr w:type="spellStart"/>
            <w:r w:rsidRPr="00A518B4">
              <w:rPr>
                <w:rFonts w:ascii="Arial" w:hAnsi="Arial" w:cs="Arial"/>
              </w:rPr>
              <w:t>Dento</w:t>
            </w:r>
            <w:proofErr w:type="spellEnd"/>
            <w:r w:rsidRPr="00A518B4">
              <w:rPr>
                <w:rFonts w:ascii="Arial" w:hAnsi="Arial" w:cs="Arial"/>
              </w:rPr>
              <w:t>-Alveolar surgery.</w:t>
            </w:r>
          </w:p>
          <w:p w:rsidR="00235815" w:rsidRPr="00A518B4" w:rsidRDefault="00235815" w:rsidP="00A518B4">
            <w:pPr>
              <w:pStyle w:val="NoSpacing"/>
              <w:jc w:val="both"/>
              <w:rPr>
                <w:rFonts w:ascii="Arial" w:hAnsi="Arial" w:cs="Arial"/>
              </w:rPr>
            </w:pPr>
          </w:p>
          <w:p w:rsidR="00A518B4" w:rsidRDefault="00A518B4" w:rsidP="00A518B4">
            <w:pPr>
              <w:pStyle w:val="NoSpacing"/>
              <w:jc w:val="both"/>
              <w:rPr>
                <w:rFonts w:ascii="Arial" w:hAnsi="Arial" w:cs="Arial"/>
              </w:rPr>
            </w:pPr>
            <w:r w:rsidRPr="00A518B4">
              <w:rPr>
                <w:rFonts w:ascii="Arial" w:hAnsi="Arial" w:cs="Arial"/>
              </w:rPr>
              <w:t>Weekly dedicated half day teaching.</w:t>
            </w:r>
          </w:p>
          <w:p w:rsidR="00235815" w:rsidRPr="00A518B4" w:rsidRDefault="00235815" w:rsidP="00A518B4">
            <w:pPr>
              <w:pStyle w:val="NoSpacing"/>
              <w:jc w:val="both"/>
              <w:rPr>
                <w:rFonts w:ascii="Arial" w:hAnsi="Arial" w:cs="Arial"/>
              </w:rPr>
            </w:pPr>
          </w:p>
          <w:p w:rsidR="00A518B4" w:rsidRDefault="00A518B4" w:rsidP="00A518B4">
            <w:pPr>
              <w:pStyle w:val="NoSpacing"/>
              <w:jc w:val="both"/>
              <w:rPr>
                <w:rFonts w:ascii="Arial" w:hAnsi="Arial" w:cs="Arial"/>
                <w:sz w:val="24"/>
                <w:szCs w:val="24"/>
              </w:rPr>
            </w:pPr>
            <w:r w:rsidRPr="00A518B4">
              <w:rPr>
                <w:rFonts w:ascii="Arial" w:hAnsi="Arial" w:cs="Arial"/>
              </w:rPr>
              <w:t>Friendly, supportive, working environment within an expanding department.</w:t>
            </w:r>
            <w:r>
              <w:rPr>
                <w:rFonts w:ascii="Arial" w:hAnsi="Arial" w:cs="Arial"/>
                <w:sz w:val="24"/>
                <w:szCs w:val="24"/>
              </w:rPr>
              <w:t xml:space="preserve"> </w:t>
            </w:r>
          </w:p>
          <w:p w:rsidR="00235815" w:rsidRPr="005A700F" w:rsidRDefault="00235815" w:rsidP="00A518B4">
            <w:pPr>
              <w:pStyle w:val="NoSpacing"/>
              <w:jc w:val="both"/>
              <w:rPr>
                <w:rFonts w:ascii="Arial" w:hAnsi="Arial" w:cs="Arial"/>
                <w:sz w:val="24"/>
                <w:szCs w:val="24"/>
              </w:rPr>
            </w:pPr>
          </w:p>
        </w:tc>
      </w:tr>
      <w:tr w:rsidR="00171167" w:rsidRPr="00C800C6" w:rsidTr="00BD6271">
        <w:trPr>
          <w:trHeight w:val="460"/>
          <w:jc w:val="center"/>
        </w:trPr>
        <w:tc>
          <w:tcPr>
            <w:tcW w:w="550" w:type="dxa"/>
          </w:tcPr>
          <w:p w:rsidR="00171167" w:rsidRPr="00943250" w:rsidRDefault="00171167" w:rsidP="00943250">
            <w:pPr>
              <w:pStyle w:val="ListParagraph"/>
              <w:numPr>
                <w:ilvl w:val="0"/>
                <w:numId w:val="1"/>
              </w:numPr>
              <w:rPr>
                <w:rFonts w:ascii="Arial" w:hAnsi="Arial" w:cs="Arial"/>
              </w:rPr>
            </w:pPr>
          </w:p>
        </w:tc>
        <w:tc>
          <w:tcPr>
            <w:tcW w:w="3649" w:type="dxa"/>
          </w:tcPr>
          <w:p w:rsidR="00171167" w:rsidRPr="00C800C6" w:rsidRDefault="00171167" w:rsidP="00336C34">
            <w:pPr>
              <w:rPr>
                <w:rFonts w:ascii="Arial" w:hAnsi="Arial" w:cs="Arial"/>
                <w:b/>
              </w:rPr>
            </w:pPr>
            <w:r>
              <w:rPr>
                <w:rFonts w:ascii="Arial" w:hAnsi="Arial" w:cs="Arial"/>
                <w:b/>
              </w:rPr>
              <w:t>Primary Care training element</w:t>
            </w:r>
          </w:p>
        </w:tc>
        <w:tc>
          <w:tcPr>
            <w:tcW w:w="5926" w:type="dxa"/>
          </w:tcPr>
          <w:p w:rsidR="00F905B0" w:rsidRPr="00F905B0" w:rsidRDefault="00F905B0" w:rsidP="00336C34">
            <w:pPr>
              <w:rPr>
                <w:rFonts w:ascii="Arial" w:hAnsi="Arial" w:cs="Arial"/>
                <w:color w:val="808080" w:themeColor="background1" w:themeShade="80"/>
              </w:rPr>
            </w:pPr>
            <w:r w:rsidRPr="00F905B0">
              <w:rPr>
                <w:rFonts w:ascii="Arial" w:hAnsi="Arial" w:cs="Arial"/>
              </w:rPr>
              <w:t>N/A</w:t>
            </w:r>
          </w:p>
        </w:tc>
      </w:tr>
      <w:tr w:rsidR="00171167" w:rsidRPr="00C800C6" w:rsidTr="00943250">
        <w:trPr>
          <w:jc w:val="center"/>
        </w:trPr>
        <w:tc>
          <w:tcPr>
            <w:tcW w:w="550" w:type="dxa"/>
          </w:tcPr>
          <w:p w:rsidR="00171167" w:rsidRPr="00943250" w:rsidRDefault="00171167" w:rsidP="00943250">
            <w:pPr>
              <w:pStyle w:val="ListParagraph"/>
              <w:numPr>
                <w:ilvl w:val="0"/>
                <w:numId w:val="1"/>
              </w:numPr>
              <w:rPr>
                <w:rFonts w:ascii="Arial" w:hAnsi="Arial" w:cs="Arial"/>
              </w:rPr>
            </w:pPr>
          </w:p>
        </w:tc>
        <w:tc>
          <w:tcPr>
            <w:tcW w:w="3649" w:type="dxa"/>
          </w:tcPr>
          <w:p w:rsidR="00171167" w:rsidRPr="00C800C6" w:rsidRDefault="00171167" w:rsidP="004769EA">
            <w:pPr>
              <w:rPr>
                <w:rFonts w:ascii="Arial" w:hAnsi="Arial" w:cs="Arial"/>
                <w:b/>
              </w:rPr>
            </w:pPr>
            <w:r>
              <w:rPr>
                <w:rFonts w:ascii="Arial" w:hAnsi="Arial" w:cs="Arial"/>
                <w:b/>
              </w:rPr>
              <w:t xml:space="preserve">Pattern of </w:t>
            </w:r>
            <w:r w:rsidRPr="00C800C6">
              <w:rPr>
                <w:rFonts w:ascii="Arial" w:hAnsi="Arial" w:cs="Arial"/>
                <w:b/>
              </w:rPr>
              <w:t>work</w:t>
            </w:r>
            <w:r>
              <w:rPr>
                <w:rFonts w:ascii="Arial" w:hAnsi="Arial" w:cs="Arial"/>
                <w:b/>
              </w:rPr>
              <w:t>ing</w:t>
            </w:r>
            <w:r w:rsidRPr="00C800C6">
              <w:rPr>
                <w:rFonts w:ascii="Arial" w:hAnsi="Arial" w:cs="Arial"/>
                <w:b/>
              </w:rPr>
              <w:t>, including any on-call commitment</w:t>
            </w:r>
          </w:p>
        </w:tc>
        <w:tc>
          <w:tcPr>
            <w:tcW w:w="5926" w:type="dxa"/>
          </w:tcPr>
          <w:p w:rsidR="00005374" w:rsidRDefault="00443848" w:rsidP="004769EA">
            <w:pPr>
              <w:pStyle w:val="NoSpacing"/>
              <w:rPr>
                <w:rFonts w:ascii="Arial" w:hAnsi="Arial" w:cs="Arial"/>
              </w:rPr>
            </w:pPr>
            <w:r w:rsidRPr="00443848">
              <w:rPr>
                <w:rFonts w:ascii="Arial" w:hAnsi="Arial" w:cs="Arial"/>
              </w:rPr>
              <w:t>The DCT1 posts do not involve overnight or weekend on-call. There will be limited on-call into the early evening.</w:t>
            </w:r>
          </w:p>
          <w:p w:rsidR="00235815" w:rsidRPr="00443848" w:rsidRDefault="00235815" w:rsidP="004769EA">
            <w:pPr>
              <w:pStyle w:val="NoSpacing"/>
              <w:rPr>
                <w:rFonts w:ascii="Arial" w:hAnsi="Arial" w:cs="Arial"/>
              </w:rPr>
            </w:pPr>
          </w:p>
        </w:tc>
      </w:tr>
      <w:tr w:rsidR="00171167" w:rsidRPr="00C800C6" w:rsidTr="00943250">
        <w:trPr>
          <w:jc w:val="center"/>
        </w:trPr>
        <w:tc>
          <w:tcPr>
            <w:tcW w:w="550" w:type="dxa"/>
          </w:tcPr>
          <w:p w:rsidR="00171167" w:rsidRPr="00943250" w:rsidRDefault="00171167" w:rsidP="00943250">
            <w:pPr>
              <w:pStyle w:val="ListParagraph"/>
              <w:numPr>
                <w:ilvl w:val="0"/>
                <w:numId w:val="1"/>
              </w:numPr>
              <w:rPr>
                <w:rFonts w:ascii="Arial" w:hAnsi="Arial" w:cs="Arial"/>
              </w:rPr>
            </w:pPr>
          </w:p>
        </w:tc>
        <w:tc>
          <w:tcPr>
            <w:tcW w:w="3649" w:type="dxa"/>
          </w:tcPr>
          <w:p w:rsidR="00171167" w:rsidRPr="00C800C6" w:rsidRDefault="00171167" w:rsidP="00125A70">
            <w:pPr>
              <w:rPr>
                <w:rFonts w:ascii="Arial" w:hAnsi="Arial" w:cs="Arial"/>
                <w:b/>
              </w:rPr>
            </w:pPr>
            <w:r w:rsidRPr="00C800C6">
              <w:rPr>
                <w:rFonts w:ascii="Arial" w:hAnsi="Arial" w:cs="Arial"/>
                <w:b/>
              </w:rPr>
              <w:t>Educational programme summary and library facilities</w:t>
            </w:r>
          </w:p>
        </w:tc>
        <w:tc>
          <w:tcPr>
            <w:tcW w:w="5926" w:type="dxa"/>
          </w:tcPr>
          <w:p w:rsidR="00171167" w:rsidRDefault="00A518B4" w:rsidP="00A518B4">
            <w:pPr>
              <w:rPr>
                <w:rFonts w:ascii="Arial" w:hAnsi="Arial" w:cs="Arial"/>
              </w:rPr>
            </w:pPr>
            <w:r w:rsidRPr="00A518B4">
              <w:rPr>
                <w:rFonts w:ascii="Arial" w:hAnsi="Arial" w:cs="Arial"/>
              </w:rPr>
              <w:t>There is an excellent on-site library with good IT support.</w:t>
            </w:r>
            <w:r>
              <w:rPr>
                <w:rFonts w:ascii="Arial" w:hAnsi="Arial" w:cs="Arial"/>
              </w:rPr>
              <w:t xml:space="preserve"> </w:t>
            </w:r>
            <w:r w:rsidR="006F7D92" w:rsidRPr="006F7D92">
              <w:rPr>
                <w:rFonts w:ascii="Arial" w:hAnsi="Arial" w:cs="Arial"/>
              </w:rPr>
              <w:t xml:space="preserve">The department has strong clinical and educational links with the Royal London Hospital and </w:t>
            </w:r>
            <w:r w:rsidR="006F7D92" w:rsidRPr="00A518B4">
              <w:rPr>
                <w:rFonts w:ascii="Arial" w:hAnsi="Arial" w:cs="Arial"/>
              </w:rPr>
              <w:t>a weekly teaching session is run with the juniors at the London.</w:t>
            </w:r>
            <w:r w:rsidRPr="00A518B4">
              <w:rPr>
                <w:rFonts w:ascii="Arial" w:hAnsi="Arial" w:cs="Arial"/>
              </w:rPr>
              <w:t xml:space="preserve"> </w:t>
            </w:r>
          </w:p>
          <w:p w:rsidR="00235815" w:rsidRPr="006F7D92" w:rsidRDefault="00235815" w:rsidP="00A518B4">
            <w:pPr>
              <w:rPr>
                <w:rFonts w:ascii="Arial" w:hAnsi="Arial" w:cs="Arial"/>
              </w:rPr>
            </w:pPr>
          </w:p>
        </w:tc>
      </w:tr>
      <w:tr w:rsidR="00171167" w:rsidRPr="00C800C6" w:rsidTr="00943250">
        <w:trPr>
          <w:jc w:val="center"/>
        </w:trPr>
        <w:tc>
          <w:tcPr>
            <w:tcW w:w="550" w:type="dxa"/>
            <w:shd w:val="clear" w:color="auto" w:fill="A00054"/>
          </w:tcPr>
          <w:p w:rsidR="00171167" w:rsidRPr="00943250" w:rsidRDefault="00171167" w:rsidP="00943250">
            <w:pPr>
              <w:pStyle w:val="ListParagraph"/>
              <w:numPr>
                <w:ilvl w:val="0"/>
                <w:numId w:val="1"/>
              </w:numPr>
              <w:rPr>
                <w:rFonts w:ascii="Arial" w:hAnsi="Arial" w:cs="Arial"/>
              </w:rPr>
            </w:pPr>
          </w:p>
        </w:tc>
        <w:tc>
          <w:tcPr>
            <w:tcW w:w="9575" w:type="dxa"/>
            <w:gridSpan w:val="2"/>
            <w:shd w:val="clear" w:color="auto" w:fill="A00054"/>
          </w:tcPr>
          <w:p w:rsidR="00171167" w:rsidRPr="00C800C6" w:rsidRDefault="00171167" w:rsidP="006A7D50">
            <w:pPr>
              <w:rPr>
                <w:rFonts w:ascii="Arial" w:hAnsi="Arial" w:cs="Arial"/>
              </w:rPr>
            </w:pPr>
            <w:r w:rsidRPr="00C800C6">
              <w:rPr>
                <w:rFonts w:ascii="Arial" w:hAnsi="Arial" w:cs="Arial"/>
                <w:b/>
              </w:rPr>
              <w:t>Employment information</w:t>
            </w:r>
          </w:p>
        </w:tc>
      </w:tr>
      <w:tr w:rsidR="00171167" w:rsidRPr="00C800C6" w:rsidTr="00BD6271">
        <w:trPr>
          <w:trHeight w:val="545"/>
          <w:jc w:val="center"/>
        </w:trPr>
        <w:tc>
          <w:tcPr>
            <w:tcW w:w="550" w:type="dxa"/>
          </w:tcPr>
          <w:p w:rsidR="00171167" w:rsidRPr="00943250" w:rsidRDefault="00171167" w:rsidP="00943250">
            <w:pPr>
              <w:pStyle w:val="ListParagraph"/>
              <w:numPr>
                <w:ilvl w:val="0"/>
                <w:numId w:val="1"/>
              </w:numPr>
              <w:rPr>
                <w:rFonts w:ascii="Arial" w:hAnsi="Arial" w:cs="Arial"/>
              </w:rPr>
            </w:pPr>
          </w:p>
        </w:tc>
        <w:tc>
          <w:tcPr>
            <w:tcW w:w="3649" w:type="dxa"/>
          </w:tcPr>
          <w:p w:rsidR="00171167" w:rsidRPr="00C800C6" w:rsidRDefault="00171167" w:rsidP="00125A70">
            <w:pPr>
              <w:rPr>
                <w:rFonts w:ascii="Arial" w:hAnsi="Arial" w:cs="Arial"/>
                <w:b/>
              </w:rPr>
            </w:pPr>
            <w:r w:rsidRPr="00973EB4">
              <w:rPr>
                <w:rFonts w:ascii="Arial" w:hAnsi="Arial" w:cs="Arial"/>
                <w:b/>
              </w:rPr>
              <w:t>Employer (s)</w:t>
            </w:r>
          </w:p>
        </w:tc>
        <w:tc>
          <w:tcPr>
            <w:tcW w:w="5926" w:type="dxa"/>
          </w:tcPr>
          <w:p w:rsidR="00E475CB" w:rsidRPr="00574DF1" w:rsidRDefault="00E475CB" w:rsidP="00E475CB">
            <w:pPr>
              <w:rPr>
                <w:rFonts w:ascii="Arial" w:hAnsi="Arial" w:cs="Arial"/>
              </w:rPr>
            </w:pPr>
            <w:r>
              <w:rPr>
                <w:rFonts w:ascii="Arial" w:hAnsi="Arial" w:cs="Arial"/>
              </w:rPr>
              <w:t>The Princess Alexandra</w:t>
            </w:r>
            <w:r w:rsidRPr="00574DF1">
              <w:rPr>
                <w:rFonts w:ascii="Arial" w:hAnsi="Arial" w:cs="Arial"/>
              </w:rPr>
              <w:t xml:space="preserve"> Hospital</w:t>
            </w:r>
            <w:r>
              <w:rPr>
                <w:rFonts w:ascii="Arial" w:hAnsi="Arial" w:cs="Arial"/>
              </w:rPr>
              <w:t xml:space="preserve"> NHS Trust</w:t>
            </w:r>
          </w:p>
          <w:p w:rsidR="00171167" w:rsidRPr="005461A3" w:rsidRDefault="00171167" w:rsidP="00475D55">
            <w:pPr>
              <w:rPr>
                <w:rFonts w:ascii="Arial" w:hAnsi="Arial" w:cs="Arial"/>
              </w:rPr>
            </w:pPr>
          </w:p>
        </w:tc>
      </w:tr>
      <w:tr w:rsidR="00171167" w:rsidRPr="00C800C6" w:rsidTr="00943250">
        <w:trPr>
          <w:jc w:val="center"/>
        </w:trPr>
        <w:tc>
          <w:tcPr>
            <w:tcW w:w="550" w:type="dxa"/>
          </w:tcPr>
          <w:p w:rsidR="00171167" w:rsidRPr="00943250" w:rsidRDefault="00171167" w:rsidP="00943250">
            <w:pPr>
              <w:pStyle w:val="ListParagraph"/>
              <w:numPr>
                <w:ilvl w:val="0"/>
                <w:numId w:val="1"/>
              </w:numPr>
              <w:rPr>
                <w:rFonts w:ascii="Arial" w:hAnsi="Arial" w:cs="Arial"/>
              </w:rPr>
            </w:pPr>
          </w:p>
        </w:tc>
        <w:tc>
          <w:tcPr>
            <w:tcW w:w="3649" w:type="dxa"/>
          </w:tcPr>
          <w:p w:rsidR="00171167" w:rsidRDefault="00171167" w:rsidP="007442EA">
            <w:pPr>
              <w:rPr>
                <w:rFonts w:ascii="Arial" w:hAnsi="Arial" w:cs="Arial"/>
                <w:b/>
              </w:rPr>
            </w:pPr>
            <w:r w:rsidRPr="00706EC4">
              <w:rPr>
                <w:rFonts w:ascii="Arial" w:hAnsi="Arial" w:cs="Arial"/>
                <w:b/>
              </w:rPr>
              <w:t>Contact email for applicant queries relating to the post</w:t>
            </w:r>
          </w:p>
          <w:p w:rsidR="00171167" w:rsidRPr="00C800C6" w:rsidRDefault="00171167" w:rsidP="007442EA">
            <w:pPr>
              <w:rPr>
                <w:rFonts w:ascii="Arial" w:hAnsi="Arial" w:cs="Arial"/>
                <w:b/>
              </w:rPr>
            </w:pPr>
          </w:p>
        </w:tc>
        <w:tc>
          <w:tcPr>
            <w:tcW w:w="5926" w:type="dxa"/>
          </w:tcPr>
          <w:p w:rsidR="00BD6271" w:rsidRPr="00A71F49" w:rsidRDefault="005A22A5" w:rsidP="00475D55">
            <w:pPr>
              <w:rPr>
                <w:rFonts w:ascii="Arial" w:hAnsi="Arial" w:cs="Arial"/>
              </w:rPr>
            </w:pPr>
            <w:r w:rsidRPr="00A71F49">
              <w:rPr>
                <w:rFonts w:ascii="Arial" w:hAnsi="Arial" w:cs="Arial"/>
              </w:rPr>
              <w:t xml:space="preserve">Clinical Contact: </w:t>
            </w:r>
            <w:r w:rsidR="007C468F" w:rsidRPr="00A71F49">
              <w:rPr>
                <w:rFonts w:ascii="Arial" w:hAnsi="Arial" w:cs="Arial"/>
              </w:rPr>
              <w:t xml:space="preserve">Mr Mike </w:t>
            </w:r>
            <w:proofErr w:type="spellStart"/>
            <w:r w:rsidR="007C468F" w:rsidRPr="00A71F49">
              <w:rPr>
                <w:rFonts w:ascii="Arial" w:hAnsi="Arial" w:cs="Arial"/>
              </w:rPr>
              <w:t>Millwaters</w:t>
            </w:r>
            <w:proofErr w:type="spellEnd"/>
            <w:r w:rsidR="003E44AC" w:rsidRPr="00A71F49">
              <w:rPr>
                <w:rFonts w:ascii="Arial" w:hAnsi="Arial" w:cs="Arial"/>
              </w:rPr>
              <w:t xml:space="preserve"> </w:t>
            </w:r>
            <w:hyperlink r:id="rId8" w:history="1">
              <w:r w:rsidR="007C468F" w:rsidRPr="00A71F49">
                <w:rPr>
                  <w:rStyle w:val="Hyperlink"/>
                  <w:rFonts w:ascii="Arial" w:hAnsi="Arial" w:cs="Arial"/>
                </w:rPr>
                <w:t>michael.millwaters@pah.nhs.uk</w:t>
              </w:r>
            </w:hyperlink>
            <w:r w:rsidR="007C468F" w:rsidRPr="00A71F49">
              <w:rPr>
                <w:rFonts w:ascii="Arial" w:hAnsi="Arial" w:cs="Arial"/>
              </w:rPr>
              <w:t xml:space="preserve"> </w:t>
            </w:r>
          </w:p>
          <w:p w:rsidR="00696206" w:rsidRPr="00A71F49" w:rsidRDefault="00696206" w:rsidP="005A22A5">
            <w:pPr>
              <w:rPr>
                <w:rFonts w:ascii="Arial" w:hAnsi="Arial" w:cs="Arial"/>
              </w:rPr>
            </w:pPr>
          </w:p>
          <w:p w:rsidR="00E475CB" w:rsidRDefault="005A22A5" w:rsidP="00A71F49">
            <w:pPr>
              <w:rPr>
                <w:rFonts w:ascii="Arial" w:hAnsi="Arial" w:cs="Arial"/>
              </w:rPr>
            </w:pPr>
            <w:r w:rsidRPr="00A71F49">
              <w:rPr>
                <w:rFonts w:ascii="Arial" w:hAnsi="Arial" w:cs="Arial"/>
              </w:rPr>
              <w:t xml:space="preserve">HR Contact: </w:t>
            </w:r>
            <w:r w:rsidR="00A71F49" w:rsidRPr="00A71F49">
              <w:rPr>
                <w:rFonts w:ascii="Arial" w:hAnsi="Arial" w:cs="Arial"/>
              </w:rPr>
              <w:t>Joel Cullen</w:t>
            </w:r>
            <w:r w:rsidR="00706EC4" w:rsidRPr="00A71F49">
              <w:rPr>
                <w:rFonts w:ascii="Arial" w:hAnsi="Arial" w:cs="Arial"/>
              </w:rPr>
              <w:t xml:space="preserve"> </w:t>
            </w:r>
            <w:hyperlink r:id="rId9" w:history="1">
              <w:r w:rsidR="00A71F49" w:rsidRPr="00851284">
                <w:rPr>
                  <w:rStyle w:val="Hyperlink"/>
                  <w:rFonts w:ascii="Arial" w:hAnsi="Arial" w:cs="Arial"/>
                </w:rPr>
                <w:t>Joel.Cullen@pah.nhs.uk</w:t>
              </w:r>
            </w:hyperlink>
            <w:r w:rsidR="00A71F49">
              <w:rPr>
                <w:rFonts w:ascii="Arial" w:hAnsi="Arial" w:cs="Arial"/>
              </w:rPr>
              <w:t xml:space="preserve"> </w:t>
            </w:r>
          </w:p>
          <w:p w:rsidR="00235815" w:rsidRPr="00A71F49" w:rsidRDefault="00235815" w:rsidP="00A71F49">
            <w:pPr>
              <w:rPr>
                <w:rFonts w:ascii="Arial" w:hAnsi="Arial" w:cs="Arial"/>
              </w:rPr>
            </w:pPr>
          </w:p>
        </w:tc>
      </w:tr>
      <w:tr w:rsidR="00171167" w:rsidRPr="00C800C6" w:rsidTr="00943250">
        <w:trPr>
          <w:jc w:val="center"/>
        </w:trPr>
        <w:tc>
          <w:tcPr>
            <w:tcW w:w="550" w:type="dxa"/>
          </w:tcPr>
          <w:p w:rsidR="00171167" w:rsidRPr="00943250" w:rsidRDefault="00171167" w:rsidP="00943250">
            <w:pPr>
              <w:pStyle w:val="ListParagraph"/>
              <w:numPr>
                <w:ilvl w:val="0"/>
                <w:numId w:val="1"/>
              </w:numPr>
              <w:rPr>
                <w:rFonts w:ascii="Arial" w:hAnsi="Arial" w:cs="Arial"/>
              </w:rPr>
            </w:pPr>
          </w:p>
        </w:tc>
        <w:tc>
          <w:tcPr>
            <w:tcW w:w="3649" w:type="dxa"/>
          </w:tcPr>
          <w:p w:rsidR="00171167" w:rsidRPr="00C800C6" w:rsidRDefault="00171167" w:rsidP="00125A70">
            <w:pPr>
              <w:rPr>
                <w:rFonts w:ascii="Arial" w:hAnsi="Arial" w:cs="Arial"/>
                <w:b/>
              </w:rPr>
            </w:pPr>
            <w:r w:rsidRPr="00706EC4">
              <w:rPr>
                <w:rFonts w:ascii="Arial" w:hAnsi="Arial" w:cs="Arial"/>
                <w:b/>
              </w:rPr>
              <w:t>Link to relevant webpages</w:t>
            </w:r>
          </w:p>
        </w:tc>
        <w:tc>
          <w:tcPr>
            <w:tcW w:w="5926" w:type="dxa"/>
          </w:tcPr>
          <w:p w:rsidR="00171167" w:rsidRDefault="00235815" w:rsidP="00475D55">
            <w:pPr>
              <w:rPr>
                <w:rFonts w:ascii="Arial" w:hAnsi="Arial" w:cs="Arial"/>
              </w:rPr>
            </w:pPr>
            <w:hyperlink r:id="rId10" w:history="1">
              <w:r w:rsidR="00706EC4" w:rsidRPr="00BF797E">
                <w:rPr>
                  <w:rStyle w:val="Hyperlink"/>
                  <w:rFonts w:ascii="Arial" w:hAnsi="Arial" w:cs="Arial"/>
                </w:rPr>
                <w:t>www.pah.nhs.uk</w:t>
              </w:r>
            </w:hyperlink>
            <w:r w:rsidR="00706EC4">
              <w:rPr>
                <w:rFonts w:ascii="Arial" w:hAnsi="Arial" w:cs="Arial"/>
              </w:rPr>
              <w:t xml:space="preserve"> </w:t>
            </w:r>
          </w:p>
          <w:p w:rsidR="00286E59" w:rsidRPr="00706EC4" w:rsidRDefault="00286E59" w:rsidP="00475D55">
            <w:pPr>
              <w:rPr>
                <w:rFonts w:ascii="Arial" w:hAnsi="Arial" w:cs="Arial"/>
              </w:rPr>
            </w:pPr>
          </w:p>
          <w:p w:rsidR="00171167" w:rsidRDefault="00235815" w:rsidP="00475D55">
            <w:pPr>
              <w:rPr>
                <w:rFonts w:ascii="Arial" w:hAnsi="Arial" w:cs="Arial"/>
              </w:rPr>
            </w:pPr>
            <w:hyperlink r:id="rId11" w:history="1">
              <w:r w:rsidR="00286E59" w:rsidRPr="00551B96">
                <w:rPr>
                  <w:rStyle w:val="Hyperlink"/>
                  <w:rFonts w:ascii="Arial" w:hAnsi="Arial" w:cs="Arial"/>
                </w:rPr>
                <w:t>https://heeoe.hee.nhs.uk/Training_Posts</w:t>
              </w:r>
            </w:hyperlink>
            <w:r w:rsidR="00286E59">
              <w:rPr>
                <w:rFonts w:ascii="Arial" w:hAnsi="Arial" w:cs="Arial"/>
              </w:rPr>
              <w:t xml:space="preserve"> </w:t>
            </w:r>
          </w:p>
          <w:p w:rsidR="00235815" w:rsidRPr="00C800C6" w:rsidRDefault="00235815" w:rsidP="00475D55">
            <w:pPr>
              <w:rPr>
                <w:rFonts w:ascii="Arial" w:hAnsi="Arial" w:cs="Arial"/>
              </w:rPr>
            </w:pPr>
            <w:bookmarkStart w:id="0" w:name="_GoBack"/>
            <w:bookmarkEnd w:id="0"/>
          </w:p>
        </w:tc>
      </w:tr>
    </w:tbl>
    <w:p w:rsidR="00125A70" w:rsidRDefault="00125A70"/>
    <w:sectPr w:rsidR="00125A70" w:rsidSect="00276B23">
      <w:headerReference w:type="even" r:id="rId12"/>
      <w:headerReference w:type="default" r:id="rId13"/>
      <w:footerReference w:type="even" r:id="rId14"/>
      <w:footerReference w:type="default" r:id="rId15"/>
      <w:headerReference w:type="first" r:id="rId16"/>
      <w:footerReference w:type="first" r:id="rId17"/>
      <w:pgSz w:w="11906" w:h="16838"/>
      <w:pgMar w:top="568" w:right="720" w:bottom="720" w:left="72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702" w:rsidRDefault="00413702" w:rsidP="00125A70">
      <w:pPr>
        <w:spacing w:after="0" w:line="240" w:lineRule="auto"/>
      </w:pPr>
      <w:r>
        <w:separator/>
      </w:r>
    </w:p>
  </w:endnote>
  <w:endnote w:type="continuationSeparator" w:id="0">
    <w:p w:rsidR="00413702" w:rsidRDefault="00413702" w:rsidP="0012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A71" w:rsidRDefault="00903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A71" w:rsidRDefault="00903A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A71" w:rsidRDefault="0090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702" w:rsidRDefault="00413702" w:rsidP="00125A70">
      <w:pPr>
        <w:spacing w:after="0" w:line="240" w:lineRule="auto"/>
      </w:pPr>
      <w:r>
        <w:separator/>
      </w:r>
    </w:p>
  </w:footnote>
  <w:footnote w:type="continuationSeparator" w:id="0">
    <w:p w:rsidR="00413702" w:rsidRDefault="00413702" w:rsidP="00125A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A71" w:rsidRDefault="002358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5934" o:spid="_x0000_s2051"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A70" w:rsidRDefault="002358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5935" o:spid="_x0000_s2052"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p w:rsidR="00125A70" w:rsidRDefault="00125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A71" w:rsidRDefault="0023581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85933" o:spid="_x0000_s2050"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B80"/>
    <w:multiLevelType w:val="hybridMultilevel"/>
    <w:tmpl w:val="09CC16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8885DF2"/>
    <w:multiLevelType w:val="hybridMultilevel"/>
    <w:tmpl w:val="9BA8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4566F1"/>
    <w:multiLevelType w:val="hybridMultilevel"/>
    <w:tmpl w:val="5EE03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A70"/>
    <w:rsid w:val="00005374"/>
    <w:rsid w:val="0001078C"/>
    <w:rsid w:val="00071FC7"/>
    <w:rsid w:val="000A7957"/>
    <w:rsid w:val="000F7D61"/>
    <w:rsid w:val="001068DD"/>
    <w:rsid w:val="001156A2"/>
    <w:rsid w:val="00125A70"/>
    <w:rsid w:val="001456F1"/>
    <w:rsid w:val="00157668"/>
    <w:rsid w:val="00171167"/>
    <w:rsid w:val="001A3495"/>
    <w:rsid w:val="001F215B"/>
    <w:rsid w:val="00235815"/>
    <w:rsid w:val="00276B23"/>
    <w:rsid w:val="002807F5"/>
    <w:rsid w:val="00284340"/>
    <w:rsid w:val="00286E59"/>
    <w:rsid w:val="00297128"/>
    <w:rsid w:val="002E39FE"/>
    <w:rsid w:val="00321BFA"/>
    <w:rsid w:val="003269A8"/>
    <w:rsid w:val="00386EEC"/>
    <w:rsid w:val="003A1FE9"/>
    <w:rsid w:val="003B1CB2"/>
    <w:rsid w:val="003E44AC"/>
    <w:rsid w:val="003F78DD"/>
    <w:rsid w:val="003F7C54"/>
    <w:rsid w:val="00413702"/>
    <w:rsid w:val="00413DE4"/>
    <w:rsid w:val="00443848"/>
    <w:rsid w:val="00457420"/>
    <w:rsid w:val="00462733"/>
    <w:rsid w:val="00470A1D"/>
    <w:rsid w:val="00475D55"/>
    <w:rsid w:val="004769EA"/>
    <w:rsid w:val="00476AE8"/>
    <w:rsid w:val="00485E6D"/>
    <w:rsid w:val="004A579F"/>
    <w:rsid w:val="004D3BBB"/>
    <w:rsid w:val="005461A3"/>
    <w:rsid w:val="00574DF1"/>
    <w:rsid w:val="00583B8A"/>
    <w:rsid w:val="005A0D80"/>
    <w:rsid w:val="005A22A5"/>
    <w:rsid w:val="005A700F"/>
    <w:rsid w:val="005D0112"/>
    <w:rsid w:val="005E61AE"/>
    <w:rsid w:val="00630F52"/>
    <w:rsid w:val="00696206"/>
    <w:rsid w:val="006A34AA"/>
    <w:rsid w:val="006A7D50"/>
    <w:rsid w:val="006B160F"/>
    <w:rsid w:val="006B3B62"/>
    <w:rsid w:val="006C4CFA"/>
    <w:rsid w:val="006D580E"/>
    <w:rsid w:val="006F7D92"/>
    <w:rsid w:val="00702C52"/>
    <w:rsid w:val="00706EC4"/>
    <w:rsid w:val="00743759"/>
    <w:rsid w:val="007442EA"/>
    <w:rsid w:val="00794C8C"/>
    <w:rsid w:val="007951BB"/>
    <w:rsid w:val="007C468F"/>
    <w:rsid w:val="007D2AFC"/>
    <w:rsid w:val="007E3FA8"/>
    <w:rsid w:val="00815759"/>
    <w:rsid w:val="008179FE"/>
    <w:rsid w:val="008568CA"/>
    <w:rsid w:val="00892732"/>
    <w:rsid w:val="008A0743"/>
    <w:rsid w:val="008B660B"/>
    <w:rsid w:val="008C2A42"/>
    <w:rsid w:val="008D2F9E"/>
    <w:rsid w:val="008F758E"/>
    <w:rsid w:val="00903A71"/>
    <w:rsid w:val="00937265"/>
    <w:rsid w:val="00942503"/>
    <w:rsid w:val="00943250"/>
    <w:rsid w:val="00944C0F"/>
    <w:rsid w:val="00973EB4"/>
    <w:rsid w:val="00A0748A"/>
    <w:rsid w:val="00A16475"/>
    <w:rsid w:val="00A24C63"/>
    <w:rsid w:val="00A33672"/>
    <w:rsid w:val="00A518B4"/>
    <w:rsid w:val="00A71F49"/>
    <w:rsid w:val="00AD17B0"/>
    <w:rsid w:val="00AD3318"/>
    <w:rsid w:val="00AE79AB"/>
    <w:rsid w:val="00B04A28"/>
    <w:rsid w:val="00B065A2"/>
    <w:rsid w:val="00B26BCF"/>
    <w:rsid w:val="00B668A0"/>
    <w:rsid w:val="00B76BB1"/>
    <w:rsid w:val="00BC13D0"/>
    <w:rsid w:val="00BD6271"/>
    <w:rsid w:val="00BE4FB0"/>
    <w:rsid w:val="00BE66B3"/>
    <w:rsid w:val="00C035C4"/>
    <w:rsid w:val="00C800C6"/>
    <w:rsid w:val="00C9269C"/>
    <w:rsid w:val="00D01DD2"/>
    <w:rsid w:val="00D51586"/>
    <w:rsid w:val="00D70C0D"/>
    <w:rsid w:val="00E056EE"/>
    <w:rsid w:val="00E475CB"/>
    <w:rsid w:val="00EA7A99"/>
    <w:rsid w:val="00EC3C9D"/>
    <w:rsid w:val="00F078BE"/>
    <w:rsid w:val="00F13FAD"/>
    <w:rsid w:val="00F33F7C"/>
    <w:rsid w:val="00F417FC"/>
    <w:rsid w:val="00F82087"/>
    <w:rsid w:val="00F905B0"/>
    <w:rsid w:val="00FE437A"/>
    <w:rsid w:val="00FF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665473F"/>
  <w15:docId w15:val="{27B357BB-9550-4354-9DD0-5F4F6A34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5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A70"/>
  </w:style>
  <w:style w:type="paragraph" w:styleId="Footer">
    <w:name w:val="footer"/>
    <w:basedOn w:val="Normal"/>
    <w:link w:val="FooterChar"/>
    <w:uiPriority w:val="99"/>
    <w:unhideWhenUsed/>
    <w:rsid w:val="00125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A70"/>
  </w:style>
  <w:style w:type="paragraph" w:styleId="BalloonText">
    <w:name w:val="Balloon Text"/>
    <w:basedOn w:val="Normal"/>
    <w:link w:val="BalloonTextChar"/>
    <w:uiPriority w:val="99"/>
    <w:semiHidden/>
    <w:unhideWhenUsed/>
    <w:rsid w:val="00125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A70"/>
    <w:rPr>
      <w:rFonts w:ascii="Tahoma" w:hAnsi="Tahoma" w:cs="Tahoma"/>
      <w:sz w:val="16"/>
      <w:szCs w:val="16"/>
    </w:rPr>
  </w:style>
  <w:style w:type="table" w:styleId="TableGrid">
    <w:name w:val="Table Grid"/>
    <w:basedOn w:val="TableNormal"/>
    <w:uiPriority w:val="59"/>
    <w:rsid w:val="00125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125A70"/>
    <w:pPr>
      <w:suppressAutoHyphens/>
      <w:spacing w:after="0" w:line="240" w:lineRule="auto"/>
      <w:ind w:left="14"/>
    </w:pPr>
    <w:rPr>
      <w:rFonts w:ascii="Arial" w:eastAsia="Times New Roman" w:hAnsi="Arial" w:cs="Arial"/>
      <w:b/>
      <w:spacing w:val="-5"/>
      <w:sz w:val="16"/>
      <w:szCs w:val="20"/>
      <w:lang w:val="en-US" w:eastAsia="ar-SA"/>
      <w14:shadow w14:blurRad="50800" w14:dist="38100" w14:dir="2700000" w14:sx="100000" w14:sy="100000" w14:kx="0" w14:ky="0" w14:algn="tl">
        <w14:srgbClr w14:val="000000">
          <w14:alpha w14:val="60000"/>
        </w14:srgbClr>
      </w14:shadow>
    </w:rPr>
  </w:style>
  <w:style w:type="paragraph" w:styleId="BodyText">
    <w:name w:val="Body Text"/>
    <w:basedOn w:val="Normal"/>
    <w:link w:val="BodyTextChar"/>
    <w:rsid w:val="00125A70"/>
    <w:pPr>
      <w:suppressAutoHyphens/>
      <w:spacing w:after="120" w:line="240" w:lineRule="auto"/>
    </w:pPr>
    <w:rPr>
      <w:rFonts w:ascii="Arial" w:eastAsia="Times New Roman" w:hAnsi="Arial" w:cs="Arial"/>
      <w:b/>
      <w:sz w:val="20"/>
      <w:szCs w:val="20"/>
      <w:lang w:val="en-US" w:eastAsia="ar-SA"/>
      <w14:shadow w14:blurRad="50800" w14:dist="38100" w14:dir="2700000" w14:sx="100000" w14:sy="100000" w14:kx="0" w14:ky="0" w14:algn="tl">
        <w14:srgbClr w14:val="000000">
          <w14:alpha w14:val="60000"/>
        </w14:srgbClr>
      </w14:shadow>
    </w:rPr>
  </w:style>
  <w:style w:type="character" w:customStyle="1" w:styleId="BodyTextChar">
    <w:name w:val="Body Text Char"/>
    <w:basedOn w:val="DefaultParagraphFont"/>
    <w:link w:val="BodyText"/>
    <w:rsid w:val="00125A70"/>
    <w:rPr>
      <w:rFonts w:ascii="Arial" w:eastAsia="Times New Roman" w:hAnsi="Arial" w:cs="Arial"/>
      <w:b/>
      <w:sz w:val="20"/>
      <w:szCs w:val="20"/>
      <w:lang w:val="en-US" w:eastAsia="ar-SA"/>
      <w14:shadow w14:blurRad="50800" w14:dist="38100" w14:dir="2700000" w14:sx="100000" w14:sy="100000" w14:kx="0" w14:ky="0" w14:algn="tl">
        <w14:srgbClr w14:val="000000">
          <w14:alpha w14:val="60000"/>
        </w14:srgbClr>
      </w14:shadow>
    </w:rPr>
  </w:style>
  <w:style w:type="paragraph" w:styleId="NoSpacing">
    <w:name w:val="No Spacing"/>
    <w:uiPriority w:val="1"/>
    <w:qFormat/>
    <w:rsid w:val="00125A70"/>
    <w:pPr>
      <w:spacing w:after="0" w:line="240" w:lineRule="auto"/>
    </w:pPr>
    <w:rPr>
      <w:rFonts w:ascii="Calibri" w:eastAsia="Calibri" w:hAnsi="Calibri" w:cs="Times New Roman"/>
    </w:rPr>
  </w:style>
  <w:style w:type="character" w:styleId="Hyperlink">
    <w:name w:val="Hyperlink"/>
    <w:uiPriority w:val="99"/>
    <w:unhideWhenUsed/>
    <w:rsid w:val="00125A70"/>
    <w:rPr>
      <w:color w:val="0000FF"/>
      <w:u w:val="single"/>
    </w:rPr>
  </w:style>
  <w:style w:type="paragraph" w:styleId="ListParagraph">
    <w:name w:val="List Paragraph"/>
    <w:basedOn w:val="Normal"/>
    <w:uiPriority w:val="34"/>
    <w:qFormat/>
    <w:rsid w:val="00943250"/>
    <w:pPr>
      <w:ind w:left="720"/>
      <w:contextualSpacing/>
    </w:pPr>
  </w:style>
  <w:style w:type="paragraph" w:customStyle="1" w:styleId="Default">
    <w:name w:val="Default"/>
    <w:rsid w:val="00071FC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6F7D9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millwaters@pah.nhs.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eoe.hee.nhs.uk/Training_Pos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ah.nhs.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el.Cullen@pah.nhs.uk"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E917E460859D54EA28D92363DE7EA01" ma:contentTypeVersion="4" ma:contentTypeDescription="Create a new document." ma:contentTypeScope="" ma:versionID="5223b72d1f7a21c8ebface8fc86d8595">
  <xsd:schema xmlns:xsd="http://www.w3.org/2001/XMLSchema" xmlns:xs="http://www.w3.org/2001/XMLSchema" xmlns:p="http://schemas.microsoft.com/office/2006/metadata/properties" xmlns:ns2="c248faf9-7753-48a2-a0bf-d569a02bcd24" xmlns:ns3="6bd376b4-27f1-4b55-b77e-1afec871a219" targetNamespace="http://schemas.microsoft.com/office/2006/metadata/properties" ma:root="true" ma:fieldsID="e8f747c4eeabda09ca1e9244ccada02b" ns2:_="" ns3:_="">
    <xsd:import namespace="c248faf9-7753-48a2-a0bf-d569a02bcd24"/>
    <xsd:import namespace="6bd376b4-27f1-4b55-b77e-1afec871a2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8faf9-7753-48a2-a0bf-d569a02bcd2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376b4-27f1-4b55-b77e-1afec871a21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C5C64-1F58-4784-809A-D25A23EF8B8E}">
  <ds:schemaRefs>
    <ds:schemaRef ds:uri="http://schemas.openxmlformats.org/officeDocument/2006/bibliography"/>
  </ds:schemaRefs>
</ds:datastoreItem>
</file>

<file path=customXml/itemProps2.xml><?xml version="1.0" encoding="utf-8"?>
<ds:datastoreItem xmlns:ds="http://schemas.openxmlformats.org/officeDocument/2006/customXml" ds:itemID="{DD8A369D-4B8A-4AB8-BE9E-6AEA70B17D8D}"/>
</file>

<file path=customXml/itemProps3.xml><?xml version="1.0" encoding="utf-8"?>
<ds:datastoreItem xmlns:ds="http://schemas.openxmlformats.org/officeDocument/2006/customXml" ds:itemID="{7ED729AC-1389-433C-B1C5-B15CDDE3F55D}"/>
</file>

<file path=customXml/itemProps4.xml><?xml version="1.0" encoding="utf-8"?>
<ds:datastoreItem xmlns:ds="http://schemas.openxmlformats.org/officeDocument/2006/customXml" ds:itemID="{51554D9F-7876-4E57-93C9-6B46300C9CBB}"/>
</file>

<file path=docProps/app.xml><?xml version="1.0" encoding="utf-8"?>
<Properties xmlns="http://schemas.openxmlformats.org/officeDocument/2006/extended-properties" xmlns:vt="http://schemas.openxmlformats.org/officeDocument/2006/docPropsVTypes">
  <Template>Normal</Template>
  <TotalTime>3</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Midlands Strategic Health Authority</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Pritchard</dc:creator>
  <cp:lastModifiedBy>Katie Platts</cp:lastModifiedBy>
  <cp:revision>3</cp:revision>
  <cp:lastPrinted>2016-09-27T09:36:00Z</cp:lastPrinted>
  <dcterms:created xsi:type="dcterms:W3CDTF">2017-11-17T15:39:00Z</dcterms:created>
  <dcterms:modified xsi:type="dcterms:W3CDTF">2017-11-17T15:41:00Z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0x0101008E917E460859D54EA28D92363DE7EA01</vt:lpwstr>
  </property>
</Properties>
</file>