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1"/>
        <w:tblpPr w:leftFromText="180" w:rightFromText="180" w:vertAnchor="page" w:horzAnchor="margin" w:tblpX="-459" w:tblpY="2209"/>
        <w:tblW w:w="165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6"/>
        <w:gridCol w:w="992"/>
        <w:gridCol w:w="10915"/>
        <w:gridCol w:w="1843"/>
        <w:gridCol w:w="1955"/>
      </w:tblGrid>
      <w:tr w:rsidR="00B42F58" w14:paraId="3AA588E9" w14:textId="77777777" w:rsidTr="003E1F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1" w:type="dxa"/>
            <w:gridSpan w:val="5"/>
            <w:shd w:val="clear" w:color="auto" w:fill="D9E2F3" w:themeFill="accent1" w:themeFillTint="33"/>
          </w:tcPr>
          <w:p w14:paraId="3C818711" w14:textId="30BCEEEF" w:rsidR="00B42F58" w:rsidRDefault="00B42F58" w:rsidP="003E1FF3">
            <w:pPr>
              <w:jc w:val="center"/>
              <w:rPr>
                <w:sz w:val="32"/>
                <w:szCs w:val="32"/>
              </w:rPr>
            </w:pPr>
            <w:r w:rsidRPr="003E1FF3">
              <w:rPr>
                <w:b w:val="0"/>
                <w:bCs w:val="0"/>
                <w:sz w:val="32"/>
                <w:szCs w:val="32"/>
              </w:rPr>
              <w:t>ACC</w:t>
            </w:r>
            <w:r w:rsidR="00F67A0D">
              <w:rPr>
                <w:b w:val="0"/>
                <w:bCs w:val="0"/>
                <w:sz w:val="32"/>
                <w:szCs w:val="32"/>
              </w:rPr>
              <w:t>S Regional Training Program 2022</w:t>
            </w:r>
            <w:r w:rsidRPr="003E1FF3">
              <w:rPr>
                <w:b w:val="0"/>
                <w:bCs w:val="0"/>
                <w:sz w:val="32"/>
                <w:szCs w:val="32"/>
              </w:rPr>
              <w:t>-2</w:t>
            </w:r>
            <w:r w:rsidR="00F67A0D">
              <w:rPr>
                <w:b w:val="0"/>
                <w:bCs w:val="0"/>
                <w:sz w:val="32"/>
                <w:szCs w:val="32"/>
              </w:rPr>
              <w:t>3</w:t>
            </w:r>
            <w:r w:rsidR="007F54C0">
              <w:rPr>
                <w:b w:val="0"/>
                <w:bCs w:val="0"/>
                <w:sz w:val="32"/>
                <w:szCs w:val="32"/>
              </w:rPr>
              <w:t xml:space="preserve"> (ACCS YEAR 1)</w:t>
            </w:r>
          </w:p>
          <w:p w14:paraId="7DBC44BA" w14:textId="7D8A44E2" w:rsidR="003E1FF3" w:rsidRPr="00B42F58" w:rsidRDefault="003E1FF3" w:rsidP="003E1FF3">
            <w:pPr>
              <w:jc w:val="center"/>
              <w:rPr>
                <w:b w:val="0"/>
                <w:bCs w:val="0"/>
              </w:rPr>
            </w:pPr>
          </w:p>
        </w:tc>
      </w:tr>
      <w:tr w:rsidR="00C5028F" w14:paraId="679F513F" w14:textId="77777777" w:rsidTr="00C50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79F9B12" w14:textId="77777777" w:rsidR="005D017B" w:rsidRPr="003E1FF3" w:rsidRDefault="005D017B" w:rsidP="003E1FF3">
            <w:pPr>
              <w:rPr>
                <w:sz w:val="24"/>
                <w:szCs w:val="24"/>
              </w:rPr>
            </w:pPr>
            <w:r w:rsidRPr="003E1FF3">
              <w:rPr>
                <w:sz w:val="24"/>
                <w:szCs w:val="24"/>
              </w:rPr>
              <w:t>Date</w:t>
            </w:r>
          </w:p>
        </w:tc>
        <w:tc>
          <w:tcPr>
            <w:tcW w:w="992" w:type="dxa"/>
          </w:tcPr>
          <w:p w14:paraId="310CB9A9" w14:textId="0CAEB5B9" w:rsidR="005D017B" w:rsidRPr="003E1FF3" w:rsidRDefault="005D017B" w:rsidP="003E1FF3">
            <w:pPr>
              <w:cnfStyle w:val="000000100000" w:firstRow="0" w:lastRow="0" w:firstColumn="0" w:lastColumn="0" w:oddVBand="0" w:evenVBand="0" w:oddHBand="1" w:evenHBand="0" w:firstRowFirstColumn="0" w:firstRowLastColumn="0" w:lastRowFirstColumn="0" w:lastRowLastColumn="0"/>
              <w:rPr>
                <w:b/>
                <w:bCs/>
                <w:sz w:val="24"/>
                <w:szCs w:val="24"/>
              </w:rPr>
            </w:pPr>
            <w:r w:rsidRPr="003E1FF3">
              <w:rPr>
                <w:b/>
                <w:bCs/>
                <w:sz w:val="24"/>
                <w:szCs w:val="24"/>
              </w:rPr>
              <w:t>Title</w:t>
            </w:r>
          </w:p>
        </w:tc>
        <w:tc>
          <w:tcPr>
            <w:tcW w:w="10915" w:type="dxa"/>
          </w:tcPr>
          <w:p w14:paraId="65D0DE98" w14:textId="4980B289" w:rsidR="005D017B" w:rsidRPr="003E1FF3" w:rsidRDefault="005D017B" w:rsidP="003E1FF3">
            <w:pPr>
              <w:cnfStyle w:val="000000100000" w:firstRow="0" w:lastRow="0" w:firstColumn="0" w:lastColumn="0" w:oddVBand="0" w:evenVBand="0" w:oddHBand="1" w:evenHBand="0" w:firstRowFirstColumn="0" w:firstRowLastColumn="0" w:lastRowFirstColumn="0" w:lastRowLastColumn="0"/>
              <w:rPr>
                <w:b/>
                <w:bCs/>
                <w:sz w:val="24"/>
                <w:szCs w:val="24"/>
              </w:rPr>
            </w:pPr>
            <w:r w:rsidRPr="003E1FF3">
              <w:rPr>
                <w:b/>
                <w:bCs/>
                <w:sz w:val="24"/>
                <w:szCs w:val="24"/>
              </w:rPr>
              <w:t>Program Content</w:t>
            </w:r>
          </w:p>
        </w:tc>
        <w:tc>
          <w:tcPr>
            <w:tcW w:w="1843" w:type="dxa"/>
          </w:tcPr>
          <w:p w14:paraId="503B641B" w14:textId="40E68032" w:rsidR="005D017B" w:rsidRPr="003E1FF3" w:rsidRDefault="005D017B" w:rsidP="003E1FF3">
            <w:pPr>
              <w:cnfStyle w:val="000000100000" w:firstRow="0" w:lastRow="0" w:firstColumn="0" w:lastColumn="0" w:oddVBand="0" w:evenVBand="0" w:oddHBand="1" w:evenHBand="0" w:firstRowFirstColumn="0" w:firstRowLastColumn="0" w:lastRowFirstColumn="0" w:lastRowLastColumn="0"/>
              <w:rPr>
                <w:b/>
                <w:bCs/>
                <w:sz w:val="24"/>
                <w:szCs w:val="24"/>
              </w:rPr>
            </w:pPr>
            <w:r w:rsidRPr="003E1FF3">
              <w:rPr>
                <w:b/>
                <w:bCs/>
                <w:sz w:val="24"/>
                <w:szCs w:val="24"/>
              </w:rPr>
              <w:t>Host</w:t>
            </w:r>
          </w:p>
        </w:tc>
        <w:tc>
          <w:tcPr>
            <w:tcW w:w="1955" w:type="dxa"/>
          </w:tcPr>
          <w:p w14:paraId="1186D664" w14:textId="77777777" w:rsidR="005D017B" w:rsidRDefault="005D017B" w:rsidP="003E1FF3">
            <w:pPr>
              <w:cnfStyle w:val="000000100000" w:firstRow="0" w:lastRow="0" w:firstColumn="0" w:lastColumn="0" w:oddVBand="0" w:evenVBand="0" w:oddHBand="1" w:evenHBand="0" w:firstRowFirstColumn="0" w:firstRowLastColumn="0" w:lastRowFirstColumn="0" w:lastRowLastColumn="0"/>
              <w:rPr>
                <w:b/>
                <w:bCs/>
                <w:sz w:val="24"/>
                <w:szCs w:val="24"/>
              </w:rPr>
            </w:pPr>
            <w:r w:rsidRPr="003E1FF3">
              <w:rPr>
                <w:b/>
                <w:bCs/>
                <w:sz w:val="24"/>
                <w:szCs w:val="24"/>
              </w:rPr>
              <w:t>Contacts</w:t>
            </w:r>
          </w:p>
          <w:p w14:paraId="117C463D" w14:textId="50275F7B" w:rsidR="003E1FF3" w:rsidRPr="003E1FF3" w:rsidRDefault="003E1FF3" w:rsidP="003E1FF3">
            <w:pPr>
              <w:cnfStyle w:val="000000100000" w:firstRow="0" w:lastRow="0" w:firstColumn="0" w:lastColumn="0" w:oddVBand="0" w:evenVBand="0" w:oddHBand="1" w:evenHBand="0" w:firstRowFirstColumn="0" w:firstRowLastColumn="0" w:lastRowFirstColumn="0" w:lastRowLastColumn="0"/>
              <w:rPr>
                <w:b/>
                <w:bCs/>
                <w:sz w:val="24"/>
                <w:szCs w:val="24"/>
              </w:rPr>
            </w:pPr>
          </w:p>
        </w:tc>
      </w:tr>
      <w:tr w:rsidR="00C5028F" w14:paraId="1DF475D7" w14:textId="77777777" w:rsidTr="00C5028F">
        <w:tc>
          <w:tcPr>
            <w:cnfStyle w:val="001000000000" w:firstRow="0" w:lastRow="0" w:firstColumn="1" w:lastColumn="0" w:oddVBand="0" w:evenVBand="0" w:oddHBand="0" w:evenHBand="0" w:firstRowFirstColumn="0" w:firstRowLastColumn="0" w:lastRowFirstColumn="0" w:lastRowLastColumn="0"/>
            <w:tcW w:w="846" w:type="dxa"/>
          </w:tcPr>
          <w:p w14:paraId="4A349D1B" w14:textId="1678F352" w:rsidR="005D017B" w:rsidRPr="003E1FF3" w:rsidRDefault="008C253E" w:rsidP="003E1FF3">
            <w:r>
              <w:t>12</w:t>
            </w:r>
            <w:r w:rsidR="005D017B" w:rsidRPr="003E1FF3">
              <w:t xml:space="preserve"> </w:t>
            </w:r>
            <w:r w:rsidR="00063BBF">
              <w:t>Aug</w:t>
            </w:r>
            <w:r>
              <w:t xml:space="preserve"> 2022</w:t>
            </w:r>
          </w:p>
        </w:tc>
        <w:tc>
          <w:tcPr>
            <w:tcW w:w="992" w:type="dxa"/>
          </w:tcPr>
          <w:p w14:paraId="5F7BE3DB" w14:textId="7692E638" w:rsidR="005D017B" w:rsidRDefault="0054140D" w:rsidP="003E1FF3">
            <w:pPr>
              <w:cnfStyle w:val="000000000000" w:firstRow="0" w:lastRow="0" w:firstColumn="0" w:lastColumn="0" w:oddVBand="0" w:evenVBand="0" w:oddHBand="0" w:evenHBand="0" w:firstRowFirstColumn="0" w:firstRowLastColumn="0" w:lastRowFirstColumn="0" w:lastRowLastColumn="0"/>
            </w:pPr>
            <w:r>
              <w:t>ACCS-1</w:t>
            </w:r>
            <w:r w:rsidR="005D017B">
              <w:t xml:space="preserve"> Induction</w:t>
            </w:r>
          </w:p>
        </w:tc>
        <w:tc>
          <w:tcPr>
            <w:tcW w:w="10915" w:type="dxa"/>
          </w:tcPr>
          <w:p w14:paraId="7E173840" w14:textId="77777777" w:rsidR="005D017B" w:rsidRDefault="005D017B" w:rsidP="003E1FF3">
            <w:pPr>
              <w:cnfStyle w:val="000000000000" w:firstRow="0" w:lastRow="0" w:firstColumn="0" w:lastColumn="0" w:oddVBand="0" w:evenVBand="0" w:oddHBand="0" w:evenHBand="0" w:firstRowFirstColumn="0" w:firstRowLastColumn="0" w:lastRowFirstColumn="0" w:lastRowLastColumn="0"/>
            </w:pPr>
            <w:r>
              <w:t>Getting Started</w:t>
            </w:r>
          </w:p>
          <w:p w14:paraId="26A716FD" w14:textId="01FA6592" w:rsidR="005D017B" w:rsidRDefault="005D017B" w:rsidP="003E1FF3">
            <w:pPr>
              <w:cnfStyle w:val="000000000000" w:firstRow="0" w:lastRow="0" w:firstColumn="0" w:lastColumn="0" w:oddVBand="0" w:evenVBand="0" w:oddHBand="0" w:evenHBand="0" w:firstRowFirstColumn="0" w:firstRowLastColumn="0" w:lastRowFirstColumn="0" w:lastRowLastColumn="0"/>
            </w:pPr>
            <w:r>
              <w:t>Introduction to the ACCS Program.</w:t>
            </w:r>
          </w:p>
        </w:tc>
        <w:tc>
          <w:tcPr>
            <w:tcW w:w="1843" w:type="dxa"/>
          </w:tcPr>
          <w:p w14:paraId="2EE13A9A" w14:textId="3310CD77" w:rsidR="005D017B" w:rsidRDefault="005D017B" w:rsidP="003E1FF3">
            <w:pPr>
              <w:cnfStyle w:val="000000000000" w:firstRow="0" w:lastRow="0" w:firstColumn="0" w:lastColumn="0" w:oddVBand="0" w:evenVBand="0" w:oddHBand="0" w:evenHBand="0" w:firstRowFirstColumn="0" w:firstRowLastColumn="0" w:lastRowFirstColumn="0" w:lastRowLastColumn="0"/>
            </w:pPr>
            <w:r>
              <w:t xml:space="preserve">The Training Program Team </w:t>
            </w:r>
          </w:p>
        </w:tc>
        <w:tc>
          <w:tcPr>
            <w:tcW w:w="1955" w:type="dxa"/>
          </w:tcPr>
          <w:p w14:paraId="4442CDB3" w14:textId="77777777" w:rsidR="0003116C" w:rsidRDefault="0003116C" w:rsidP="003E1FF3">
            <w:pPr>
              <w:cnfStyle w:val="000000000000" w:firstRow="0" w:lastRow="0" w:firstColumn="0" w:lastColumn="0" w:oddVBand="0" w:evenVBand="0" w:oddHBand="0" w:evenHBand="0" w:firstRowFirstColumn="0" w:firstRowLastColumn="0" w:lastRowFirstColumn="0" w:lastRowLastColumn="0"/>
            </w:pPr>
            <w:r>
              <w:t xml:space="preserve">M </w:t>
            </w:r>
            <w:proofErr w:type="spellStart"/>
            <w:r>
              <w:t>Hemavathi</w:t>
            </w:r>
            <w:proofErr w:type="spellEnd"/>
            <w:r>
              <w:t xml:space="preserve"> </w:t>
            </w:r>
          </w:p>
          <w:p w14:paraId="6ECDC915" w14:textId="6FF27A18" w:rsidR="005D017B" w:rsidRDefault="005D017B" w:rsidP="003E1FF3">
            <w:pPr>
              <w:cnfStyle w:val="000000000000" w:firstRow="0" w:lastRow="0" w:firstColumn="0" w:lastColumn="0" w:oddVBand="0" w:evenVBand="0" w:oddHBand="0" w:evenHBand="0" w:firstRowFirstColumn="0" w:firstRowLastColumn="0" w:lastRowFirstColumn="0" w:lastRowLastColumn="0"/>
            </w:pPr>
            <w:r>
              <w:t>Kamal Patel</w:t>
            </w:r>
          </w:p>
          <w:p w14:paraId="67A82A28" w14:textId="77777777" w:rsidR="005D017B" w:rsidRDefault="005D017B" w:rsidP="003E1FF3">
            <w:pPr>
              <w:cnfStyle w:val="000000000000" w:firstRow="0" w:lastRow="0" w:firstColumn="0" w:lastColumn="0" w:oddVBand="0" w:evenVBand="0" w:oddHBand="0" w:evenHBand="0" w:firstRowFirstColumn="0" w:firstRowLastColumn="0" w:lastRowFirstColumn="0" w:lastRowLastColumn="0"/>
            </w:pPr>
            <w:r>
              <w:t>Serena Goon</w:t>
            </w:r>
          </w:p>
          <w:p w14:paraId="3966205E" w14:textId="77777777" w:rsidR="005D017B" w:rsidRDefault="005D017B" w:rsidP="003E1FF3">
            <w:pPr>
              <w:cnfStyle w:val="000000000000" w:firstRow="0" w:lastRow="0" w:firstColumn="0" w:lastColumn="0" w:oddVBand="0" w:evenVBand="0" w:oddHBand="0" w:evenHBand="0" w:firstRowFirstColumn="0" w:firstRowLastColumn="0" w:lastRowFirstColumn="0" w:lastRowLastColumn="0"/>
            </w:pPr>
            <w:r>
              <w:t>Nina Walton</w:t>
            </w:r>
          </w:p>
        </w:tc>
      </w:tr>
      <w:tr w:rsidR="007F54C0" w14:paraId="5B201BF0" w14:textId="77777777" w:rsidTr="00C5028F">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846" w:type="dxa"/>
          </w:tcPr>
          <w:p w14:paraId="46597BB7" w14:textId="54361DDC" w:rsidR="005D017B" w:rsidRPr="003E1FF3" w:rsidRDefault="00B107EB" w:rsidP="003E1FF3">
            <w:r>
              <w:t>2</w:t>
            </w:r>
            <w:r w:rsidR="00063BBF">
              <w:t xml:space="preserve"> Sept </w:t>
            </w:r>
            <w:r>
              <w:t>2022</w:t>
            </w:r>
          </w:p>
        </w:tc>
        <w:tc>
          <w:tcPr>
            <w:tcW w:w="992" w:type="dxa"/>
          </w:tcPr>
          <w:p w14:paraId="06EF5CC8" w14:textId="60D44A54" w:rsidR="005D017B" w:rsidRDefault="00487A36" w:rsidP="00800344">
            <w:pPr>
              <w:cnfStyle w:val="000000100000" w:firstRow="0" w:lastRow="0" w:firstColumn="0" w:lastColumn="0" w:oddVBand="0" w:evenVBand="0" w:oddHBand="1" w:evenHBand="0" w:firstRowFirstColumn="0" w:firstRowLastColumn="0" w:lastRowFirstColumn="0" w:lastRowLastColumn="0"/>
            </w:pPr>
            <w:r>
              <w:t>SLO 1 and SLO2</w:t>
            </w:r>
          </w:p>
        </w:tc>
        <w:tc>
          <w:tcPr>
            <w:tcW w:w="10915" w:type="dxa"/>
          </w:tcPr>
          <w:p w14:paraId="4BEC02BD" w14:textId="6BBF4454" w:rsidR="00487A36" w:rsidRDefault="00487A36" w:rsidP="00487A36">
            <w:pPr>
              <w:cnfStyle w:val="000000100000" w:firstRow="0" w:lastRow="0" w:firstColumn="0" w:lastColumn="0" w:oddVBand="0" w:evenVBand="0" w:oddHBand="1" w:evenHBand="0" w:firstRowFirstColumn="0" w:firstRowLastColumn="0" w:lastRowFirstColumn="0" w:lastRowLastColumn="0"/>
            </w:pPr>
            <w:r>
              <w:t xml:space="preserve">Assessment of </w:t>
            </w:r>
            <w:r>
              <w:rPr>
                <w:color w:val="FF0000"/>
              </w:rPr>
              <w:t>Cardiology</w:t>
            </w:r>
            <w:r>
              <w:t xml:space="preserve"> </w:t>
            </w:r>
            <w:r w:rsidR="00BA0780" w:rsidRPr="00BA0780">
              <w:rPr>
                <w:color w:val="FF0000"/>
              </w:rPr>
              <w:t xml:space="preserve">and Respiratory </w:t>
            </w:r>
            <w:r>
              <w:t xml:space="preserve">common presentations including chest pain, </w:t>
            </w:r>
            <w:r w:rsidR="001A0C42">
              <w:t>breathlessness</w:t>
            </w:r>
            <w:r w:rsidR="00BA0780">
              <w:t xml:space="preserve">, Palpitations, </w:t>
            </w:r>
            <w:proofErr w:type="spellStart"/>
            <w:r w:rsidR="00BA0780">
              <w:t>hemoptysis</w:t>
            </w:r>
            <w:proofErr w:type="spellEnd"/>
            <w:r w:rsidR="00BA0780">
              <w:t xml:space="preserve">, </w:t>
            </w:r>
            <w:r w:rsidR="001A0C42">
              <w:t xml:space="preserve">Transient loss of consciousness </w:t>
            </w:r>
            <w:r>
              <w:t>with a focus on:</w:t>
            </w:r>
            <w:r w:rsidR="00894EAA">
              <w:t xml:space="preserve"> </w:t>
            </w:r>
            <w:r>
              <w:t>History taking, Differential diagnosis, Investigative decisions, Guidelines</w:t>
            </w:r>
            <w:r w:rsidR="00BA0780">
              <w:t xml:space="preserve">, </w:t>
            </w:r>
            <w:r>
              <w:t>Communication with other teams, Discharge planning, Safety netting</w:t>
            </w:r>
            <w:r w:rsidR="00894EAA">
              <w:t>.</w:t>
            </w:r>
          </w:p>
          <w:p w14:paraId="6B9BB11F" w14:textId="77777777" w:rsidR="003E1FF3" w:rsidRDefault="003E1FF3" w:rsidP="003E1FF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hd w:val="clear" w:color="auto" w:fill="FFFFFF"/>
              </w:rPr>
            </w:pPr>
          </w:p>
          <w:p w14:paraId="205FFDF0" w14:textId="2CD86C6B" w:rsidR="001A0C42" w:rsidRPr="00596699" w:rsidRDefault="001A0C42" w:rsidP="004A34E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hd w:val="clear" w:color="auto" w:fill="FFFFFF"/>
              </w:rPr>
            </w:pPr>
            <w:r>
              <w:t>Example conditions include: ACS, MI, Arrhythmias, Cardiac failure, Cardiac tamponade, Congenital heart disease, Diseases of the arteries, including aortic dissection, Diseases of myocardium, Hypertensive emergencies</w:t>
            </w:r>
            <w:r w:rsidR="004A34EC">
              <w:t>,</w:t>
            </w:r>
            <w:r>
              <w:t xml:space="preserve"> Pa</w:t>
            </w:r>
            <w:r w:rsidR="004A34EC">
              <w:t xml:space="preserve">cemaker function, </w:t>
            </w:r>
            <w:r>
              <w:t>failure Pericardial disease</w:t>
            </w:r>
            <w:r w:rsidR="004A34EC">
              <w:t>,</w:t>
            </w:r>
            <w:r>
              <w:t xml:space="preserve"> Sudden cardiac death</w:t>
            </w:r>
            <w:r w:rsidR="004A34EC">
              <w:t>,</w:t>
            </w:r>
            <w:r>
              <w:t xml:space="preserve"> Valvular heart disease</w:t>
            </w:r>
            <w:r w:rsidR="00894EAA">
              <w:t>,  Asthma, COPD, Foreign body inhalation, Pertussis, Pleural effusion, Pneumonia, Pneumothorax, Pulmonary Aspiration, PE</w:t>
            </w:r>
          </w:p>
        </w:tc>
        <w:tc>
          <w:tcPr>
            <w:tcW w:w="1843" w:type="dxa"/>
          </w:tcPr>
          <w:p w14:paraId="60EEEDB4" w14:textId="77777777" w:rsidR="00C01D1D" w:rsidRDefault="00C01D1D" w:rsidP="00590054">
            <w:pPr>
              <w:cnfStyle w:val="000000100000" w:firstRow="0" w:lastRow="0" w:firstColumn="0" w:lastColumn="0" w:oddVBand="0" w:evenVBand="0" w:oddHBand="1" w:evenHBand="0" w:firstRowFirstColumn="0" w:firstRowLastColumn="0" w:lastRowFirstColumn="0" w:lastRowLastColumn="0"/>
            </w:pPr>
            <w:r>
              <w:t>Split site:</w:t>
            </w:r>
          </w:p>
          <w:p w14:paraId="2C91342B" w14:textId="4921F90B" w:rsidR="00C01D1D" w:rsidRDefault="005D017B" w:rsidP="00590054">
            <w:pPr>
              <w:cnfStyle w:val="000000100000" w:firstRow="0" w:lastRow="0" w:firstColumn="0" w:lastColumn="0" w:oddVBand="0" w:evenVBand="0" w:oddHBand="1" w:evenHBand="0" w:firstRowFirstColumn="0" w:firstRowLastColumn="0" w:lastRowFirstColumn="0" w:lastRowLastColumn="0"/>
            </w:pPr>
            <w:r w:rsidRPr="006B6911">
              <w:t>Lister Hospital</w:t>
            </w:r>
            <w:r w:rsidR="00F66483" w:rsidRPr="006B6911">
              <w:t>, Stevenage</w:t>
            </w:r>
          </w:p>
          <w:p w14:paraId="375BEEFE" w14:textId="1561C3F8" w:rsidR="00C01D1D" w:rsidRDefault="00C01D1D" w:rsidP="00590054">
            <w:pPr>
              <w:cnfStyle w:val="000000100000" w:firstRow="0" w:lastRow="0" w:firstColumn="0" w:lastColumn="0" w:oddVBand="0" w:evenVBand="0" w:oddHBand="1" w:evenHBand="0" w:firstRowFirstColumn="0" w:firstRowLastColumn="0" w:lastRowFirstColumn="0" w:lastRowLastColumn="0"/>
            </w:pPr>
            <w:r>
              <w:t xml:space="preserve">&amp; </w:t>
            </w:r>
          </w:p>
          <w:p w14:paraId="62A7ACC6" w14:textId="6E9AE8AA" w:rsidR="00C01D1D" w:rsidRDefault="00C01D1D" w:rsidP="00590054">
            <w:pPr>
              <w:cnfStyle w:val="000000100000" w:firstRow="0" w:lastRow="0" w:firstColumn="0" w:lastColumn="0" w:oddVBand="0" w:evenVBand="0" w:oddHBand="1" w:evenHBand="0" w:firstRowFirstColumn="0" w:firstRowLastColumn="0" w:lastRowFirstColumn="0" w:lastRowLastColumn="0"/>
            </w:pPr>
            <w:r>
              <w:t>Norfolk and Norwich</w:t>
            </w:r>
          </w:p>
          <w:p w14:paraId="27C70B8C" w14:textId="544494EA" w:rsidR="005D017B" w:rsidRDefault="00EF0389" w:rsidP="00590054">
            <w:pPr>
              <w:cnfStyle w:val="000000100000" w:firstRow="0" w:lastRow="0" w:firstColumn="0" w:lastColumn="0" w:oddVBand="0" w:evenVBand="0" w:oddHBand="1" w:evenHBand="0" w:firstRowFirstColumn="0" w:firstRowLastColumn="0" w:lastRowFirstColumn="0" w:lastRowLastColumn="0"/>
            </w:pPr>
            <w:r w:rsidRPr="006B6911">
              <w:t xml:space="preserve">              </w:t>
            </w:r>
          </w:p>
        </w:tc>
        <w:tc>
          <w:tcPr>
            <w:tcW w:w="1955" w:type="dxa"/>
          </w:tcPr>
          <w:p w14:paraId="6BDE3468" w14:textId="7CE21F95" w:rsidR="005D017B" w:rsidRDefault="005D017B" w:rsidP="003E1FF3">
            <w:pPr>
              <w:cnfStyle w:val="000000100000" w:firstRow="0" w:lastRow="0" w:firstColumn="0" w:lastColumn="0" w:oddVBand="0" w:evenVBand="0" w:oddHBand="1" w:evenHBand="0" w:firstRowFirstColumn="0" w:firstRowLastColumn="0" w:lastRowFirstColumn="0" w:lastRowLastColumn="0"/>
            </w:pPr>
            <w:r>
              <w:t>Liz Turner</w:t>
            </w:r>
            <w:r w:rsidR="00AB0576">
              <w:t xml:space="preserve"> </w:t>
            </w:r>
          </w:p>
          <w:p w14:paraId="09E2850D" w14:textId="0E6D90AE" w:rsidR="00AB0576" w:rsidRDefault="00AB0576" w:rsidP="003E1FF3">
            <w:pPr>
              <w:cnfStyle w:val="000000100000" w:firstRow="0" w:lastRow="0" w:firstColumn="0" w:lastColumn="0" w:oddVBand="0" w:evenVBand="0" w:oddHBand="1" w:evenHBand="0" w:firstRowFirstColumn="0" w:firstRowLastColumn="0" w:lastRowFirstColumn="0" w:lastRowLastColumn="0"/>
            </w:pPr>
            <w:r>
              <w:t xml:space="preserve">&amp; </w:t>
            </w:r>
          </w:p>
          <w:p w14:paraId="1C541843" w14:textId="26062F64" w:rsidR="00AB0576" w:rsidRDefault="00AB0576" w:rsidP="003E1FF3">
            <w:pPr>
              <w:cnfStyle w:val="000000100000" w:firstRow="0" w:lastRow="0" w:firstColumn="0" w:lastColumn="0" w:oddVBand="0" w:evenVBand="0" w:oddHBand="1" w:evenHBand="0" w:firstRowFirstColumn="0" w:firstRowLastColumn="0" w:lastRowFirstColumn="0" w:lastRowLastColumn="0"/>
            </w:pPr>
            <w:proofErr w:type="spellStart"/>
            <w:r>
              <w:t>Franciose</w:t>
            </w:r>
            <w:proofErr w:type="spellEnd"/>
            <w:r>
              <w:t xml:space="preserve"> Sheppard</w:t>
            </w:r>
          </w:p>
          <w:p w14:paraId="1A12B7C1" w14:textId="30D2E9EC" w:rsidR="004C2680" w:rsidRDefault="004C2680" w:rsidP="003E1FF3">
            <w:pPr>
              <w:cnfStyle w:val="000000100000" w:firstRow="0" w:lastRow="0" w:firstColumn="0" w:lastColumn="0" w:oddVBand="0" w:evenVBand="0" w:oddHBand="1" w:evenHBand="0" w:firstRowFirstColumn="0" w:firstRowLastColumn="0" w:lastRowFirstColumn="0" w:lastRowLastColumn="0"/>
            </w:pPr>
          </w:p>
        </w:tc>
      </w:tr>
      <w:tr w:rsidR="00A6487D" w14:paraId="3CB49528" w14:textId="77777777" w:rsidTr="00C95A15">
        <w:trPr>
          <w:trHeight w:val="920"/>
        </w:trPr>
        <w:tc>
          <w:tcPr>
            <w:cnfStyle w:val="001000000000" w:firstRow="0" w:lastRow="0" w:firstColumn="1" w:lastColumn="0" w:oddVBand="0" w:evenVBand="0" w:oddHBand="0" w:evenHBand="0" w:firstRowFirstColumn="0" w:firstRowLastColumn="0" w:lastRowFirstColumn="0" w:lastRowLastColumn="0"/>
            <w:tcW w:w="846" w:type="dxa"/>
          </w:tcPr>
          <w:p w14:paraId="79DCA232" w14:textId="10873EDB" w:rsidR="00A6487D" w:rsidRPr="003E1FF3" w:rsidRDefault="00A6487D" w:rsidP="00A6487D">
            <w:r>
              <w:t>7 Oct 2022</w:t>
            </w:r>
          </w:p>
        </w:tc>
        <w:tc>
          <w:tcPr>
            <w:tcW w:w="992" w:type="dxa"/>
          </w:tcPr>
          <w:p w14:paraId="20475A77" w14:textId="40FECE43" w:rsidR="00A6487D" w:rsidRDefault="00894EAA" w:rsidP="00A6487D">
            <w:pPr>
              <w:cnfStyle w:val="000000000000" w:firstRow="0" w:lastRow="0" w:firstColumn="0" w:lastColumn="0" w:oddVBand="0" w:evenVBand="0" w:oddHBand="0" w:evenHBand="0" w:firstRowFirstColumn="0" w:firstRowLastColumn="0" w:lastRowFirstColumn="0" w:lastRowLastColumn="0"/>
            </w:pPr>
            <w:r>
              <w:t>SLO4</w:t>
            </w:r>
          </w:p>
        </w:tc>
        <w:tc>
          <w:tcPr>
            <w:tcW w:w="10915" w:type="dxa"/>
          </w:tcPr>
          <w:p w14:paraId="1B9A6F57" w14:textId="4DDE12F7" w:rsidR="00A6487D" w:rsidRDefault="004317EE" w:rsidP="00A6487D">
            <w:pPr>
              <w:cnfStyle w:val="000000000000" w:firstRow="0" w:lastRow="0" w:firstColumn="0" w:lastColumn="0" w:oddVBand="0" w:evenVBand="0" w:oddHBand="0" w:evenHBand="0" w:firstRowFirstColumn="0" w:firstRowLastColumn="0" w:lastRowFirstColumn="0" w:lastRowLastColumn="0"/>
            </w:pPr>
            <w:r>
              <w:t xml:space="preserve">Major </w:t>
            </w:r>
            <w:r w:rsidR="00894EAA">
              <w:t xml:space="preserve">Trauma: </w:t>
            </w:r>
            <w:r w:rsidR="00A6487D">
              <w:t>Imaging decisions/pitfalls/guidelines (NICE guidelines, etc)</w:t>
            </w:r>
          </w:p>
          <w:p w14:paraId="43EE5322" w14:textId="64259EDE" w:rsidR="00894EAA" w:rsidRDefault="004317EE" w:rsidP="004317EE">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hd w:val="clear" w:color="auto" w:fill="FFFFFF"/>
              </w:rPr>
              <w:t xml:space="preserve">The Trauma Team, A to E assessment, </w:t>
            </w:r>
            <w:r w:rsidR="00894EAA">
              <w:t>head and spinal injuries</w:t>
            </w:r>
            <w:r w:rsidR="00C95A15">
              <w:t>, pelvic injuries, c</w:t>
            </w:r>
            <w:r w:rsidR="00894EAA">
              <w:t>ompartment syndrome, Burns (thermal, chemical,</w:t>
            </w:r>
            <w:r w:rsidR="00031F1F">
              <w:t xml:space="preserve"> Electrical)</w:t>
            </w:r>
            <w:r>
              <w:t xml:space="preserve">, </w:t>
            </w:r>
          </w:p>
        </w:tc>
        <w:tc>
          <w:tcPr>
            <w:tcW w:w="1843" w:type="dxa"/>
          </w:tcPr>
          <w:p w14:paraId="6C665C46" w14:textId="2147F460" w:rsidR="00A6487D" w:rsidRDefault="00A6487D" w:rsidP="00A6487D">
            <w:pPr>
              <w:cnfStyle w:val="000000000000" w:firstRow="0" w:lastRow="0" w:firstColumn="0" w:lastColumn="0" w:oddVBand="0" w:evenVBand="0" w:oddHBand="0" w:evenHBand="0" w:firstRowFirstColumn="0" w:firstRowLastColumn="0" w:lastRowFirstColumn="0" w:lastRowLastColumn="0"/>
            </w:pPr>
            <w:r>
              <w:t xml:space="preserve">Broomfield Hospital, Chelmsford </w:t>
            </w:r>
          </w:p>
        </w:tc>
        <w:tc>
          <w:tcPr>
            <w:tcW w:w="1955" w:type="dxa"/>
          </w:tcPr>
          <w:p w14:paraId="2EC6BAD8" w14:textId="604FF5DB" w:rsidR="00A6487D" w:rsidRDefault="00A6487D" w:rsidP="00A6487D">
            <w:pPr>
              <w:cnfStyle w:val="000000000000" w:firstRow="0" w:lastRow="0" w:firstColumn="0" w:lastColumn="0" w:oddVBand="0" w:evenVBand="0" w:oddHBand="0" w:evenHBand="0" w:firstRowFirstColumn="0" w:firstRowLastColumn="0" w:lastRowFirstColumn="0" w:lastRowLastColumn="0"/>
            </w:pPr>
            <w:r>
              <w:t>Brian Kennedy</w:t>
            </w:r>
          </w:p>
          <w:p w14:paraId="6666FEEF" w14:textId="77777777" w:rsidR="00A6487D" w:rsidRDefault="00A6487D" w:rsidP="00A6487D">
            <w:pPr>
              <w:cnfStyle w:val="000000000000" w:firstRow="0" w:lastRow="0" w:firstColumn="0" w:lastColumn="0" w:oddVBand="0" w:evenVBand="0" w:oddHBand="0" w:evenHBand="0" w:firstRowFirstColumn="0" w:firstRowLastColumn="0" w:lastRowFirstColumn="0" w:lastRowLastColumn="0"/>
            </w:pPr>
          </w:p>
          <w:p w14:paraId="2DEEC97D" w14:textId="019D979D" w:rsidR="00A6487D" w:rsidRDefault="00A6487D" w:rsidP="00A6487D">
            <w:pPr>
              <w:cnfStyle w:val="000000000000" w:firstRow="0" w:lastRow="0" w:firstColumn="0" w:lastColumn="0" w:oddVBand="0" w:evenVBand="0" w:oddHBand="0" w:evenHBand="0" w:firstRowFirstColumn="0" w:firstRowLastColumn="0" w:lastRowFirstColumn="0" w:lastRowLastColumn="0"/>
            </w:pPr>
          </w:p>
        </w:tc>
      </w:tr>
      <w:tr w:rsidR="007F54C0" w14:paraId="7C726681" w14:textId="77777777" w:rsidTr="00C50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6CAE3B7" w14:textId="7F609047" w:rsidR="00A6487D" w:rsidRPr="003E1FF3" w:rsidRDefault="00A6487D" w:rsidP="00A6487D">
            <w:r>
              <w:t>4 Nov 2022</w:t>
            </w:r>
          </w:p>
        </w:tc>
        <w:tc>
          <w:tcPr>
            <w:tcW w:w="992" w:type="dxa"/>
          </w:tcPr>
          <w:p w14:paraId="7160B9C4" w14:textId="77777777" w:rsidR="00A6487D" w:rsidRDefault="00A6487D" w:rsidP="00A6487D">
            <w:pPr>
              <w:cnfStyle w:val="000000100000" w:firstRow="0" w:lastRow="0" w:firstColumn="0" w:lastColumn="0" w:oddVBand="0" w:evenVBand="0" w:oddHBand="1" w:evenHBand="0" w:firstRowFirstColumn="0" w:firstRowLastColumn="0" w:lastRowFirstColumn="0" w:lastRowLastColumn="0"/>
            </w:pPr>
            <w:r>
              <w:t>SLO 4</w:t>
            </w:r>
          </w:p>
          <w:p w14:paraId="608EC88F" w14:textId="472144A1" w:rsidR="00A6487D" w:rsidRDefault="00A6487D" w:rsidP="00A6487D">
            <w:pPr>
              <w:cnfStyle w:val="000000100000" w:firstRow="0" w:lastRow="0" w:firstColumn="0" w:lastColumn="0" w:oddVBand="0" w:evenVBand="0" w:oddHBand="1" w:evenHBand="0" w:firstRowFirstColumn="0" w:firstRowLastColumn="0" w:lastRowFirstColumn="0" w:lastRowLastColumn="0"/>
            </w:pPr>
          </w:p>
        </w:tc>
        <w:tc>
          <w:tcPr>
            <w:tcW w:w="10915" w:type="dxa"/>
          </w:tcPr>
          <w:p w14:paraId="5F98E4E4" w14:textId="76FADCEA" w:rsidR="00A6487D" w:rsidRDefault="00A6487D" w:rsidP="00A6487D">
            <w:pPr>
              <w:cnfStyle w:val="000000100000" w:firstRow="0" w:lastRow="0" w:firstColumn="0" w:lastColumn="0" w:oddVBand="0" w:evenVBand="0" w:oddHBand="1" w:evenHBand="0" w:firstRowFirstColumn="0" w:firstRowLastColumn="0" w:lastRowFirstColumn="0" w:lastRowLastColumn="0"/>
            </w:pPr>
            <w:r>
              <w:t xml:space="preserve">Management of Common Minor Injuries with a focus on upper limb (fractures and soft tissue injuries) and lower limb. </w:t>
            </w:r>
          </w:p>
          <w:p w14:paraId="671ADE1E" w14:textId="1C4AEC15" w:rsidR="00A6487D" w:rsidRDefault="00A6487D" w:rsidP="00A6487D">
            <w:pPr>
              <w:cnfStyle w:val="000000100000" w:firstRow="0" w:lastRow="0" w:firstColumn="0" w:lastColumn="0" w:oddVBand="0" w:evenVBand="0" w:oddHBand="1" w:evenHBand="0" w:firstRowFirstColumn="0" w:firstRowLastColumn="0" w:lastRowFirstColumn="0" w:lastRowLastColumn="0"/>
            </w:pPr>
            <w:r>
              <w:t>Imaging decisions/pitfalls/guidelines</w:t>
            </w:r>
          </w:p>
          <w:p w14:paraId="50DFBEFD" w14:textId="6D29E3CE" w:rsidR="00A6487D" w:rsidRDefault="00A6487D" w:rsidP="00A6487D">
            <w:pPr>
              <w:cnfStyle w:val="000000100000" w:firstRow="0" w:lastRow="0" w:firstColumn="0" w:lastColumn="0" w:oddVBand="0" w:evenVBand="0" w:oddHBand="1" w:evenHBand="0" w:firstRowFirstColumn="0" w:firstRowLastColumn="0" w:lastRowFirstColumn="0" w:lastRowLastColumn="0"/>
            </w:pPr>
            <w:r>
              <w:t xml:space="preserve">e.g. scaphoid fracture, </w:t>
            </w:r>
            <w:proofErr w:type="spellStart"/>
            <w:r>
              <w:t>colles</w:t>
            </w:r>
            <w:proofErr w:type="spellEnd"/>
            <w:r>
              <w:t xml:space="preserve"> fracture, Hand examination</w:t>
            </w:r>
            <w:r w:rsidR="006E6870">
              <w:t xml:space="preserve">, NOF, </w:t>
            </w:r>
            <w:r w:rsidR="00987F9E">
              <w:t>), Infection - paronychia, pulp space, flexor sheath, nail bed, amputations,</w:t>
            </w:r>
          </w:p>
        </w:tc>
        <w:tc>
          <w:tcPr>
            <w:tcW w:w="1843" w:type="dxa"/>
          </w:tcPr>
          <w:p w14:paraId="60B0F123" w14:textId="52081EA2" w:rsidR="00A6487D" w:rsidRDefault="00A6487D" w:rsidP="00A6487D">
            <w:pPr>
              <w:cnfStyle w:val="000000100000" w:firstRow="0" w:lastRow="0" w:firstColumn="0" w:lastColumn="0" w:oddVBand="0" w:evenVBand="0" w:oddHBand="1" w:evenHBand="0" w:firstRowFirstColumn="0" w:firstRowLastColumn="0" w:lastRowFirstColumn="0" w:lastRowLastColumn="0"/>
            </w:pPr>
            <w:r>
              <w:t xml:space="preserve">Princess Alexandra Hospital, Harlow </w:t>
            </w:r>
          </w:p>
        </w:tc>
        <w:tc>
          <w:tcPr>
            <w:tcW w:w="1955" w:type="dxa"/>
          </w:tcPr>
          <w:p w14:paraId="7F1FA7B9" w14:textId="1B3B0686" w:rsidR="00A6487D" w:rsidRDefault="00A6487D" w:rsidP="00A6487D">
            <w:pPr>
              <w:cnfStyle w:val="000000100000" w:firstRow="0" w:lastRow="0" w:firstColumn="0" w:lastColumn="0" w:oddVBand="0" w:evenVBand="0" w:oddHBand="1" w:evenHBand="0" w:firstRowFirstColumn="0" w:firstRowLastColumn="0" w:lastRowFirstColumn="0" w:lastRowLastColumn="0"/>
            </w:pPr>
            <w:proofErr w:type="spellStart"/>
            <w:r>
              <w:t>Suneil</w:t>
            </w:r>
            <w:proofErr w:type="spellEnd"/>
            <w:r>
              <w:t xml:space="preserve"> </w:t>
            </w:r>
            <w:proofErr w:type="spellStart"/>
            <w:r>
              <w:t>Ramnani</w:t>
            </w:r>
            <w:proofErr w:type="spellEnd"/>
          </w:p>
        </w:tc>
      </w:tr>
      <w:tr w:rsidR="00A6487D" w14:paraId="73745DD5" w14:textId="77777777" w:rsidTr="00C5028F">
        <w:tc>
          <w:tcPr>
            <w:cnfStyle w:val="001000000000" w:firstRow="0" w:lastRow="0" w:firstColumn="1" w:lastColumn="0" w:oddVBand="0" w:evenVBand="0" w:oddHBand="0" w:evenHBand="0" w:firstRowFirstColumn="0" w:firstRowLastColumn="0" w:lastRowFirstColumn="0" w:lastRowLastColumn="0"/>
            <w:tcW w:w="846" w:type="dxa"/>
          </w:tcPr>
          <w:p w14:paraId="34DCE347" w14:textId="7A1C9452" w:rsidR="00A6487D" w:rsidRPr="003E1FF3" w:rsidRDefault="00A6487D" w:rsidP="00A6487D">
            <w:r>
              <w:t>2 Dec 2022</w:t>
            </w:r>
          </w:p>
        </w:tc>
        <w:tc>
          <w:tcPr>
            <w:tcW w:w="992" w:type="dxa"/>
          </w:tcPr>
          <w:p w14:paraId="1907F948" w14:textId="6BC711DA" w:rsidR="00A6487D" w:rsidRDefault="00A6487D" w:rsidP="00A6487D">
            <w:pPr>
              <w:cnfStyle w:val="000000000000" w:firstRow="0" w:lastRow="0" w:firstColumn="0" w:lastColumn="0" w:oddVBand="0" w:evenVBand="0" w:oddHBand="0" w:evenHBand="0" w:firstRowFirstColumn="0" w:firstRowLastColumn="0" w:lastRowFirstColumn="0" w:lastRowLastColumn="0"/>
            </w:pPr>
            <w:r>
              <w:t>SLO 1 and SLO2</w:t>
            </w:r>
          </w:p>
        </w:tc>
        <w:tc>
          <w:tcPr>
            <w:tcW w:w="10915" w:type="dxa"/>
          </w:tcPr>
          <w:p w14:paraId="091F4527" w14:textId="7ED6E7D6" w:rsidR="00A6487D" w:rsidRDefault="00A6487D" w:rsidP="00A6487D">
            <w:pPr>
              <w:cnfStyle w:val="000000000000" w:firstRow="0" w:lastRow="0" w:firstColumn="0" w:lastColumn="0" w:oddVBand="0" w:evenVBand="0" w:oddHBand="0" w:evenHBand="0" w:firstRowFirstColumn="0" w:firstRowLastColumn="0" w:lastRowFirstColumn="0" w:lastRowLastColumn="0"/>
            </w:pPr>
            <w:r>
              <w:t xml:space="preserve">Assessment of </w:t>
            </w:r>
            <w:r>
              <w:rPr>
                <w:color w:val="FF0000"/>
              </w:rPr>
              <w:t xml:space="preserve">gastro (medical &amp; surgical) </w:t>
            </w:r>
            <w:r>
              <w:t>common presentations including Abdominal and loin pain, Abdominal swelling or mass, Ascites, Constipation, Diarrhoea, Haematemesis and melaena, Jaundice, Anal pain and rectal bleeding, Nausea and vomiting, Dysphagia with a focus on: History taking, Differential diagnosis, Investigative decisions, Guidelines, Communication with other teams, Discharge planning, Safety netting</w:t>
            </w:r>
          </w:p>
          <w:p w14:paraId="0FACA7E3" w14:textId="77777777" w:rsidR="00A6487D" w:rsidRDefault="00A6487D" w:rsidP="00A6487D">
            <w:pPr>
              <w:cnfStyle w:val="000000000000" w:firstRow="0" w:lastRow="0" w:firstColumn="0" w:lastColumn="0" w:oddVBand="0" w:evenVBand="0" w:oddHBand="0" w:evenHBand="0" w:firstRowFirstColumn="0" w:firstRowLastColumn="0" w:lastRowFirstColumn="0" w:lastRowLastColumn="0"/>
            </w:pPr>
          </w:p>
          <w:p w14:paraId="61F2F481" w14:textId="3B072F2C" w:rsidR="00A6487D" w:rsidRDefault="00A6487D" w:rsidP="00A6487D">
            <w:pPr>
              <w:cnfStyle w:val="000000000000" w:firstRow="0" w:lastRow="0" w:firstColumn="0" w:lastColumn="0" w:oddVBand="0" w:evenVBand="0" w:oddHBand="0" w:evenHBand="0" w:firstRowFirstColumn="0" w:firstRowLastColumn="0" w:lastRowFirstColumn="0" w:lastRowLastColumn="0"/>
            </w:pPr>
            <w:r>
              <w:t xml:space="preserve">Example conditions include: Alcohol related liver disease including withdrawal, Decompensated cirrhosis, Functional bowel disorders, Gastrointestinal infections, Hepatitis, Inflammatory bowel disease, Peptic ulcer disease,  </w:t>
            </w:r>
            <w:proofErr w:type="spellStart"/>
            <w:r>
              <w:t>Ano</w:t>
            </w:r>
            <w:proofErr w:type="spellEnd"/>
            <w:r>
              <w:t>-rectal abscesses, Appendicitis, Biliary colic, Bowel obstruction, Breast abscess, Cholangitis, Cholecystitis, Diverticular disease, Haemorrhoid disease, Hernias, Ischaemic Bowel, Lower gastrointestinal and rectal bleeding, Pancreatitis, Viscus perforation, Volvulus.</w:t>
            </w:r>
          </w:p>
        </w:tc>
        <w:tc>
          <w:tcPr>
            <w:tcW w:w="1843" w:type="dxa"/>
          </w:tcPr>
          <w:p w14:paraId="2066F5A6" w14:textId="4BF2F955" w:rsidR="00A6487D" w:rsidRDefault="00A6487D" w:rsidP="00A6487D">
            <w:pPr>
              <w:cnfStyle w:val="000000000000" w:firstRow="0" w:lastRow="0" w:firstColumn="0" w:lastColumn="0" w:oddVBand="0" w:evenVBand="0" w:oddHBand="0" w:evenHBand="0" w:firstRowFirstColumn="0" w:firstRowLastColumn="0" w:lastRowFirstColumn="0" w:lastRowLastColumn="0"/>
            </w:pPr>
            <w:r>
              <w:t xml:space="preserve">Queen Elizabeth Hospital, King’s Lynn </w:t>
            </w:r>
          </w:p>
          <w:p w14:paraId="409ADF4A" w14:textId="77777777" w:rsidR="00A6487D" w:rsidRDefault="00A6487D" w:rsidP="00A6487D">
            <w:pPr>
              <w:cnfStyle w:val="000000000000" w:firstRow="0" w:lastRow="0" w:firstColumn="0" w:lastColumn="0" w:oddVBand="0" w:evenVBand="0" w:oddHBand="0" w:evenHBand="0" w:firstRowFirstColumn="0" w:firstRowLastColumn="0" w:lastRowFirstColumn="0" w:lastRowLastColumn="0"/>
            </w:pPr>
          </w:p>
        </w:tc>
        <w:tc>
          <w:tcPr>
            <w:tcW w:w="1955" w:type="dxa"/>
          </w:tcPr>
          <w:p w14:paraId="1074FF57" w14:textId="32AB02DD" w:rsidR="00A6487D" w:rsidRDefault="00AB0576" w:rsidP="00A6487D">
            <w:pPr>
              <w:cnfStyle w:val="000000000000" w:firstRow="0" w:lastRow="0" w:firstColumn="0" w:lastColumn="0" w:oddVBand="0" w:evenVBand="0" w:oddHBand="0" w:evenHBand="0" w:firstRowFirstColumn="0" w:firstRowLastColumn="0" w:lastRowFirstColumn="0" w:lastRowLastColumn="0"/>
            </w:pPr>
            <w:r>
              <w:t>Jolene Rosario</w:t>
            </w:r>
          </w:p>
        </w:tc>
      </w:tr>
      <w:tr w:rsidR="004317EE" w14:paraId="4B2D9426" w14:textId="77777777" w:rsidTr="00C5028F">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846" w:type="dxa"/>
          </w:tcPr>
          <w:p w14:paraId="70A6AD96" w14:textId="0E8932A2" w:rsidR="004317EE" w:rsidRDefault="00812ABD" w:rsidP="004317EE">
            <w:r>
              <w:lastRenderedPageBreak/>
              <w:t>6</w:t>
            </w:r>
            <w:r w:rsidR="0060672E">
              <w:t xml:space="preserve"> Jan 2023</w:t>
            </w:r>
          </w:p>
        </w:tc>
        <w:tc>
          <w:tcPr>
            <w:tcW w:w="992" w:type="dxa"/>
          </w:tcPr>
          <w:p w14:paraId="455E526C" w14:textId="3C9D753D" w:rsidR="004317EE" w:rsidRDefault="004317EE" w:rsidP="004317EE">
            <w:pPr>
              <w:cnfStyle w:val="000000100000" w:firstRow="0" w:lastRow="0" w:firstColumn="0" w:lastColumn="0" w:oddVBand="0" w:evenVBand="0" w:oddHBand="1" w:evenHBand="0" w:firstRowFirstColumn="0" w:firstRowLastColumn="0" w:lastRowFirstColumn="0" w:lastRowLastColumn="0"/>
            </w:pPr>
            <w:r>
              <w:t>SLO 1 and SLO2</w:t>
            </w:r>
          </w:p>
        </w:tc>
        <w:tc>
          <w:tcPr>
            <w:tcW w:w="10915" w:type="dxa"/>
          </w:tcPr>
          <w:p w14:paraId="7FA784B1" w14:textId="4E71A5BA" w:rsidR="004317EE" w:rsidRDefault="004317EE" w:rsidP="004317EE">
            <w:pPr>
              <w:cnfStyle w:val="000000100000" w:firstRow="0" w:lastRow="0" w:firstColumn="0" w:lastColumn="0" w:oddVBand="0" w:evenVBand="0" w:oddHBand="1" w:evenHBand="0" w:firstRowFirstColumn="0" w:firstRowLastColumn="0" w:lastRowFirstColumn="0" w:lastRowLastColumn="0"/>
            </w:pPr>
            <w:r>
              <w:t xml:space="preserve">Assessment of </w:t>
            </w:r>
            <w:r>
              <w:rPr>
                <w:color w:val="FF0000"/>
              </w:rPr>
              <w:t>Neurology</w:t>
            </w:r>
            <w:r w:rsidRPr="00BA0780">
              <w:rPr>
                <w:color w:val="FF0000"/>
              </w:rPr>
              <w:t xml:space="preserve"> </w:t>
            </w:r>
            <w:r>
              <w:t xml:space="preserve">common presentations including </w:t>
            </w:r>
            <w:r w:rsidR="005D2D77">
              <w:t>a</w:t>
            </w:r>
            <w:r>
              <w:t>cute confusion Headache Seizures/status epilepticus Speech disturbance</w:t>
            </w:r>
            <w:r w:rsidR="00464FC5">
              <w:t>,</w:t>
            </w:r>
            <w:r>
              <w:t xml:space="preserve"> Hemiparesis/hemiplegia Gait abnormality</w:t>
            </w:r>
            <w:r w:rsidR="00464FC5">
              <w:t>,</w:t>
            </w:r>
            <w:r>
              <w:t xml:space="preserve"> Visual disturbance</w:t>
            </w:r>
            <w:r w:rsidR="00464FC5">
              <w:t>,</w:t>
            </w:r>
            <w:r>
              <w:t xml:space="preserve"> Weakness/paralysis</w:t>
            </w:r>
            <w:r w:rsidR="00464FC5">
              <w:t>,</w:t>
            </w:r>
            <w:r>
              <w:t xml:space="preserve"> Dizziness and vertigo</w:t>
            </w:r>
            <w:r w:rsidR="00464FC5">
              <w:t xml:space="preserve"> </w:t>
            </w:r>
            <w:r>
              <w:t>with a focus on: History taking, Differential diagnosis, Investigative decisions, Guidelines, Communication with other teams, Discharge planning, Safety netting.</w:t>
            </w:r>
          </w:p>
          <w:p w14:paraId="589A6AD8" w14:textId="77777777" w:rsidR="004317EE" w:rsidRDefault="004317EE" w:rsidP="004317E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hd w:val="clear" w:color="auto" w:fill="FFFFFF"/>
              </w:rPr>
            </w:pPr>
          </w:p>
          <w:p w14:paraId="4E8CC7AF" w14:textId="3A5F71E0" w:rsidR="004317EE" w:rsidRPr="00987F9E" w:rsidRDefault="004317EE" w:rsidP="004317E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hd w:val="clear" w:color="auto" w:fill="FFFFFF"/>
              </w:rPr>
            </w:pPr>
            <w:r>
              <w:t xml:space="preserve">Example conditions include: </w:t>
            </w:r>
            <w:r w:rsidR="00464FC5">
              <w:t xml:space="preserve">Botulism, Cerebral venous sinus thrombosis, Functional illness, </w:t>
            </w:r>
            <w:proofErr w:type="spellStart"/>
            <w:r w:rsidR="00464FC5">
              <w:t>Guillian</w:t>
            </w:r>
            <w:proofErr w:type="spellEnd"/>
            <w:r w:rsidR="00464FC5">
              <w:t xml:space="preserve">-Barre, Meningitis and encephalitis, Multiple sclerosis, Myasthenia gravis, Parkinson's disease and other movement disorders, Peripheral neuropathy (acute), Subarachnoid haemorrhage, Stroke and transient ischemic attack (TIA), Tetanus, Tumours involving the brain and spinal cord, </w:t>
            </w:r>
            <w:proofErr w:type="spellStart"/>
            <w:r w:rsidR="00464FC5">
              <w:t>Ventriculo</w:t>
            </w:r>
            <w:proofErr w:type="spellEnd"/>
            <w:r w:rsidR="00464FC5">
              <w:t>-peritoneal (VP) Shunts</w:t>
            </w:r>
          </w:p>
        </w:tc>
        <w:tc>
          <w:tcPr>
            <w:tcW w:w="1843" w:type="dxa"/>
          </w:tcPr>
          <w:p w14:paraId="09D5653C" w14:textId="23EBF520" w:rsidR="004317EE" w:rsidRDefault="004317EE" w:rsidP="004317EE">
            <w:pPr>
              <w:cnfStyle w:val="000000100000" w:firstRow="0" w:lastRow="0" w:firstColumn="0" w:lastColumn="0" w:oddVBand="0" w:evenVBand="0" w:oddHBand="1" w:evenHBand="0" w:firstRowFirstColumn="0" w:firstRowLastColumn="0" w:lastRowFirstColumn="0" w:lastRowLastColumn="0"/>
            </w:pPr>
            <w:r>
              <w:t>Southend Hosp, Southend</w:t>
            </w:r>
          </w:p>
        </w:tc>
        <w:tc>
          <w:tcPr>
            <w:tcW w:w="1955" w:type="dxa"/>
          </w:tcPr>
          <w:p w14:paraId="5A996E69" w14:textId="4D35B79F" w:rsidR="004317EE" w:rsidRDefault="00AB0576" w:rsidP="004317EE">
            <w:pPr>
              <w:cnfStyle w:val="000000100000" w:firstRow="0" w:lastRow="0" w:firstColumn="0" w:lastColumn="0" w:oddVBand="0" w:evenVBand="0" w:oddHBand="1" w:evenHBand="0" w:firstRowFirstColumn="0" w:firstRowLastColumn="0" w:lastRowFirstColumn="0" w:lastRowLastColumn="0"/>
            </w:pPr>
            <w:proofErr w:type="spellStart"/>
            <w:r>
              <w:t>Ajantha</w:t>
            </w:r>
            <w:proofErr w:type="spellEnd"/>
            <w:r>
              <w:t xml:space="preserve"> </w:t>
            </w:r>
            <w:proofErr w:type="spellStart"/>
            <w:r>
              <w:t>Kurukulasuriya</w:t>
            </w:r>
            <w:proofErr w:type="spellEnd"/>
          </w:p>
        </w:tc>
      </w:tr>
      <w:tr w:rsidR="005A73CE" w14:paraId="3DAE2772" w14:textId="77777777" w:rsidTr="00651778">
        <w:trPr>
          <w:trHeight w:val="259"/>
        </w:trPr>
        <w:tc>
          <w:tcPr>
            <w:cnfStyle w:val="001000000000" w:firstRow="0" w:lastRow="0" w:firstColumn="1" w:lastColumn="0" w:oddVBand="0" w:evenVBand="0" w:oddHBand="0" w:evenHBand="0" w:firstRowFirstColumn="0" w:firstRowLastColumn="0" w:lastRowFirstColumn="0" w:lastRowLastColumn="0"/>
            <w:tcW w:w="846" w:type="dxa"/>
          </w:tcPr>
          <w:p w14:paraId="741E7342" w14:textId="3C33B160" w:rsidR="005A73CE" w:rsidRPr="003E1FF3" w:rsidRDefault="005A73CE" w:rsidP="005A73CE">
            <w:r>
              <w:t>3 FEB 2023</w:t>
            </w:r>
          </w:p>
        </w:tc>
        <w:tc>
          <w:tcPr>
            <w:tcW w:w="992" w:type="dxa"/>
          </w:tcPr>
          <w:p w14:paraId="4F389F6A" w14:textId="333E0B03" w:rsidR="005A73CE" w:rsidRPr="00651778" w:rsidRDefault="005A73CE" w:rsidP="005A73CE">
            <w:pPr>
              <w:cnfStyle w:val="000000000000" w:firstRow="0" w:lastRow="0" w:firstColumn="0" w:lastColumn="0" w:oddVBand="0" w:evenVBand="0" w:oddHBand="0" w:evenHBand="0" w:firstRowFirstColumn="0" w:firstRowLastColumn="0" w:lastRowFirstColumn="0" w:lastRowLastColumn="0"/>
              <w:rPr>
                <w:b/>
              </w:rPr>
            </w:pPr>
            <w:r>
              <w:t>Mental health &amp; Toxicology</w:t>
            </w:r>
          </w:p>
        </w:tc>
        <w:tc>
          <w:tcPr>
            <w:tcW w:w="10915" w:type="dxa"/>
          </w:tcPr>
          <w:p w14:paraId="799813C5" w14:textId="27311A7D" w:rsidR="005A73CE" w:rsidRPr="00651778" w:rsidRDefault="005A73CE" w:rsidP="005A73CE">
            <w:pPr>
              <w:cnfStyle w:val="000000000000" w:firstRow="0" w:lastRow="0" w:firstColumn="0" w:lastColumn="0" w:oddVBand="0" w:evenVBand="0" w:oddHBand="0" w:evenHBand="0" w:firstRowFirstColumn="0" w:firstRowLastColumn="0" w:lastRowFirstColumn="0" w:lastRowLastColumn="0"/>
              <w:rPr>
                <w:b/>
              </w:rPr>
            </w:pPr>
            <w:r>
              <w:t>Example conditions include  overdose of prescription and non-prescription medications including legal and non-legal drugs, Poisoning – carbon monoxide, cyanide, organo-phosphate, Toxidromes, Use of antidotes,  Aggressive or disturbed behaviour, Anxiety/panic, Physical symptoms unexplained by organic disease, Self-harm, Refusal of treatment,  Managing the agitated or violent patient including the legal framework, Safeguarding vulnerable patients</w:t>
            </w:r>
          </w:p>
        </w:tc>
        <w:tc>
          <w:tcPr>
            <w:tcW w:w="1843" w:type="dxa"/>
          </w:tcPr>
          <w:p w14:paraId="4A4889D6" w14:textId="21D1F245" w:rsidR="005A73CE" w:rsidRDefault="005A73CE" w:rsidP="005A73CE">
            <w:pPr>
              <w:cnfStyle w:val="000000000000" w:firstRow="0" w:lastRow="0" w:firstColumn="0" w:lastColumn="0" w:oddVBand="0" w:evenVBand="0" w:oddHBand="0" w:evenHBand="0" w:firstRowFirstColumn="0" w:firstRowLastColumn="0" w:lastRowFirstColumn="0" w:lastRowLastColumn="0"/>
            </w:pPr>
            <w:r>
              <w:t>Addenbrooke’s Hospital, Cambridge</w:t>
            </w:r>
          </w:p>
        </w:tc>
        <w:tc>
          <w:tcPr>
            <w:tcW w:w="1955" w:type="dxa"/>
          </w:tcPr>
          <w:p w14:paraId="0E481823" w14:textId="77777777" w:rsidR="005A73CE" w:rsidRDefault="005A73CE" w:rsidP="005A73CE">
            <w:pPr>
              <w:cnfStyle w:val="000000000000" w:firstRow="0" w:lastRow="0" w:firstColumn="0" w:lastColumn="0" w:oddVBand="0" w:evenVBand="0" w:oddHBand="0" w:evenHBand="0" w:firstRowFirstColumn="0" w:firstRowLastColumn="0" w:lastRowFirstColumn="0" w:lastRowLastColumn="0"/>
            </w:pPr>
            <w:r>
              <w:t>Yasmin Sultan</w:t>
            </w:r>
          </w:p>
          <w:p w14:paraId="7ED2ACBC" w14:textId="77777777" w:rsidR="005A73CE" w:rsidRDefault="005A73CE" w:rsidP="005A73CE">
            <w:pPr>
              <w:cnfStyle w:val="000000000000" w:firstRow="0" w:lastRow="0" w:firstColumn="0" w:lastColumn="0" w:oddVBand="0" w:evenVBand="0" w:oddHBand="0" w:evenHBand="0" w:firstRowFirstColumn="0" w:firstRowLastColumn="0" w:lastRowFirstColumn="0" w:lastRowLastColumn="0"/>
            </w:pPr>
            <w:r>
              <w:t xml:space="preserve">and </w:t>
            </w:r>
          </w:p>
          <w:p w14:paraId="5BDCB8E6" w14:textId="7339A713" w:rsidR="005A73CE" w:rsidRDefault="005A73CE" w:rsidP="005A73CE">
            <w:pPr>
              <w:cnfStyle w:val="000000000000" w:firstRow="0" w:lastRow="0" w:firstColumn="0" w:lastColumn="0" w:oddVBand="0" w:evenVBand="0" w:oddHBand="0" w:evenHBand="0" w:firstRowFirstColumn="0" w:firstRowLastColumn="0" w:lastRowFirstColumn="0" w:lastRowLastColumn="0"/>
            </w:pPr>
            <w:r>
              <w:t xml:space="preserve">Sarah </w:t>
            </w:r>
            <w:proofErr w:type="spellStart"/>
            <w:r>
              <w:t>Hazleman</w:t>
            </w:r>
            <w:proofErr w:type="spellEnd"/>
          </w:p>
        </w:tc>
      </w:tr>
      <w:tr w:rsidR="00651778" w14:paraId="4B41B654" w14:textId="77777777" w:rsidTr="00C50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D2C1CB9" w14:textId="42F9EE53" w:rsidR="00651778" w:rsidRPr="003E1FF3" w:rsidRDefault="00651778" w:rsidP="00651778">
            <w:r>
              <w:t xml:space="preserve">3 </w:t>
            </w:r>
            <w:r w:rsidRPr="003E1FF3">
              <w:t>March</w:t>
            </w:r>
            <w:r>
              <w:t xml:space="preserve"> 2023</w:t>
            </w:r>
          </w:p>
        </w:tc>
        <w:tc>
          <w:tcPr>
            <w:tcW w:w="992" w:type="dxa"/>
          </w:tcPr>
          <w:p w14:paraId="179E58F1" w14:textId="77777777" w:rsidR="00651778" w:rsidRDefault="00651778" w:rsidP="00651778">
            <w:pPr>
              <w:cnfStyle w:val="000000100000" w:firstRow="0" w:lastRow="0" w:firstColumn="0" w:lastColumn="0" w:oddVBand="0" w:evenVBand="0" w:oddHBand="1" w:evenHBand="0" w:firstRowFirstColumn="0" w:firstRowLastColumn="0" w:lastRowFirstColumn="0" w:lastRowLastColumn="0"/>
            </w:pPr>
            <w:r>
              <w:t>SLO 1 and SLO2</w:t>
            </w:r>
          </w:p>
          <w:p w14:paraId="0056DD06" w14:textId="0517539A" w:rsidR="00651778" w:rsidRDefault="00651778" w:rsidP="00651778">
            <w:pPr>
              <w:cnfStyle w:val="000000100000" w:firstRow="0" w:lastRow="0" w:firstColumn="0" w:lastColumn="0" w:oddVBand="0" w:evenVBand="0" w:oddHBand="1" w:evenHBand="0" w:firstRowFirstColumn="0" w:firstRowLastColumn="0" w:lastRowFirstColumn="0" w:lastRowLastColumn="0"/>
            </w:pPr>
          </w:p>
        </w:tc>
        <w:tc>
          <w:tcPr>
            <w:tcW w:w="10915" w:type="dxa"/>
          </w:tcPr>
          <w:p w14:paraId="30C6E2A7" w14:textId="77777777" w:rsidR="00651778" w:rsidRDefault="00651778" w:rsidP="00651778">
            <w:pPr>
              <w:cnfStyle w:val="000000100000" w:firstRow="0" w:lastRow="0" w:firstColumn="0" w:lastColumn="0" w:oddVBand="0" w:evenVBand="0" w:oddHBand="1" w:evenHBand="0" w:firstRowFirstColumn="0" w:firstRowLastColumn="0" w:lastRowFirstColumn="0" w:lastRowLastColumn="0"/>
            </w:pPr>
            <w:r>
              <w:t xml:space="preserve">Assessment of </w:t>
            </w:r>
            <w:r>
              <w:rPr>
                <w:color w:val="FF0000"/>
              </w:rPr>
              <w:t>Nephrology</w:t>
            </w:r>
            <w:r w:rsidRPr="00BA0780">
              <w:rPr>
                <w:color w:val="FF0000"/>
              </w:rPr>
              <w:t xml:space="preserve"> </w:t>
            </w:r>
            <w:r>
              <w:rPr>
                <w:color w:val="FF0000"/>
              </w:rPr>
              <w:t xml:space="preserve">and endocrinology </w:t>
            </w:r>
            <w:r>
              <w:t>common presentations including electrolyte disorders, Oliguria, Addisonian crisis, Hyperglycaemia &amp; Hypoglycaemia with a focus on: History taking, Differential diagnosis, Investigative decisions, Guidelines, Communication with other teams, Discharge planning, Safety netting.</w:t>
            </w:r>
          </w:p>
          <w:p w14:paraId="58F1F6FC" w14:textId="77777777" w:rsidR="00651778" w:rsidRDefault="00651778" w:rsidP="00651778">
            <w:pPr>
              <w:cnfStyle w:val="000000100000" w:firstRow="0" w:lastRow="0" w:firstColumn="0" w:lastColumn="0" w:oddVBand="0" w:evenVBand="0" w:oddHBand="1" w:evenHBand="0" w:firstRowFirstColumn="0" w:firstRowLastColumn="0" w:lastRowFirstColumn="0" w:lastRowLastColumn="0"/>
            </w:pPr>
          </w:p>
          <w:p w14:paraId="34D412CC" w14:textId="559D04FA" w:rsidR="00651778" w:rsidRDefault="00651778" w:rsidP="00651778">
            <w:pPr>
              <w:cnfStyle w:val="000000100000" w:firstRow="0" w:lastRow="0" w:firstColumn="0" w:lastColumn="0" w:oddVBand="0" w:evenVBand="0" w:oddHBand="1" w:evenHBand="0" w:firstRowFirstColumn="0" w:firstRowLastColumn="0" w:lastRowFirstColumn="0" w:lastRowLastColumn="0"/>
            </w:pPr>
            <w:r>
              <w:t>Example conditions include: ABG interpretation, Acute kidney injury, Drugs and the kidney, Electrolyte disorders, Fluid balance disorders, Renal replacement therapy, adrenal disorders, Diabetic ketoacidosis, Diabetes mellitus and complications, including diabetic foot, Hyperosmolar hyperglycaemic state, Pituitary disorders, Thyroid emergencies</w:t>
            </w:r>
          </w:p>
        </w:tc>
        <w:tc>
          <w:tcPr>
            <w:tcW w:w="1843" w:type="dxa"/>
          </w:tcPr>
          <w:p w14:paraId="1F69CD4E" w14:textId="03D4C616" w:rsidR="00651778" w:rsidRDefault="00651778" w:rsidP="00651778">
            <w:pPr>
              <w:cnfStyle w:val="000000100000" w:firstRow="0" w:lastRow="0" w:firstColumn="0" w:lastColumn="0" w:oddVBand="0" w:evenVBand="0" w:oddHBand="1" w:evenHBand="0" w:firstRowFirstColumn="0" w:firstRowLastColumn="0" w:lastRowFirstColumn="0" w:lastRowLastColumn="0"/>
            </w:pPr>
            <w:r>
              <w:t>Peterborough City Hospital, Peterborough</w:t>
            </w:r>
          </w:p>
        </w:tc>
        <w:tc>
          <w:tcPr>
            <w:tcW w:w="1955" w:type="dxa"/>
          </w:tcPr>
          <w:p w14:paraId="38F5DD90" w14:textId="14BFF69D" w:rsidR="00651778" w:rsidRDefault="00651778" w:rsidP="00651778">
            <w:pPr>
              <w:cnfStyle w:val="000000100000" w:firstRow="0" w:lastRow="0" w:firstColumn="0" w:lastColumn="0" w:oddVBand="0" w:evenVBand="0" w:oddHBand="1" w:evenHBand="0" w:firstRowFirstColumn="0" w:firstRowLastColumn="0" w:lastRowFirstColumn="0" w:lastRowLastColumn="0"/>
            </w:pPr>
            <w:r>
              <w:t>Athar Yasin</w:t>
            </w:r>
          </w:p>
        </w:tc>
      </w:tr>
      <w:tr w:rsidR="00FD2B96" w14:paraId="22752AAA" w14:textId="77777777" w:rsidTr="00C5028F">
        <w:tc>
          <w:tcPr>
            <w:cnfStyle w:val="001000000000" w:firstRow="0" w:lastRow="0" w:firstColumn="1" w:lastColumn="0" w:oddVBand="0" w:evenVBand="0" w:oddHBand="0" w:evenHBand="0" w:firstRowFirstColumn="0" w:firstRowLastColumn="0" w:lastRowFirstColumn="0" w:lastRowLastColumn="0"/>
            <w:tcW w:w="846" w:type="dxa"/>
          </w:tcPr>
          <w:p w14:paraId="33ED042E" w14:textId="7807C75B" w:rsidR="00FD2B96" w:rsidRDefault="00CE223E" w:rsidP="00FD2B96">
            <w:r>
              <w:t>28</w:t>
            </w:r>
            <w:r w:rsidR="00FD2B96">
              <w:t xml:space="preserve"> April 2023</w:t>
            </w:r>
          </w:p>
        </w:tc>
        <w:tc>
          <w:tcPr>
            <w:tcW w:w="992" w:type="dxa"/>
          </w:tcPr>
          <w:p w14:paraId="26C63AA5" w14:textId="0495832A" w:rsidR="00FD2B96" w:rsidRDefault="00FD2B96" w:rsidP="00FD2B96">
            <w:pPr>
              <w:cnfStyle w:val="000000000000" w:firstRow="0" w:lastRow="0" w:firstColumn="0" w:lastColumn="0" w:oddVBand="0" w:evenVBand="0" w:oddHBand="0" w:evenHBand="0" w:firstRowFirstColumn="0" w:firstRowLastColumn="0" w:lastRowFirstColumn="0" w:lastRowLastColumn="0"/>
            </w:pPr>
            <w:r>
              <w:t xml:space="preserve">SLO 10  </w:t>
            </w:r>
          </w:p>
        </w:tc>
        <w:tc>
          <w:tcPr>
            <w:tcW w:w="10915" w:type="dxa"/>
          </w:tcPr>
          <w:p w14:paraId="1DC48EEE" w14:textId="6A6A4EAA" w:rsidR="00FD2B96" w:rsidRDefault="00FD2B96" w:rsidP="00397BE0">
            <w:pPr>
              <w:cnfStyle w:val="000000000000" w:firstRow="0" w:lastRow="0" w:firstColumn="0" w:lastColumn="0" w:oddVBand="0" w:evenVBand="0" w:oddHBand="0" w:evenHBand="0" w:firstRowFirstColumn="0" w:firstRowLastColumn="0" w:lastRowFirstColumn="0" w:lastRowLastColumn="0"/>
            </w:pPr>
            <w:r>
              <w:t>The role of clinical evidence in practice</w:t>
            </w:r>
            <w:r w:rsidR="00397BE0">
              <w:t xml:space="preserve">, </w:t>
            </w:r>
            <w:r>
              <w:t>The principles of critical appraisal</w:t>
            </w:r>
            <w:r w:rsidR="00397BE0">
              <w:t xml:space="preserve">, </w:t>
            </w:r>
            <w:r>
              <w:t>Data protection and sharing information</w:t>
            </w:r>
          </w:p>
        </w:tc>
        <w:tc>
          <w:tcPr>
            <w:tcW w:w="1843" w:type="dxa"/>
          </w:tcPr>
          <w:p w14:paraId="18AC02C6" w14:textId="00EEDDDB" w:rsidR="00FD2B96" w:rsidRDefault="00FD2B96" w:rsidP="00FD2B96">
            <w:pPr>
              <w:cnfStyle w:val="000000000000" w:firstRow="0" w:lastRow="0" w:firstColumn="0" w:lastColumn="0" w:oddVBand="0" w:evenVBand="0" w:oddHBand="0" w:evenHBand="0" w:firstRowFirstColumn="0" w:firstRowLastColumn="0" w:lastRowFirstColumn="0" w:lastRowLastColumn="0"/>
            </w:pPr>
            <w:proofErr w:type="spellStart"/>
            <w:r>
              <w:t>Ipswitch</w:t>
            </w:r>
            <w:proofErr w:type="spellEnd"/>
            <w:r>
              <w:t xml:space="preserve"> Hospital</w:t>
            </w:r>
          </w:p>
        </w:tc>
        <w:tc>
          <w:tcPr>
            <w:tcW w:w="1955" w:type="dxa"/>
          </w:tcPr>
          <w:p w14:paraId="19F33641" w14:textId="3DD186F3" w:rsidR="00FD2B96" w:rsidRDefault="00AB0576" w:rsidP="00FD2B96">
            <w:pPr>
              <w:cnfStyle w:val="000000000000" w:firstRow="0" w:lastRow="0" w:firstColumn="0" w:lastColumn="0" w:oddVBand="0" w:evenVBand="0" w:oddHBand="0" w:evenHBand="0" w:firstRowFirstColumn="0" w:firstRowLastColumn="0" w:lastRowFirstColumn="0" w:lastRowLastColumn="0"/>
            </w:pPr>
            <w:r>
              <w:t>Alex Newman</w:t>
            </w:r>
          </w:p>
        </w:tc>
      </w:tr>
      <w:tr w:rsidR="007F54C0" w14:paraId="0C649BC5" w14:textId="77777777" w:rsidTr="00C50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B6C595B" w14:textId="11CA79C8" w:rsidR="00A6487D" w:rsidRPr="003E1FF3" w:rsidRDefault="00FD2B96" w:rsidP="00A6487D">
            <w:r>
              <w:t>5</w:t>
            </w:r>
            <w:r w:rsidR="00A6487D" w:rsidRPr="003E1FF3">
              <w:t xml:space="preserve"> May</w:t>
            </w:r>
            <w:r>
              <w:t xml:space="preserve"> 2023</w:t>
            </w:r>
          </w:p>
        </w:tc>
        <w:tc>
          <w:tcPr>
            <w:tcW w:w="992" w:type="dxa"/>
          </w:tcPr>
          <w:p w14:paraId="4D43A835" w14:textId="77777777" w:rsidR="00A6487D" w:rsidRDefault="00A6487D" w:rsidP="00A6487D">
            <w:pPr>
              <w:cnfStyle w:val="000000100000" w:firstRow="0" w:lastRow="0" w:firstColumn="0" w:lastColumn="0" w:oddVBand="0" w:evenVBand="0" w:oddHBand="1" w:evenHBand="0" w:firstRowFirstColumn="0" w:firstRowLastColumn="0" w:lastRowFirstColumn="0" w:lastRowLastColumn="0"/>
            </w:pPr>
            <w:r>
              <w:t>SLO 11</w:t>
            </w:r>
          </w:p>
          <w:p w14:paraId="66ACCE73" w14:textId="314CA959" w:rsidR="00A6487D" w:rsidRDefault="00A6487D" w:rsidP="00FD2B96">
            <w:pPr>
              <w:cnfStyle w:val="000000100000" w:firstRow="0" w:lastRow="0" w:firstColumn="0" w:lastColumn="0" w:oddVBand="0" w:evenVBand="0" w:oddHBand="1" w:evenHBand="0" w:firstRowFirstColumn="0" w:firstRowLastColumn="0" w:lastRowFirstColumn="0" w:lastRowLastColumn="0"/>
            </w:pPr>
          </w:p>
        </w:tc>
        <w:tc>
          <w:tcPr>
            <w:tcW w:w="10915" w:type="dxa"/>
          </w:tcPr>
          <w:p w14:paraId="435F60E3" w14:textId="6EBCF16A" w:rsidR="00A6487D" w:rsidRDefault="00A6487D" w:rsidP="00A6487D">
            <w:pPr>
              <w:cnfStyle w:val="000000100000" w:firstRow="0" w:lastRow="0" w:firstColumn="0" w:lastColumn="0" w:oddVBand="0" w:evenVBand="0" w:oddHBand="1" w:evenHBand="0" w:firstRowFirstColumn="0" w:firstRowLastColumn="0" w:lastRowFirstColumn="0" w:lastRowLastColumn="0"/>
            </w:pPr>
            <w:r>
              <w:t>The principles of audit</w:t>
            </w:r>
            <w:r w:rsidR="00397BE0">
              <w:t xml:space="preserve">, </w:t>
            </w:r>
            <w:r>
              <w:t>Introduction to the quality improvement project</w:t>
            </w:r>
            <w:r w:rsidR="00397BE0">
              <w:t xml:space="preserve">, </w:t>
            </w:r>
            <w:r>
              <w:t>Managing complaints</w:t>
            </w:r>
            <w:r w:rsidR="00397BE0">
              <w:t xml:space="preserve">, </w:t>
            </w:r>
            <w:r>
              <w:t>Serious incidents</w:t>
            </w:r>
          </w:p>
          <w:p w14:paraId="25603661" w14:textId="60462BCF" w:rsidR="00A6487D" w:rsidRDefault="00A6487D" w:rsidP="00A6487D">
            <w:pPr>
              <w:cnfStyle w:val="000000100000" w:firstRow="0" w:lastRow="0" w:firstColumn="0" w:lastColumn="0" w:oddVBand="0" w:evenVBand="0" w:oddHBand="1" w:evenHBand="0" w:firstRowFirstColumn="0" w:firstRowLastColumn="0" w:lastRowFirstColumn="0" w:lastRowLastColumn="0"/>
            </w:pPr>
            <w:r>
              <w:t>Writing a police statement</w:t>
            </w:r>
          </w:p>
        </w:tc>
        <w:tc>
          <w:tcPr>
            <w:tcW w:w="1843" w:type="dxa"/>
          </w:tcPr>
          <w:p w14:paraId="0E78FC2E" w14:textId="2CA30D4B" w:rsidR="00A6487D" w:rsidRDefault="00C01D1D" w:rsidP="00A6487D">
            <w:pPr>
              <w:cnfStyle w:val="000000100000" w:firstRow="0" w:lastRow="0" w:firstColumn="0" w:lastColumn="0" w:oddVBand="0" w:evenVBand="0" w:oddHBand="1" w:evenHBand="0" w:firstRowFirstColumn="0" w:firstRowLastColumn="0" w:lastRowFirstColumn="0" w:lastRowLastColumn="0"/>
            </w:pPr>
            <w:r>
              <w:t>Watford</w:t>
            </w:r>
          </w:p>
        </w:tc>
        <w:tc>
          <w:tcPr>
            <w:tcW w:w="1955" w:type="dxa"/>
          </w:tcPr>
          <w:p w14:paraId="526F217D" w14:textId="6BEC3999" w:rsidR="00A6487D" w:rsidRDefault="00AB0576" w:rsidP="00A6487D">
            <w:pPr>
              <w:cnfStyle w:val="000000100000" w:firstRow="0" w:lastRow="0" w:firstColumn="0" w:lastColumn="0" w:oddVBand="0" w:evenVBand="0" w:oddHBand="1" w:evenHBand="0" w:firstRowFirstColumn="0" w:firstRowLastColumn="0" w:lastRowFirstColumn="0" w:lastRowLastColumn="0"/>
            </w:pPr>
            <w:r>
              <w:t xml:space="preserve">Raj </w:t>
            </w:r>
            <w:proofErr w:type="spellStart"/>
            <w:r>
              <w:t>Vasiraju</w:t>
            </w:r>
            <w:proofErr w:type="spellEnd"/>
          </w:p>
        </w:tc>
      </w:tr>
      <w:tr w:rsidR="00FD2B96" w14:paraId="44198B5F" w14:textId="77777777" w:rsidTr="00C5028F">
        <w:tc>
          <w:tcPr>
            <w:cnfStyle w:val="001000000000" w:firstRow="0" w:lastRow="0" w:firstColumn="1" w:lastColumn="0" w:oddVBand="0" w:evenVBand="0" w:oddHBand="0" w:evenHBand="0" w:firstRowFirstColumn="0" w:firstRowLastColumn="0" w:lastRowFirstColumn="0" w:lastRowLastColumn="0"/>
            <w:tcW w:w="846" w:type="dxa"/>
          </w:tcPr>
          <w:p w14:paraId="0AB88280" w14:textId="0C352FF8" w:rsidR="00FD2B96" w:rsidRPr="0003289E" w:rsidRDefault="00FD2B96" w:rsidP="00FD2B96">
            <w:r>
              <w:t xml:space="preserve">2 </w:t>
            </w:r>
            <w:r w:rsidR="00397BE0">
              <w:t>June 2023</w:t>
            </w:r>
          </w:p>
        </w:tc>
        <w:tc>
          <w:tcPr>
            <w:tcW w:w="992" w:type="dxa"/>
          </w:tcPr>
          <w:p w14:paraId="6373293C" w14:textId="37E586A3" w:rsidR="00FD2B96" w:rsidRDefault="00CE223E" w:rsidP="00FD2B96">
            <w:pPr>
              <w:cnfStyle w:val="000000000000" w:firstRow="0" w:lastRow="0" w:firstColumn="0" w:lastColumn="0" w:oddVBand="0" w:evenVBand="0" w:oddHBand="0" w:evenHBand="0" w:firstRowFirstColumn="0" w:firstRowLastColumn="0" w:lastRowFirstColumn="0" w:lastRowLastColumn="0"/>
            </w:pPr>
            <w:r>
              <w:t>QIP presentation day</w:t>
            </w:r>
          </w:p>
        </w:tc>
        <w:tc>
          <w:tcPr>
            <w:tcW w:w="10915" w:type="dxa"/>
          </w:tcPr>
          <w:p w14:paraId="2E34586A" w14:textId="07B87774" w:rsidR="00FD2B96" w:rsidRDefault="00CE223E" w:rsidP="00FD2B96">
            <w:pPr>
              <w:cnfStyle w:val="000000000000" w:firstRow="0" w:lastRow="0" w:firstColumn="0" w:lastColumn="0" w:oddVBand="0" w:evenVBand="0" w:oddHBand="0" w:evenHBand="0" w:firstRowFirstColumn="0" w:firstRowLastColumn="0" w:lastRowFirstColumn="0" w:lastRowLastColumn="0"/>
            </w:pPr>
            <w:r>
              <w:t>ACCS year 1 and 2 meet together to present QIPs</w:t>
            </w:r>
          </w:p>
        </w:tc>
        <w:tc>
          <w:tcPr>
            <w:tcW w:w="1843" w:type="dxa"/>
          </w:tcPr>
          <w:p w14:paraId="5401E09A" w14:textId="54CBC08D" w:rsidR="00FD2B96" w:rsidRDefault="00FD2B96" w:rsidP="00FD2B96">
            <w:pPr>
              <w:cnfStyle w:val="000000000000" w:firstRow="0" w:lastRow="0" w:firstColumn="0" w:lastColumn="0" w:oddVBand="0" w:evenVBand="0" w:oddHBand="0" w:evenHBand="0" w:firstRowFirstColumn="0" w:firstRowLastColumn="0" w:lastRowFirstColumn="0" w:lastRowLastColumn="0"/>
            </w:pPr>
            <w:r>
              <w:t>Luton and Dunstable Hospital</w:t>
            </w:r>
          </w:p>
        </w:tc>
        <w:tc>
          <w:tcPr>
            <w:tcW w:w="1955" w:type="dxa"/>
          </w:tcPr>
          <w:p w14:paraId="67124CCF" w14:textId="69E09847" w:rsidR="00FD2B96" w:rsidRDefault="00706C1C" w:rsidP="00FD2B96">
            <w:pPr>
              <w:cnfStyle w:val="000000000000" w:firstRow="0" w:lastRow="0" w:firstColumn="0" w:lastColumn="0" w:oddVBand="0" w:evenVBand="0" w:oddHBand="0" w:evenHBand="0" w:firstRowFirstColumn="0" w:firstRowLastColumn="0" w:lastRowFirstColumn="0" w:lastRowLastColumn="0"/>
            </w:pPr>
            <w:r>
              <w:t>QIP TPD</w:t>
            </w:r>
          </w:p>
        </w:tc>
      </w:tr>
      <w:tr w:rsidR="007F54C0" w14:paraId="712F2EDD" w14:textId="77777777" w:rsidTr="00C50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304A41D" w14:textId="40A01015" w:rsidR="00A6487D" w:rsidRPr="003E1FF3" w:rsidRDefault="00397BE0" w:rsidP="00A6487D">
            <w:r>
              <w:t>7</w:t>
            </w:r>
            <w:r w:rsidR="00A6487D" w:rsidRPr="003E1FF3">
              <w:t xml:space="preserve"> July</w:t>
            </w:r>
            <w:r>
              <w:t xml:space="preserve"> 2023</w:t>
            </w:r>
          </w:p>
        </w:tc>
        <w:tc>
          <w:tcPr>
            <w:tcW w:w="992" w:type="dxa"/>
          </w:tcPr>
          <w:p w14:paraId="0418B5E5" w14:textId="77777777" w:rsidR="00A6487D" w:rsidRDefault="00A6487D" w:rsidP="00A6487D">
            <w:pPr>
              <w:cnfStyle w:val="000000100000" w:firstRow="0" w:lastRow="0" w:firstColumn="0" w:lastColumn="0" w:oddVBand="0" w:evenVBand="0" w:oddHBand="1" w:evenHBand="0" w:firstRowFirstColumn="0" w:firstRowLastColumn="0" w:lastRowFirstColumn="0" w:lastRowLastColumn="0"/>
            </w:pPr>
            <w:r>
              <w:t>Trainee Celebration Day</w:t>
            </w:r>
          </w:p>
        </w:tc>
        <w:tc>
          <w:tcPr>
            <w:tcW w:w="10915" w:type="dxa"/>
          </w:tcPr>
          <w:p w14:paraId="4ABD6070" w14:textId="1091D596" w:rsidR="00A6487D" w:rsidRDefault="00A6487D" w:rsidP="00A6487D">
            <w:pPr>
              <w:cnfStyle w:val="000000100000" w:firstRow="0" w:lastRow="0" w:firstColumn="0" w:lastColumn="0" w:oddVBand="0" w:evenVBand="0" w:oddHBand="1" w:evenHBand="0" w:firstRowFirstColumn="0" w:firstRowLastColumn="0" w:lastRowFirstColumn="0" w:lastRowLastColumn="0"/>
            </w:pPr>
            <w:r>
              <w:t>ACCS and ST3 Trainees meet together to share learning and celebrate the end of the year.</w:t>
            </w:r>
          </w:p>
        </w:tc>
        <w:tc>
          <w:tcPr>
            <w:tcW w:w="1843" w:type="dxa"/>
          </w:tcPr>
          <w:p w14:paraId="4306BF00" w14:textId="2930A883" w:rsidR="00A6487D" w:rsidRDefault="00A6487D" w:rsidP="00A6487D">
            <w:pPr>
              <w:cnfStyle w:val="000000100000" w:firstRow="0" w:lastRow="0" w:firstColumn="0" w:lastColumn="0" w:oddVBand="0" w:evenVBand="0" w:oddHBand="1" w:evenHBand="0" w:firstRowFirstColumn="0" w:firstRowLastColumn="0" w:lastRowFirstColumn="0" w:lastRowLastColumn="0"/>
            </w:pPr>
            <w:r>
              <w:t>Bedford Hospital</w:t>
            </w:r>
          </w:p>
        </w:tc>
        <w:tc>
          <w:tcPr>
            <w:tcW w:w="1955" w:type="dxa"/>
          </w:tcPr>
          <w:p w14:paraId="6DF86139" w14:textId="77777777" w:rsidR="00A6487D" w:rsidRDefault="00A6487D" w:rsidP="00A6487D">
            <w:pPr>
              <w:cnfStyle w:val="000000100000" w:firstRow="0" w:lastRow="0" w:firstColumn="0" w:lastColumn="0" w:oddVBand="0" w:evenVBand="0" w:oddHBand="1" w:evenHBand="0" w:firstRowFirstColumn="0" w:firstRowLastColumn="0" w:lastRowFirstColumn="0" w:lastRowLastColumn="0"/>
            </w:pPr>
            <w:r w:rsidRPr="00B42F58">
              <w:t>Devasena Subramanyam</w:t>
            </w:r>
          </w:p>
          <w:p w14:paraId="25DC9AD0" w14:textId="7B135D65" w:rsidR="00A6487D" w:rsidRDefault="00A6487D" w:rsidP="00A6487D">
            <w:pPr>
              <w:cnfStyle w:val="000000100000" w:firstRow="0" w:lastRow="0" w:firstColumn="0" w:lastColumn="0" w:oddVBand="0" w:evenVBand="0" w:oddHBand="1" w:evenHBand="0" w:firstRowFirstColumn="0" w:firstRowLastColumn="0" w:lastRowFirstColumn="0" w:lastRowLastColumn="0"/>
            </w:pPr>
            <w:r>
              <w:t>And</w:t>
            </w:r>
          </w:p>
          <w:p w14:paraId="74DA2E4D" w14:textId="2362F1A2" w:rsidR="00A6487D" w:rsidRDefault="00A6487D" w:rsidP="00A6487D">
            <w:pPr>
              <w:cnfStyle w:val="000000100000" w:firstRow="0" w:lastRow="0" w:firstColumn="0" w:lastColumn="0" w:oddVBand="0" w:evenVBand="0" w:oddHBand="1" w:evenHBand="0" w:firstRowFirstColumn="0" w:firstRowLastColumn="0" w:lastRowFirstColumn="0" w:lastRowLastColumn="0"/>
            </w:pPr>
            <w:r w:rsidRPr="00B42F58">
              <w:t>Richard Austin</w:t>
            </w:r>
          </w:p>
        </w:tc>
      </w:tr>
    </w:tbl>
    <w:p w14:paraId="53E580F3" w14:textId="7FA5D6C3" w:rsidR="00376E85" w:rsidRDefault="00376E85" w:rsidP="00B42F58"/>
    <w:p w14:paraId="05443390" w14:textId="247AD516" w:rsidR="007F54C0" w:rsidRDefault="007F54C0" w:rsidP="00B42F58"/>
    <w:p w14:paraId="66950772" w14:textId="7E4B7B4C" w:rsidR="007F54C0" w:rsidRDefault="007F54C0" w:rsidP="00B42F58"/>
    <w:tbl>
      <w:tblPr>
        <w:tblStyle w:val="PlainTable1"/>
        <w:tblpPr w:leftFromText="180" w:rightFromText="180" w:vertAnchor="page" w:horzAnchor="margin" w:tblpX="-459" w:tblpY="2209"/>
        <w:tblW w:w="165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6"/>
        <w:gridCol w:w="1134"/>
        <w:gridCol w:w="10773"/>
        <w:gridCol w:w="1843"/>
        <w:gridCol w:w="1955"/>
      </w:tblGrid>
      <w:tr w:rsidR="007F54C0" w:rsidRPr="00B42F58" w14:paraId="778F0BED" w14:textId="77777777" w:rsidTr="00DA61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1" w:type="dxa"/>
            <w:gridSpan w:val="5"/>
            <w:shd w:val="clear" w:color="auto" w:fill="D9E2F3" w:themeFill="accent1" w:themeFillTint="33"/>
          </w:tcPr>
          <w:p w14:paraId="3BB25161" w14:textId="477631EF" w:rsidR="007F54C0" w:rsidRDefault="007F54C0" w:rsidP="00DA61CA">
            <w:pPr>
              <w:jc w:val="center"/>
              <w:rPr>
                <w:sz w:val="32"/>
                <w:szCs w:val="32"/>
              </w:rPr>
            </w:pPr>
            <w:r w:rsidRPr="003E1FF3">
              <w:rPr>
                <w:b w:val="0"/>
                <w:bCs w:val="0"/>
                <w:sz w:val="32"/>
                <w:szCs w:val="32"/>
              </w:rPr>
              <w:lastRenderedPageBreak/>
              <w:t>ACC</w:t>
            </w:r>
            <w:r>
              <w:rPr>
                <w:b w:val="0"/>
                <w:bCs w:val="0"/>
                <w:sz w:val="32"/>
                <w:szCs w:val="32"/>
              </w:rPr>
              <w:t>S Regional Training Program 2022</w:t>
            </w:r>
            <w:r w:rsidRPr="003E1FF3">
              <w:rPr>
                <w:b w:val="0"/>
                <w:bCs w:val="0"/>
                <w:sz w:val="32"/>
                <w:szCs w:val="32"/>
              </w:rPr>
              <w:t>-2</w:t>
            </w:r>
            <w:r>
              <w:rPr>
                <w:b w:val="0"/>
                <w:bCs w:val="0"/>
                <w:sz w:val="32"/>
                <w:szCs w:val="32"/>
              </w:rPr>
              <w:t>3 (ACCS YEAR 2)</w:t>
            </w:r>
          </w:p>
          <w:p w14:paraId="42E8C9B5" w14:textId="77777777" w:rsidR="007F54C0" w:rsidRPr="00B42F58" w:rsidRDefault="007F54C0" w:rsidP="00DA61CA">
            <w:pPr>
              <w:jc w:val="center"/>
              <w:rPr>
                <w:b w:val="0"/>
                <w:bCs w:val="0"/>
              </w:rPr>
            </w:pPr>
          </w:p>
        </w:tc>
      </w:tr>
      <w:tr w:rsidR="007F54C0" w:rsidRPr="003E1FF3" w14:paraId="1E223430" w14:textId="77777777" w:rsidTr="00E3518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46" w:type="dxa"/>
          </w:tcPr>
          <w:p w14:paraId="45C987DF" w14:textId="77777777" w:rsidR="007F54C0" w:rsidRPr="003E1FF3" w:rsidRDefault="007F54C0" w:rsidP="00DA61CA">
            <w:pPr>
              <w:rPr>
                <w:sz w:val="24"/>
                <w:szCs w:val="24"/>
              </w:rPr>
            </w:pPr>
            <w:r w:rsidRPr="003E1FF3">
              <w:rPr>
                <w:sz w:val="24"/>
                <w:szCs w:val="24"/>
              </w:rPr>
              <w:t>Date</w:t>
            </w:r>
          </w:p>
        </w:tc>
        <w:tc>
          <w:tcPr>
            <w:tcW w:w="1134" w:type="dxa"/>
          </w:tcPr>
          <w:p w14:paraId="5F6E4AC1" w14:textId="77777777" w:rsidR="007F54C0" w:rsidRPr="003E1FF3" w:rsidRDefault="007F54C0" w:rsidP="00DA61CA">
            <w:pPr>
              <w:cnfStyle w:val="000000100000" w:firstRow="0" w:lastRow="0" w:firstColumn="0" w:lastColumn="0" w:oddVBand="0" w:evenVBand="0" w:oddHBand="1" w:evenHBand="0" w:firstRowFirstColumn="0" w:firstRowLastColumn="0" w:lastRowFirstColumn="0" w:lastRowLastColumn="0"/>
              <w:rPr>
                <w:b/>
                <w:bCs/>
                <w:sz w:val="24"/>
                <w:szCs w:val="24"/>
              </w:rPr>
            </w:pPr>
            <w:r w:rsidRPr="003E1FF3">
              <w:rPr>
                <w:b/>
                <w:bCs/>
                <w:sz w:val="24"/>
                <w:szCs w:val="24"/>
              </w:rPr>
              <w:t>Title</w:t>
            </w:r>
          </w:p>
        </w:tc>
        <w:tc>
          <w:tcPr>
            <w:tcW w:w="10773" w:type="dxa"/>
          </w:tcPr>
          <w:p w14:paraId="2536B8AA" w14:textId="77777777" w:rsidR="007F54C0" w:rsidRPr="003E1FF3" w:rsidRDefault="007F54C0" w:rsidP="00DA61CA">
            <w:pPr>
              <w:cnfStyle w:val="000000100000" w:firstRow="0" w:lastRow="0" w:firstColumn="0" w:lastColumn="0" w:oddVBand="0" w:evenVBand="0" w:oddHBand="1" w:evenHBand="0" w:firstRowFirstColumn="0" w:firstRowLastColumn="0" w:lastRowFirstColumn="0" w:lastRowLastColumn="0"/>
              <w:rPr>
                <w:b/>
                <w:bCs/>
                <w:sz w:val="24"/>
                <w:szCs w:val="24"/>
              </w:rPr>
            </w:pPr>
            <w:r w:rsidRPr="003E1FF3">
              <w:rPr>
                <w:b/>
                <w:bCs/>
                <w:sz w:val="24"/>
                <w:szCs w:val="24"/>
              </w:rPr>
              <w:t>Program Content</w:t>
            </w:r>
          </w:p>
        </w:tc>
        <w:tc>
          <w:tcPr>
            <w:tcW w:w="1843" w:type="dxa"/>
          </w:tcPr>
          <w:p w14:paraId="3F571079" w14:textId="77777777" w:rsidR="007F54C0" w:rsidRPr="003E1FF3" w:rsidRDefault="007F54C0" w:rsidP="00DA61CA">
            <w:pPr>
              <w:cnfStyle w:val="000000100000" w:firstRow="0" w:lastRow="0" w:firstColumn="0" w:lastColumn="0" w:oddVBand="0" w:evenVBand="0" w:oddHBand="1" w:evenHBand="0" w:firstRowFirstColumn="0" w:firstRowLastColumn="0" w:lastRowFirstColumn="0" w:lastRowLastColumn="0"/>
              <w:rPr>
                <w:b/>
                <w:bCs/>
                <w:sz w:val="24"/>
                <w:szCs w:val="24"/>
              </w:rPr>
            </w:pPr>
            <w:r w:rsidRPr="003E1FF3">
              <w:rPr>
                <w:b/>
                <w:bCs/>
                <w:sz w:val="24"/>
                <w:szCs w:val="24"/>
              </w:rPr>
              <w:t>Host</w:t>
            </w:r>
          </w:p>
        </w:tc>
        <w:tc>
          <w:tcPr>
            <w:tcW w:w="1955" w:type="dxa"/>
          </w:tcPr>
          <w:p w14:paraId="010B0096" w14:textId="093EA47F" w:rsidR="007F54C0" w:rsidRPr="003E1FF3" w:rsidRDefault="007F54C0" w:rsidP="00DA61CA">
            <w:pPr>
              <w:cnfStyle w:val="000000100000" w:firstRow="0" w:lastRow="0" w:firstColumn="0" w:lastColumn="0" w:oddVBand="0" w:evenVBand="0" w:oddHBand="1" w:evenHBand="0" w:firstRowFirstColumn="0" w:firstRowLastColumn="0" w:lastRowFirstColumn="0" w:lastRowLastColumn="0"/>
              <w:rPr>
                <w:b/>
                <w:bCs/>
                <w:sz w:val="24"/>
                <w:szCs w:val="24"/>
              </w:rPr>
            </w:pPr>
            <w:r w:rsidRPr="003E1FF3">
              <w:rPr>
                <w:b/>
                <w:bCs/>
                <w:sz w:val="24"/>
                <w:szCs w:val="24"/>
              </w:rPr>
              <w:t>Contacts</w:t>
            </w:r>
          </w:p>
        </w:tc>
      </w:tr>
      <w:tr w:rsidR="007F54C0" w14:paraId="3A9B163E" w14:textId="77777777" w:rsidTr="00E3518A">
        <w:tc>
          <w:tcPr>
            <w:cnfStyle w:val="001000000000" w:firstRow="0" w:lastRow="0" w:firstColumn="1" w:lastColumn="0" w:oddVBand="0" w:evenVBand="0" w:oddHBand="0" w:evenHBand="0" w:firstRowFirstColumn="0" w:firstRowLastColumn="0" w:lastRowFirstColumn="0" w:lastRowLastColumn="0"/>
            <w:tcW w:w="846" w:type="dxa"/>
          </w:tcPr>
          <w:p w14:paraId="2138EA09" w14:textId="1C467AD9" w:rsidR="007F54C0" w:rsidRPr="003E1FF3" w:rsidRDefault="00E3518A" w:rsidP="00DA61CA">
            <w:r>
              <w:t xml:space="preserve">5 Aug </w:t>
            </w:r>
            <w:r w:rsidR="007F54C0">
              <w:t>2022</w:t>
            </w:r>
          </w:p>
        </w:tc>
        <w:tc>
          <w:tcPr>
            <w:tcW w:w="1134" w:type="dxa"/>
          </w:tcPr>
          <w:p w14:paraId="1F771D05" w14:textId="77777777" w:rsidR="007F54C0" w:rsidRDefault="007F54C0" w:rsidP="00DA61CA">
            <w:pPr>
              <w:cnfStyle w:val="000000000000" w:firstRow="0" w:lastRow="0" w:firstColumn="0" w:lastColumn="0" w:oddVBand="0" w:evenVBand="0" w:oddHBand="0" w:evenHBand="0" w:firstRowFirstColumn="0" w:firstRowLastColumn="0" w:lastRowFirstColumn="0" w:lastRowLastColumn="0"/>
            </w:pPr>
            <w:r>
              <w:t>ACCS-2 Induction</w:t>
            </w:r>
          </w:p>
        </w:tc>
        <w:tc>
          <w:tcPr>
            <w:tcW w:w="10773" w:type="dxa"/>
          </w:tcPr>
          <w:p w14:paraId="37A11E6C" w14:textId="77777777" w:rsidR="007F54C0" w:rsidRDefault="007F54C0" w:rsidP="00DA61CA">
            <w:pPr>
              <w:cnfStyle w:val="000000000000" w:firstRow="0" w:lastRow="0" w:firstColumn="0" w:lastColumn="0" w:oddVBand="0" w:evenVBand="0" w:oddHBand="0" w:evenHBand="0" w:firstRowFirstColumn="0" w:firstRowLastColumn="0" w:lastRowFirstColumn="0" w:lastRowLastColumn="0"/>
            </w:pPr>
            <w:r>
              <w:t>Introduction to Anaesthetics and Intensive Care Medicine</w:t>
            </w:r>
          </w:p>
        </w:tc>
        <w:tc>
          <w:tcPr>
            <w:tcW w:w="1843" w:type="dxa"/>
          </w:tcPr>
          <w:p w14:paraId="3B18F003" w14:textId="77777777" w:rsidR="007F54C0" w:rsidRDefault="007F54C0" w:rsidP="00DA61CA">
            <w:pPr>
              <w:cnfStyle w:val="000000000000" w:firstRow="0" w:lastRow="0" w:firstColumn="0" w:lastColumn="0" w:oddVBand="0" w:evenVBand="0" w:oddHBand="0" w:evenHBand="0" w:firstRowFirstColumn="0" w:firstRowLastColumn="0" w:lastRowFirstColumn="0" w:lastRowLastColumn="0"/>
            </w:pPr>
            <w:r>
              <w:t>The Training Program Team</w:t>
            </w:r>
          </w:p>
        </w:tc>
        <w:tc>
          <w:tcPr>
            <w:tcW w:w="1955" w:type="dxa"/>
          </w:tcPr>
          <w:p w14:paraId="2CF47E39" w14:textId="028A6B32" w:rsidR="007F54C0" w:rsidRDefault="00E3518A" w:rsidP="00DA61CA">
            <w:pPr>
              <w:cnfStyle w:val="000000000000" w:firstRow="0" w:lastRow="0" w:firstColumn="0" w:lastColumn="0" w:oddVBand="0" w:evenVBand="0" w:oddHBand="0" w:evenHBand="0" w:firstRowFirstColumn="0" w:firstRowLastColumn="0" w:lastRowFirstColumn="0" w:lastRowLastColumn="0"/>
            </w:pPr>
            <w:r>
              <w:t>TPDs</w:t>
            </w:r>
          </w:p>
        </w:tc>
      </w:tr>
      <w:tr w:rsidR="002C0C7E" w14:paraId="26DE869F" w14:textId="77777777" w:rsidTr="00E35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330B506" w14:textId="576C914E" w:rsidR="002C0C7E" w:rsidRDefault="00F23AA2" w:rsidP="00DA61CA">
            <w:r>
              <w:t>Sept</w:t>
            </w:r>
          </w:p>
        </w:tc>
        <w:tc>
          <w:tcPr>
            <w:tcW w:w="1134" w:type="dxa"/>
          </w:tcPr>
          <w:p w14:paraId="5E9D87B0" w14:textId="77777777" w:rsidR="002C0C7E" w:rsidRDefault="002C0C7E" w:rsidP="00DA61CA">
            <w:pPr>
              <w:cnfStyle w:val="000000100000" w:firstRow="0" w:lastRow="0" w:firstColumn="0" w:lastColumn="0" w:oddVBand="0" w:evenVBand="0" w:oddHBand="1" w:evenHBand="0" w:firstRowFirstColumn="0" w:firstRowLastColumn="0" w:lastRowFirstColumn="0" w:lastRowLastColumn="0"/>
            </w:pPr>
          </w:p>
        </w:tc>
        <w:tc>
          <w:tcPr>
            <w:tcW w:w="10773" w:type="dxa"/>
          </w:tcPr>
          <w:p w14:paraId="5C6B42FA" w14:textId="149C9EDF" w:rsidR="002C0C7E" w:rsidRPr="002C0C7E" w:rsidRDefault="002C0C7E" w:rsidP="00DA61CA">
            <w:pPr>
              <w:cnfStyle w:val="000000100000" w:firstRow="0" w:lastRow="0" w:firstColumn="0" w:lastColumn="0" w:oddVBand="0" w:evenVBand="0" w:oddHBand="1" w:evenHBand="0" w:firstRowFirstColumn="0" w:firstRowLastColumn="0" w:lastRowFirstColumn="0" w:lastRowLastColumn="0"/>
              <w:rPr>
                <w:b/>
              </w:rPr>
            </w:pPr>
            <w:r w:rsidRPr="002C0C7E">
              <w:rPr>
                <w:b/>
              </w:rPr>
              <w:t>Attend I</w:t>
            </w:r>
            <w:r>
              <w:rPr>
                <w:b/>
              </w:rPr>
              <w:t xml:space="preserve">CM teaching for trainees in ICM and NOVICE Anaesthetics teaching for trainees in Anaesthetics. </w:t>
            </w:r>
          </w:p>
        </w:tc>
        <w:tc>
          <w:tcPr>
            <w:tcW w:w="1843" w:type="dxa"/>
          </w:tcPr>
          <w:p w14:paraId="19F55B12" w14:textId="77777777" w:rsidR="002C0C7E" w:rsidRDefault="002C0C7E" w:rsidP="00DA61CA">
            <w:pPr>
              <w:cnfStyle w:val="000000100000" w:firstRow="0" w:lastRow="0" w:firstColumn="0" w:lastColumn="0" w:oddVBand="0" w:evenVBand="0" w:oddHBand="1" w:evenHBand="0" w:firstRowFirstColumn="0" w:firstRowLastColumn="0" w:lastRowFirstColumn="0" w:lastRowLastColumn="0"/>
            </w:pPr>
          </w:p>
        </w:tc>
        <w:tc>
          <w:tcPr>
            <w:tcW w:w="1955" w:type="dxa"/>
          </w:tcPr>
          <w:p w14:paraId="74B38ABE" w14:textId="77777777" w:rsidR="002C0C7E" w:rsidRDefault="002C0C7E" w:rsidP="00DA61CA">
            <w:pPr>
              <w:cnfStyle w:val="000000100000" w:firstRow="0" w:lastRow="0" w:firstColumn="0" w:lastColumn="0" w:oddVBand="0" w:evenVBand="0" w:oddHBand="1" w:evenHBand="0" w:firstRowFirstColumn="0" w:firstRowLastColumn="0" w:lastRowFirstColumn="0" w:lastRowLastColumn="0"/>
            </w:pPr>
          </w:p>
        </w:tc>
      </w:tr>
      <w:tr w:rsidR="00F23AA2" w14:paraId="0B99114B" w14:textId="77777777" w:rsidTr="00E3518A">
        <w:tc>
          <w:tcPr>
            <w:cnfStyle w:val="001000000000" w:firstRow="0" w:lastRow="0" w:firstColumn="1" w:lastColumn="0" w:oddVBand="0" w:evenVBand="0" w:oddHBand="0" w:evenHBand="0" w:firstRowFirstColumn="0" w:firstRowLastColumn="0" w:lastRowFirstColumn="0" w:lastRowLastColumn="0"/>
            <w:tcW w:w="846" w:type="dxa"/>
          </w:tcPr>
          <w:p w14:paraId="26BF8E84" w14:textId="1769552F" w:rsidR="00F23AA2" w:rsidRDefault="00F23AA2" w:rsidP="00DA61CA">
            <w:r>
              <w:t>Oct</w:t>
            </w:r>
          </w:p>
        </w:tc>
        <w:tc>
          <w:tcPr>
            <w:tcW w:w="1134" w:type="dxa"/>
          </w:tcPr>
          <w:p w14:paraId="1DCB1EFE" w14:textId="77777777" w:rsidR="00F23AA2" w:rsidRDefault="00F23AA2" w:rsidP="00DA61CA">
            <w:pPr>
              <w:cnfStyle w:val="000000000000" w:firstRow="0" w:lastRow="0" w:firstColumn="0" w:lastColumn="0" w:oddVBand="0" w:evenVBand="0" w:oddHBand="0" w:evenHBand="0" w:firstRowFirstColumn="0" w:firstRowLastColumn="0" w:lastRowFirstColumn="0" w:lastRowLastColumn="0"/>
            </w:pPr>
          </w:p>
        </w:tc>
        <w:tc>
          <w:tcPr>
            <w:tcW w:w="10773" w:type="dxa"/>
          </w:tcPr>
          <w:p w14:paraId="1470C33A" w14:textId="4AB3DEC8" w:rsidR="00F23AA2" w:rsidRPr="002C0C7E" w:rsidRDefault="00F23AA2" w:rsidP="00DA61CA">
            <w:pPr>
              <w:cnfStyle w:val="000000000000" w:firstRow="0" w:lastRow="0" w:firstColumn="0" w:lastColumn="0" w:oddVBand="0" w:evenVBand="0" w:oddHBand="0" w:evenHBand="0" w:firstRowFirstColumn="0" w:firstRowLastColumn="0" w:lastRowFirstColumn="0" w:lastRowLastColumn="0"/>
              <w:rPr>
                <w:b/>
              </w:rPr>
            </w:pPr>
            <w:r w:rsidRPr="002C0C7E">
              <w:rPr>
                <w:b/>
              </w:rPr>
              <w:t>Attend I</w:t>
            </w:r>
            <w:r>
              <w:rPr>
                <w:b/>
              </w:rPr>
              <w:t>CM teaching for trainees in ICM and NOVICE Anaesthetics teaching for trainees in Anaesthetics.</w:t>
            </w:r>
          </w:p>
        </w:tc>
        <w:tc>
          <w:tcPr>
            <w:tcW w:w="1843" w:type="dxa"/>
          </w:tcPr>
          <w:p w14:paraId="44FE5073" w14:textId="77777777" w:rsidR="00F23AA2" w:rsidRDefault="00F23AA2" w:rsidP="00DA61CA">
            <w:pPr>
              <w:cnfStyle w:val="000000000000" w:firstRow="0" w:lastRow="0" w:firstColumn="0" w:lastColumn="0" w:oddVBand="0" w:evenVBand="0" w:oddHBand="0" w:evenHBand="0" w:firstRowFirstColumn="0" w:firstRowLastColumn="0" w:lastRowFirstColumn="0" w:lastRowLastColumn="0"/>
            </w:pPr>
          </w:p>
        </w:tc>
        <w:tc>
          <w:tcPr>
            <w:tcW w:w="1955" w:type="dxa"/>
          </w:tcPr>
          <w:p w14:paraId="6B613772" w14:textId="77777777" w:rsidR="00F23AA2" w:rsidRDefault="00F23AA2" w:rsidP="00DA61CA">
            <w:pPr>
              <w:cnfStyle w:val="000000000000" w:firstRow="0" w:lastRow="0" w:firstColumn="0" w:lastColumn="0" w:oddVBand="0" w:evenVBand="0" w:oddHBand="0" w:evenHBand="0" w:firstRowFirstColumn="0" w:firstRowLastColumn="0" w:lastRowFirstColumn="0" w:lastRowLastColumn="0"/>
            </w:pPr>
          </w:p>
        </w:tc>
      </w:tr>
      <w:tr w:rsidR="00F23AA2" w14:paraId="5050B6B7" w14:textId="77777777" w:rsidTr="00E35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0997F1F" w14:textId="1CDEB7F9" w:rsidR="00F23AA2" w:rsidRDefault="00F23AA2" w:rsidP="00F23AA2">
            <w:r>
              <w:t>4 Nov 2022</w:t>
            </w:r>
          </w:p>
        </w:tc>
        <w:tc>
          <w:tcPr>
            <w:tcW w:w="1134" w:type="dxa"/>
          </w:tcPr>
          <w:p w14:paraId="2053018D" w14:textId="77777777" w:rsidR="00F23AA2" w:rsidRDefault="00F23AA2" w:rsidP="00F23AA2">
            <w:pPr>
              <w:cnfStyle w:val="000000100000" w:firstRow="0" w:lastRow="0" w:firstColumn="0" w:lastColumn="0" w:oddVBand="0" w:evenVBand="0" w:oddHBand="1" w:evenHBand="0" w:firstRowFirstColumn="0" w:firstRowLastColumn="0" w:lastRowFirstColumn="0" w:lastRowLastColumn="0"/>
            </w:pPr>
            <w:proofErr w:type="spellStart"/>
            <w:r>
              <w:t>Opthal</w:t>
            </w:r>
            <w:proofErr w:type="spellEnd"/>
            <w:r>
              <w:t xml:space="preserve"> </w:t>
            </w:r>
          </w:p>
          <w:p w14:paraId="2BAEA95F" w14:textId="1F7915C4" w:rsidR="00F23AA2" w:rsidRDefault="00F23AA2" w:rsidP="00F23AA2">
            <w:pPr>
              <w:cnfStyle w:val="000000100000" w:firstRow="0" w:lastRow="0" w:firstColumn="0" w:lastColumn="0" w:oddVBand="0" w:evenVBand="0" w:oddHBand="1" w:evenHBand="0" w:firstRowFirstColumn="0" w:firstRowLastColumn="0" w:lastRowFirstColumn="0" w:lastRowLastColumn="0"/>
            </w:pPr>
            <w:r>
              <w:t>&amp; Haematology</w:t>
            </w:r>
          </w:p>
        </w:tc>
        <w:tc>
          <w:tcPr>
            <w:tcW w:w="10773" w:type="dxa"/>
          </w:tcPr>
          <w:p w14:paraId="5BB93725" w14:textId="77777777" w:rsidR="00F23AA2" w:rsidRDefault="00F23AA2" w:rsidP="00F23AA2">
            <w:pPr>
              <w:cnfStyle w:val="000000100000" w:firstRow="0" w:lastRow="0" w:firstColumn="0" w:lastColumn="0" w:oddVBand="0" w:evenVBand="0" w:oddHBand="1" w:evenHBand="0" w:firstRowFirstColumn="0" w:firstRowLastColumn="0" w:lastRowFirstColumn="0" w:lastRowLastColumn="0"/>
            </w:pPr>
            <w:r>
              <w:t>Assessment of common presentations: Diplopia, Eye trauma including foreign bodies, Painful eye, Red eye, Sudden visual loss with a focus on: History taking, Differential diagnosis, Investigative decisions, Guidelines, Communication with other teams, Discharge planning, Safety netting.</w:t>
            </w:r>
          </w:p>
          <w:p w14:paraId="66A46492" w14:textId="79AB5AB8" w:rsidR="00F23AA2" w:rsidRDefault="00F23AA2" w:rsidP="00F23AA2">
            <w:pPr>
              <w:cnfStyle w:val="000000100000" w:firstRow="0" w:lastRow="0" w:firstColumn="0" w:lastColumn="0" w:oddVBand="0" w:evenVBand="0" w:oddHBand="1" w:evenHBand="0" w:firstRowFirstColumn="0" w:firstRowLastColumn="0" w:lastRowFirstColumn="0" w:lastRowLastColumn="0"/>
            </w:pPr>
            <w:r>
              <w:t>Example conditions include Acute glaucoma, Cranial nerve palsy, orbital and per-orbital cellulitis, Inflammatory eye disease, Temporal arteritis, Anti-coagulant reversal, Disseminated intravascular coagulation (DIC), Haemophilia, Immune thrombocytopenic purpura (ITP), Leukaemia, Lymphoma, Marrow failure, Sickle cell disease/crisis, Transfusion reactions</w:t>
            </w:r>
          </w:p>
        </w:tc>
        <w:tc>
          <w:tcPr>
            <w:tcW w:w="1843" w:type="dxa"/>
          </w:tcPr>
          <w:p w14:paraId="4BB324AF" w14:textId="2AAE50BC" w:rsidR="00F23AA2" w:rsidRDefault="00F23AA2" w:rsidP="00F23AA2">
            <w:pPr>
              <w:cnfStyle w:val="000000100000" w:firstRow="0" w:lastRow="0" w:firstColumn="0" w:lastColumn="0" w:oddVBand="0" w:evenVBand="0" w:oddHBand="1" w:evenHBand="0" w:firstRowFirstColumn="0" w:firstRowLastColumn="0" w:lastRowFirstColumn="0" w:lastRowLastColumn="0"/>
            </w:pPr>
            <w:r>
              <w:t>West Suffolk</w:t>
            </w:r>
          </w:p>
        </w:tc>
        <w:tc>
          <w:tcPr>
            <w:tcW w:w="1955" w:type="dxa"/>
          </w:tcPr>
          <w:p w14:paraId="329319C7" w14:textId="4889C730" w:rsidR="00F23AA2" w:rsidRDefault="00AB0576" w:rsidP="00F23AA2">
            <w:pPr>
              <w:cnfStyle w:val="000000100000" w:firstRow="0" w:lastRow="0" w:firstColumn="0" w:lastColumn="0" w:oddVBand="0" w:evenVBand="0" w:oddHBand="1" w:evenHBand="0" w:firstRowFirstColumn="0" w:firstRowLastColumn="0" w:lastRowFirstColumn="0" w:lastRowLastColumn="0"/>
            </w:pPr>
            <w:r>
              <w:t xml:space="preserve">Alain </w:t>
            </w:r>
            <w:proofErr w:type="spellStart"/>
            <w:r>
              <w:t>Sauvage</w:t>
            </w:r>
            <w:proofErr w:type="spellEnd"/>
          </w:p>
        </w:tc>
      </w:tr>
      <w:tr w:rsidR="00CE223E" w14:paraId="36BA2FC4" w14:textId="77777777" w:rsidTr="00E3518A">
        <w:tc>
          <w:tcPr>
            <w:cnfStyle w:val="001000000000" w:firstRow="0" w:lastRow="0" w:firstColumn="1" w:lastColumn="0" w:oddVBand="0" w:evenVBand="0" w:oddHBand="0" w:evenHBand="0" w:firstRowFirstColumn="0" w:firstRowLastColumn="0" w:lastRowFirstColumn="0" w:lastRowLastColumn="0"/>
            <w:tcW w:w="846" w:type="dxa"/>
          </w:tcPr>
          <w:p w14:paraId="1D630500" w14:textId="274496D6" w:rsidR="00CE223E" w:rsidRDefault="00CE223E" w:rsidP="00CE223E">
            <w:r>
              <w:t>2 Dec 2022</w:t>
            </w:r>
          </w:p>
        </w:tc>
        <w:tc>
          <w:tcPr>
            <w:tcW w:w="1134" w:type="dxa"/>
          </w:tcPr>
          <w:p w14:paraId="7AC39196" w14:textId="44EB638E" w:rsidR="00CE223E" w:rsidRDefault="0095136F" w:rsidP="00CE223E">
            <w:pPr>
              <w:cnfStyle w:val="000000000000" w:firstRow="0" w:lastRow="0" w:firstColumn="0" w:lastColumn="0" w:oddVBand="0" w:evenVBand="0" w:oddHBand="0" w:evenHBand="0" w:firstRowFirstColumn="0" w:firstRowLastColumn="0" w:lastRowFirstColumn="0" w:lastRowLastColumn="0"/>
            </w:pPr>
            <w:r>
              <w:t>Elderly care</w:t>
            </w:r>
          </w:p>
        </w:tc>
        <w:tc>
          <w:tcPr>
            <w:tcW w:w="10773" w:type="dxa"/>
          </w:tcPr>
          <w:p w14:paraId="3BB5175C" w14:textId="4EE0BD4B" w:rsidR="00CE223E" w:rsidRDefault="004B56CD" w:rsidP="00CE223E">
            <w:pPr>
              <w:cnfStyle w:val="000000000000" w:firstRow="0" w:lastRow="0" w:firstColumn="0" w:lastColumn="0" w:oddVBand="0" w:evenVBand="0" w:oddHBand="0" w:evenHBand="0" w:firstRowFirstColumn="0" w:firstRowLastColumn="0" w:lastRowFirstColumn="0" w:lastRowLastColumn="0"/>
            </w:pPr>
            <w:r>
              <w:t>Comprehensive geriatric assessment, Acute confusion, Ceiling of care, Dementia – cognitive impairment, Fragility fractures, Mobility, Osteoporosis, Pharmacology considerations in the older patient</w:t>
            </w:r>
            <w:r w:rsidR="00EE6DA8">
              <w:t>, palliation</w:t>
            </w:r>
          </w:p>
        </w:tc>
        <w:tc>
          <w:tcPr>
            <w:tcW w:w="1843" w:type="dxa"/>
          </w:tcPr>
          <w:p w14:paraId="2D4E059B" w14:textId="16773AAB" w:rsidR="00CE223E" w:rsidRDefault="0095136F" w:rsidP="00CE223E">
            <w:pPr>
              <w:cnfStyle w:val="000000000000" w:firstRow="0" w:lastRow="0" w:firstColumn="0" w:lastColumn="0" w:oddVBand="0" w:evenVBand="0" w:oddHBand="0" w:evenHBand="0" w:firstRowFirstColumn="0" w:firstRowLastColumn="0" w:lastRowFirstColumn="0" w:lastRowLastColumn="0"/>
            </w:pPr>
            <w:r>
              <w:t>Basildon</w:t>
            </w:r>
          </w:p>
        </w:tc>
        <w:tc>
          <w:tcPr>
            <w:tcW w:w="1955" w:type="dxa"/>
          </w:tcPr>
          <w:p w14:paraId="2539D557" w14:textId="4C85097D" w:rsidR="00CE223E" w:rsidRDefault="00AB0576" w:rsidP="00CE223E">
            <w:pPr>
              <w:cnfStyle w:val="000000000000" w:firstRow="0" w:lastRow="0" w:firstColumn="0" w:lastColumn="0" w:oddVBand="0" w:evenVBand="0" w:oddHBand="0" w:evenHBand="0" w:firstRowFirstColumn="0" w:firstRowLastColumn="0" w:lastRowFirstColumn="0" w:lastRowLastColumn="0"/>
            </w:pPr>
            <w:r>
              <w:t>Lokesh Narayanaswamy</w:t>
            </w:r>
          </w:p>
        </w:tc>
      </w:tr>
      <w:tr w:rsidR="00273D08" w14:paraId="6C222ACF" w14:textId="77777777" w:rsidTr="00E35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13D8053" w14:textId="1359E2FB" w:rsidR="00273D08" w:rsidRDefault="00273D08" w:rsidP="00273D08">
            <w:r>
              <w:t>6 Jan 2023</w:t>
            </w:r>
          </w:p>
        </w:tc>
        <w:tc>
          <w:tcPr>
            <w:tcW w:w="1134" w:type="dxa"/>
          </w:tcPr>
          <w:p w14:paraId="2F70AD12" w14:textId="6C8E14C4" w:rsidR="00273D08" w:rsidRDefault="00273D08" w:rsidP="00273D08">
            <w:pPr>
              <w:cnfStyle w:val="000000100000" w:firstRow="0" w:lastRow="0" w:firstColumn="0" w:lastColumn="0" w:oddVBand="0" w:evenVBand="0" w:oddHBand="1" w:evenHBand="0" w:firstRowFirstColumn="0" w:firstRowLastColumn="0" w:lastRowFirstColumn="0" w:lastRowLastColumn="0"/>
            </w:pPr>
            <w:r>
              <w:t xml:space="preserve">SLO6 </w:t>
            </w:r>
          </w:p>
        </w:tc>
        <w:tc>
          <w:tcPr>
            <w:tcW w:w="10773" w:type="dxa"/>
          </w:tcPr>
          <w:p w14:paraId="10AC58DF" w14:textId="294DF869" w:rsidR="00273D08" w:rsidRDefault="00273D08" w:rsidP="00861E04">
            <w:pPr>
              <w:cnfStyle w:val="000000100000" w:firstRow="0" w:lastRow="0" w:firstColumn="0" w:lastColumn="0" w:oddVBand="0" w:evenVBand="0" w:oddHBand="1" w:evenHBand="0" w:firstRowFirstColumn="0" w:firstRowLastColumn="0" w:lastRowFirstColumn="0" w:lastRowLastColumn="0"/>
            </w:pPr>
            <w:proofErr w:type="spellStart"/>
            <w:r>
              <w:t>EMleaders</w:t>
            </w:r>
            <w:proofErr w:type="spellEnd"/>
            <w:r>
              <w:t xml:space="preserve"> leading self and leading team modules focussing on: Managing workload, Clinical decision-making under pressure, Difficult interactions in the workplace, functioning as good team member, follower</w:t>
            </w:r>
            <w:r w:rsidR="00861E04">
              <w:t>ship</w:t>
            </w:r>
          </w:p>
        </w:tc>
        <w:tc>
          <w:tcPr>
            <w:tcW w:w="1843" w:type="dxa"/>
          </w:tcPr>
          <w:p w14:paraId="3EDA0D02" w14:textId="7BCD33DD" w:rsidR="00273D08" w:rsidRDefault="00273D08" w:rsidP="00273D08">
            <w:pPr>
              <w:cnfStyle w:val="000000100000" w:firstRow="0" w:lastRow="0" w:firstColumn="0" w:lastColumn="0" w:oddVBand="0" w:evenVBand="0" w:oddHBand="1" w:evenHBand="0" w:firstRowFirstColumn="0" w:firstRowLastColumn="0" w:lastRowFirstColumn="0" w:lastRowLastColumn="0"/>
            </w:pPr>
            <w:r>
              <w:t>James Paget Hospital</w:t>
            </w:r>
          </w:p>
        </w:tc>
        <w:tc>
          <w:tcPr>
            <w:tcW w:w="1955" w:type="dxa"/>
          </w:tcPr>
          <w:p w14:paraId="4E31EB71" w14:textId="2CB4288B" w:rsidR="00273D08" w:rsidRDefault="00AB0576" w:rsidP="00273D08">
            <w:pPr>
              <w:cnfStyle w:val="000000100000" w:firstRow="0" w:lastRow="0" w:firstColumn="0" w:lastColumn="0" w:oddVBand="0" w:evenVBand="0" w:oddHBand="1" w:evenHBand="0" w:firstRowFirstColumn="0" w:firstRowLastColumn="0" w:lastRowFirstColumn="0" w:lastRowLastColumn="0"/>
            </w:pPr>
            <w:r>
              <w:t xml:space="preserve">Jim </w:t>
            </w:r>
            <w:proofErr w:type="spellStart"/>
            <w:r>
              <w:t>Crawfurd</w:t>
            </w:r>
            <w:proofErr w:type="spellEnd"/>
          </w:p>
        </w:tc>
      </w:tr>
      <w:tr w:rsidR="00C55201" w14:paraId="10A2B2B1" w14:textId="77777777" w:rsidTr="00E3518A">
        <w:tc>
          <w:tcPr>
            <w:cnfStyle w:val="001000000000" w:firstRow="0" w:lastRow="0" w:firstColumn="1" w:lastColumn="0" w:oddVBand="0" w:evenVBand="0" w:oddHBand="0" w:evenHBand="0" w:firstRowFirstColumn="0" w:firstRowLastColumn="0" w:lastRowFirstColumn="0" w:lastRowLastColumn="0"/>
            <w:tcW w:w="846" w:type="dxa"/>
          </w:tcPr>
          <w:p w14:paraId="7270E6F5" w14:textId="69F2B697" w:rsidR="00C55201" w:rsidRDefault="00C55201" w:rsidP="00C55201">
            <w:r>
              <w:t>FEB</w:t>
            </w:r>
          </w:p>
        </w:tc>
        <w:tc>
          <w:tcPr>
            <w:tcW w:w="1134" w:type="dxa"/>
          </w:tcPr>
          <w:p w14:paraId="7059371E" w14:textId="77777777" w:rsidR="00C55201" w:rsidRDefault="00C55201" w:rsidP="00C55201">
            <w:pPr>
              <w:cnfStyle w:val="000000000000" w:firstRow="0" w:lastRow="0" w:firstColumn="0" w:lastColumn="0" w:oddVBand="0" w:evenVBand="0" w:oddHBand="0" w:evenHBand="0" w:firstRowFirstColumn="0" w:firstRowLastColumn="0" w:lastRowFirstColumn="0" w:lastRowLastColumn="0"/>
            </w:pPr>
          </w:p>
        </w:tc>
        <w:tc>
          <w:tcPr>
            <w:tcW w:w="10773" w:type="dxa"/>
          </w:tcPr>
          <w:p w14:paraId="29A46C51" w14:textId="03DA26B9" w:rsidR="00C55201" w:rsidRPr="002C0C7E" w:rsidRDefault="00C55201" w:rsidP="00C55201">
            <w:pPr>
              <w:cnfStyle w:val="000000000000" w:firstRow="0" w:lastRow="0" w:firstColumn="0" w:lastColumn="0" w:oddVBand="0" w:evenVBand="0" w:oddHBand="0" w:evenHBand="0" w:firstRowFirstColumn="0" w:firstRowLastColumn="0" w:lastRowFirstColumn="0" w:lastRowLastColumn="0"/>
              <w:rPr>
                <w:b/>
              </w:rPr>
            </w:pPr>
            <w:r w:rsidRPr="002C0C7E">
              <w:rPr>
                <w:b/>
              </w:rPr>
              <w:t>Attend I</w:t>
            </w:r>
            <w:r>
              <w:rPr>
                <w:b/>
              </w:rPr>
              <w:t xml:space="preserve">CM teaching for trainees in ICM and NOVICE Anaesthetics teaching for trainees in Anaesthetics. </w:t>
            </w:r>
          </w:p>
        </w:tc>
        <w:tc>
          <w:tcPr>
            <w:tcW w:w="1843" w:type="dxa"/>
          </w:tcPr>
          <w:p w14:paraId="23DC20FD" w14:textId="77777777" w:rsidR="00C55201" w:rsidRDefault="00C55201" w:rsidP="00C55201">
            <w:pPr>
              <w:cnfStyle w:val="000000000000" w:firstRow="0" w:lastRow="0" w:firstColumn="0" w:lastColumn="0" w:oddVBand="0" w:evenVBand="0" w:oddHBand="0" w:evenHBand="0" w:firstRowFirstColumn="0" w:firstRowLastColumn="0" w:lastRowFirstColumn="0" w:lastRowLastColumn="0"/>
            </w:pPr>
          </w:p>
        </w:tc>
        <w:tc>
          <w:tcPr>
            <w:tcW w:w="1955" w:type="dxa"/>
          </w:tcPr>
          <w:p w14:paraId="4EEA6147" w14:textId="77777777" w:rsidR="00C55201" w:rsidRDefault="00C55201" w:rsidP="00C55201">
            <w:pPr>
              <w:cnfStyle w:val="000000000000" w:firstRow="0" w:lastRow="0" w:firstColumn="0" w:lastColumn="0" w:oddVBand="0" w:evenVBand="0" w:oddHBand="0" w:evenHBand="0" w:firstRowFirstColumn="0" w:firstRowLastColumn="0" w:lastRowFirstColumn="0" w:lastRowLastColumn="0"/>
            </w:pPr>
          </w:p>
        </w:tc>
      </w:tr>
      <w:tr w:rsidR="00C55201" w14:paraId="7E73299C" w14:textId="77777777" w:rsidTr="00E35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6174ED4" w14:textId="352D8DC8" w:rsidR="00C55201" w:rsidRDefault="00C55201" w:rsidP="00C55201">
            <w:r>
              <w:t>March</w:t>
            </w:r>
          </w:p>
        </w:tc>
        <w:tc>
          <w:tcPr>
            <w:tcW w:w="1134" w:type="dxa"/>
          </w:tcPr>
          <w:p w14:paraId="0737F036" w14:textId="77777777" w:rsidR="00C55201" w:rsidRDefault="00C55201" w:rsidP="00C55201">
            <w:pPr>
              <w:cnfStyle w:val="000000100000" w:firstRow="0" w:lastRow="0" w:firstColumn="0" w:lastColumn="0" w:oddVBand="0" w:evenVBand="0" w:oddHBand="1" w:evenHBand="0" w:firstRowFirstColumn="0" w:firstRowLastColumn="0" w:lastRowFirstColumn="0" w:lastRowLastColumn="0"/>
            </w:pPr>
          </w:p>
        </w:tc>
        <w:tc>
          <w:tcPr>
            <w:tcW w:w="10773" w:type="dxa"/>
          </w:tcPr>
          <w:p w14:paraId="08070F41" w14:textId="7B40F18B" w:rsidR="00C55201" w:rsidRPr="002C0C7E" w:rsidRDefault="00C55201" w:rsidP="00C55201">
            <w:pPr>
              <w:cnfStyle w:val="000000100000" w:firstRow="0" w:lastRow="0" w:firstColumn="0" w:lastColumn="0" w:oddVBand="0" w:evenVBand="0" w:oddHBand="1" w:evenHBand="0" w:firstRowFirstColumn="0" w:firstRowLastColumn="0" w:lastRowFirstColumn="0" w:lastRowLastColumn="0"/>
              <w:rPr>
                <w:b/>
              </w:rPr>
            </w:pPr>
            <w:r w:rsidRPr="002C0C7E">
              <w:rPr>
                <w:b/>
              </w:rPr>
              <w:t>Attend I</w:t>
            </w:r>
            <w:r>
              <w:rPr>
                <w:b/>
              </w:rPr>
              <w:t>CM teaching for trainees in ICM  and NOVICE Anaesthetics teaching for trainees in Anaesthetics.</w:t>
            </w:r>
          </w:p>
        </w:tc>
        <w:tc>
          <w:tcPr>
            <w:tcW w:w="1843" w:type="dxa"/>
          </w:tcPr>
          <w:p w14:paraId="11E0D69B" w14:textId="77777777" w:rsidR="00C55201" w:rsidRDefault="00C55201" w:rsidP="00C55201">
            <w:pPr>
              <w:cnfStyle w:val="000000100000" w:firstRow="0" w:lastRow="0" w:firstColumn="0" w:lastColumn="0" w:oddVBand="0" w:evenVBand="0" w:oddHBand="1" w:evenHBand="0" w:firstRowFirstColumn="0" w:firstRowLastColumn="0" w:lastRowFirstColumn="0" w:lastRowLastColumn="0"/>
            </w:pPr>
          </w:p>
        </w:tc>
        <w:tc>
          <w:tcPr>
            <w:tcW w:w="1955" w:type="dxa"/>
          </w:tcPr>
          <w:p w14:paraId="7995AF4E" w14:textId="77777777" w:rsidR="00C55201" w:rsidRDefault="00C55201" w:rsidP="00C55201">
            <w:pPr>
              <w:cnfStyle w:val="000000100000" w:firstRow="0" w:lastRow="0" w:firstColumn="0" w:lastColumn="0" w:oddVBand="0" w:evenVBand="0" w:oddHBand="1" w:evenHBand="0" w:firstRowFirstColumn="0" w:firstRowLastColumn="0" w:lastRowFirstColumn="0" w:lastRowLastColumn="0"/>
            </w:pPr>
          </w:p>
        </w:tc>
      </w:tr>
      <w:tr w:rsidR="00C55201" w14:paraId="6739A20E" w14:textId="77777777" w:rsidTr="00E3518A">
        <w:tc>
          <w:tcPr>
            <w:cnfStyle w:val="001000000000" w:firstRow="0" w:lastRow="0" w:firstColumn="1" w:lastColumn="0" w:oddVBand="0" w:evenVBand="0" w:oddHBand="0" w:evenHBand="0" w:firstRowFirstColumn="0" w:firstRowLastColumn="0" w:lastRowFirstColumn="0" w:lastRowLastColumn="0"/>
            <w:tcW w:w="846" w:type="dxa"/>
          </w:tcPr>
          <w:p w14:paraId="4360433A" w14:textId="409CCDB3" w:rsidR="00C55201" w:rsidRDefault="00196363" w:rsidP="00C55201">
            <w:r>
              <w:rPr>
                <w:color w:val="000000" w:themeColor="text1"/>
              </w:rPr>
              <w:t>April</w:t>
            </w:r>
          </w:p>
        </w:tc>
        <w:tc>
          <w:tcPr>
            <w:tcW w:w="1134" w:type="dxa"/>
          </w:tcPr>
          <w:p w14:paraId="5EFFECB3" w14:textId="4C6C5858" w:rsidR="00C55201" w:rsidRDefault="00C55201" w:rsidP="00C55201">
            <w:pPr>
              <w:cnfStyle w:val="000000000000" w:firstRow="0" w:lastRow="0" w:firstColumn="0" w:lastColumn="0" w:oddVBand="0" w:evenVBand="0" w:oddHBand="0" w:evenHBand="0" w:firstRowFirstColumn="0" w:firstRowLastColumn="0" w:lastRowFirstColumn="0" w:lastRowLastColumn="0"/>
            </w:pPr>
          </w:p>
        </w:tc>
        <w:tc>
          <w:tcPr>
            <w:tcW w:w="10773" w:type="dxa"/>
          </w:tcPr>
          <w:p w14:paraId="1B2866B2" w14:textId="4AB5A86D" w:rsidR="00C55201" w:rsidRDefault="00196363" w:rsidP="00C55201">
            <w:pPr>
              <w:cnfStyle w:val="000000000000" w:firstRow="0" w:lastRow="0" w:firstColumn="0" w:lastColumn="0" w:oddVBand="0" w:evenVBand="0" w:oddHBand="0" w:evenHBand="0" w:firstRowFirstColumn="0" w:firstRowLastColumn="0" w:lastRowFirstColumn="0" w:lastRowLastColumn="0"/>
            </w:pPr>
            <w:r w:rsidRPr="002C0C7E">
              <w:rPr>
                <w:b/>
              </w:rPr>
              <w:t>Attend I</w:t>
            </w:r>
            <w:r>
              <w:rPr>
                <w:b/>
              </w:rPr>
              <w:t>CM teaching for trainees in ICM  and NOVICE Anaesthetics teaching for trainees in Anaesthetics.</w:t>
            </w:r>
          </w:p>
        </w:tc>
        <w:tc>
          <w:tcPr>
            <w:tcW w:w="1843" w:type="dxa"/>
          </w:tcPr>
          <w:p w14:paraId="77F88211" w14:textId="4B01C4E0" w:rsidR="00C55201" w:rsidRDefault="00C55201" w:rsidP="00C55201">
            <w:pPr>
              <w:cnfStyle w:val="000000000000" w:firstRow="0" w:lastRow="0" w:firstColumn="0" w:lastColumn="0" w:oddVBand="0" w:evenVBand="0" w:oddHBand="0" w:evenHBand="0" w:firstRowFirstColumn="0" w:firstRowLastColumn="0" w:lastRowFirstColumn="0" w:lastRowLastColumn="0"/>
            </w:pPr>
          </w:p>
        </w:tc>
        <w:tc>
          <w:tcPr>
            <w:tcW w:w="1955" w:type="dxa"/>
          </w:tcPr>
          <w:p w14:paraId="13A2CA5A" w14:textId="77777777" w:rsidR="00C55201" w:rsidRDefault="00C55201" w:rsidP="00C55201">
            <w:pPr>
              <w:cnfStyle w:val="000000000000" w:firstRow="0" w:lastRow="0" w:firstColumn="0" w:lastColumn="0" w:oddVBand="0" w:evenVBand="0" w:oddHBand="0" w:evenHBand="0" w:firstRowFirstColumn="0" w:firstRowLastColumn="0" w:lastRowFirstColumn="0" w:lastRowLastColumn="0"/>
            </w:pPr>
          </w:p>
        </w:tc>
      </w:tr>
      <w:tr w:rsidR="00C55201" w14:paraId="7B976255" w14:textId="77777777" w:rsidTr="00E35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07B2CC0" w14:textId="31DC5B6C" w:rsidR="00C55201" w:rsidRDefault="00C55201" w:rsidP="00C55201">
            <w:r>
              <w:t>5</w:t>
            </w:r>
            <w:r w:rsidRPr="003E1FF3">
              <w:t xml:space="preserve"> May</w:t>
            </w:r>
            <w:r>
              <w:t xml:space="preserve"> 2023</w:t>
            </w:r>
          </w:p>
        </w:tc>
        <w:tc>
          <w:tcPr>
            <w:tcW w:w="1134" w:type="dxa"/>
          </w:tcPr>
          <w:p w14:paraId="607089FB" w14:textId="2768C710" w:rsidR="00C55201" w:rsidRDefault="00C55201" w:rsidP="00C55201">
            <w:pPr>
              <w:cnfStyle w:val="000000100000" w:firstRow="0" w:lastRow="0" w:firstColumn="0" w:lastColumn="0" w:oddVBand="0" w:evenVBand="0" w:oddHBand="1" w:evenHBand="0" w:firstRowFirstColumn="0" w:firstRowLastColumn="0" w:lastRowFirstColumn="0" w:lastRowLastColumn="0"/>
            </w:pPr>
            <w:proofErr w:type="spellStart"/>
            <w:r>
              <w:t>Maxfax</w:t>
            </w:r>
            <w:proofErr w:type="spellEnd"/>
            <w:r>
              <w:t xml:space="preserve"> &amp; ENT</w:t>
            </w:r>
          </w:p>
        </w:tc>
        <w:tc>
          <w:tcPr>
            <w:tcW w:w="10773" w:type="dxa"/>
          </w:tcPr>
          <w:p w14:paraId="77F9BD2F" w14:textId="77777777" w:rsidR="00C55201" w:rsidRDefault="00C55201" w:rsidP="00C55201">
            <w:pPr>
              <w:cnfStyle w:val="000000100000" w:firstRow="0" w:lastRow="0" w:firstColumn="0" w:lastColumn="0" w:oddVBand="0" w:evenVBand="0" w:oddHBand="1" w:evenHBand="0" w:firstRowFirstColumn="0" w:firstRowLastColumn="0" w:lastRowFirstColumn="0" w:lastRowLastColumn="0"/>
            </w:pPr>
            <w:r>
              <w:t>Assessment of common presentations including ENT foreign bodies, ENT injuries, Epistaxis, Hearing loss, Painful ear, Sore throat, Vertigo with a focus on: History taking, Differential diagnosis, Investigative decisions, Guidelines, Communication with other teams, Discharge planning, Safety netting.</w:t>
            </w:r>
          </w:p>
          <w:p w14:paraId="586A3FEB" w14:textId="7DE58479" w:rsidR="00C55201" w:rsidRDefault="00C55201" w:rsidP="00C55201">
            <w:pPr>
              <w:cnfStyle w:val="000000100000" w:firstRow="0" w:lastRow="0" w:firstColumn="0" w:lastColumn="0" w:oddVBand="0" w:evenVBand="0" w:oddHBand="1" w:evenHBand="0" w:firstRowFirstColumn="0" w:firstRowLastColumn="0" w:lastRowFirstColumn="0" w:lastRowLastColumn="0"/>
            </w:pPr>
            <w:r>
              <w:t>Example conditions include Epiglottitis, Glandular Fever, Lower motor neurone (LMN) facial nerve palsy, Meniere’s disease, Nasal fractures, Otitis externa, Otitis media, Pharyngitis, Tonsillitis, Tracheostomy emergencies, Quinsy, Salivary gland disease, Vestibular neuritis, Dental abscess, Facial wounds, Post extraction complications,  Temporomandibular joint (TMJ) dislocation</w:t>
            </w:r>
          </w:p>
        </w:tc>
        <w:tc>
          <w:tcPr>
            <w:tcW w:w="1843" w:type="dxa"/>
          </w:tcPr>
          <w:p w14:paraId="7F22FD20" w14:textId="5B229FB5" w:rsidR="00C55201" w:rsidRDefault="00C55201" w:rsidP="00C55201">
            <w:pPr>
              <w:cnfStyle w:val="000000100000" w:firstRow="0" w:lastRow="0" w:firstColumn="0" w:lastColumn="0" w:oddVBand="0" w:evenVBand="0" w:oddHBand="1" w:evenHBand="0" w:firstRowFirstColumn="0" w:firstRowLastColumn="0" w:lastRowFirstColumn="0" w:lastRowLastColumn="0"/>
            </w:pPr>
            <w:r>
              <w:t>Luton and Dunstable Hospital</w:t>
            </w:r>
          </w:p>
        </w:tc>
        <w:tc>
          <w:tcPr>
            <w:tcW w:w="1955" w:type="dxa"/>
          </w:tcPr>
          <w:p w14:paraId="7C559DE5" w14:textId="5C9FD3E6" w:rsidR="00C55201" w:rsidRDefault="00AB0576" w:rsidP="00C55201">
            <w:pPr>
              <w:cnfStyle w:val="000000100000" w:firstRow="0" w:lastRow="0" w:firstColumn="0" w:lastColumn="0" w:oddVBand="0" w:evenVBand="0" w:oddHBand="1" w:evenHBand="0" w:firstRowFirstColumn="0" w:firstRowLastColumn="0" w:lastRowFirstColumn="0" w:lastRowLastColumn="0"/>
            </w:pPr>
            <w:r>
              <w:t xml:space="preserve">Leigh Bissett &amp; Aamir </w:t>
            </w:r>
            <w:proofErr w:type="spellStart"/>
            <w:r>
              <w:t>Tarique</w:t>
            </w:r>
            <w:proofErr w:type="spellEnd"/>
          </w:p>
        </w:tc>
      </w:tr>
      <w:tr w:rsidR="00C55201" w14:paraId="01D7CA45" w14:textId="77777777" w:rsidTr="00E3518A">
        <w:tc>
          <w:tcPr>
            <w:cnfStyle w:val="001000000000" w:firstRow="0" w:lastRow="0" w:firstColumn="1" w:lastColumn="0" w:oddVBand="0" w:evenVBand="0" w:oddHBand="0" w:evenHBand="0" w:firstRowFirstColumn="0" w:firstRowLastColumn="0" w:lastRowFirstColumn="0" w:lastRowLastColumn="0"/>
            <w:tcW w:w="846" w:type="dxa"/>
          </w:tcPr>
          <w:p w14:paraId="233CF551" w14:textId="6DAC0EDB" w:rsidR="00C55201" w:rsidRDefault="00C55201" w:rsidP="00C55201">
            <w:r>
              <w:t>2 June 2023</w:t>
            </w:r>
          </w:p>
        </w:tc>
        <w:tc>
          <w:tcPr>
            <w:tcW w:w="1134" w:type="dxa"/>
          </w:tcPr>
          <w:p w14:paraId="749BF798" w14:textId="207B3A88" w:rsidR="00C55201" w:rsidRDefault="00E3518A" w:rsidP="00E3518A">
            <w:pPr>
              <w:cnfStyle w:val="000000000000" w:firstRow="0" w:lastRow="0" w:firstColumn="0" w:lastColumn="0" w:oddVBand="0" w:evenVBand="0" w:oddHBand="0" w:evenHBand="0" w:firstRowFirstColumn="0" w:firstRowLastColumn="0" w:lastRowFirstColumn="0" w:lastRowLastColumn="0"/>
            </w:pPr>
            <w:r>
              <w:t>QIP day</w:t>
            </w:r>
          </w:p>
        </w:tc>
        <w:tc>
          <w:tcPr>
            <w:tcW w:w="10773" w:type="dxa"/>
          </w:tcPr>
          <w:p w14:paraId="1E7673E3" w14:textId="7D7161C0" w:rsidR="00C55201" w:rsidRDefault="00C55201" w:rsidP="00C55201">
            <w:pPr>
              <w:cnfStyle w:val="000000000000" w:firstRow="0" w:lastRow="0" w:firstColumn="0" w:lastColumn="0" w:oddVBand="0" w:evenVBand="0" w:oddHBand="0" w:evenHBand="0" w:firstRowFirstColumn="0" w:firstRowLastColumn="0" w:lastRowFirstColumn="0" w:lastRowLastColumn="0"/>
            </w:pPr>
            <w:r>
              <w:t>ACCS year 1 and 2 meet together to present QIPs</w:t>
            </w:r>
          </w:p>
        </w:tc>
        <w:tc>
          <w:tcPr>
            <w:tcW w:w="1843" w:type="dxa"/>
          </w:tcPr>
          <w:p w14:paraId="41489412" w14:textId="26A3866C" w:rsidR="00C55201" w:rsidRDefault="00E3518A" w:rsidP="00C55201">
            <w:pPr>
              <w:cnfStyle w:val="000000000000" w:firstRow="0" w:lastRow="0" w:firstColumn="0" w:lastColumn="0" w:oddVBand="0" w:evenVBand="0" w:oddHBand="0" w:evenHBand="0" w:firstRowFirstColumn="0" w:firstRowLastColumn="0" w:lastRowFirstColumn="0" w:lastRowLastColumn="0"/>
            </w:pPr>
            <w:r>
              <w:t>L&amp;D</w:t>
            </w:r>
          </w:p>
        </w:tc>
        <w:tc>
          <w:tcPr>
            <w:tcW w:w="1955" w:type="dxa"/>
          </w:tcPr>
          <w:p w14:paraId="186550C1" w14:textId="4AE3C2F2" w:rsidR="00C55201" w:rsidRDefault="00C55201" w:rsidP="00C55201">
            <w:pPr>
              <w:cnfStyle w:val="000000000000" w:firstRow="0" w:lastRow="0" w:firstColumn="0" w:lastColumn="0" w:oddVBand="0" w:evenVBand="0" w:oddHBand="0" w:evenHBand="0" w:firstRowFirstColumn="0" w:firstRowLastColumn="0" w:lastRowFirstColumn="0" w:lastRowLastColumn="0"/>
            </w:pPr>
            <w:r>
              <w:t>QIP TPD</w:t>
            </w:r>
          </w:p>
        </w:tc>
      </w:tr>
      <w:tr w:rsidR="00C55201" w14:paraId="3DBE7894" w14:textId="77777777" w:rsidTr="00E35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64F47C6" w14:textId="594863CA" w:rsidR="00C55201" w:rsidRDefault="00C55201" w:rsidP="00C55201">
            <w:r>
              <w:t>7</w:t>
            </w:r>
            <w:r w:rsidRPr="003E1FF3">
              <w:t xml:space="preserve"> July</w:t>
            </w:r>
            <w:r>
              <w:t xml:space="preserve"> 2023</w:t>
            </w:r>
          </w:p>
        </w:tc>
        <w:tc>
          <w:tcPr>
            <w:tcW w:w="1134" w:type="dxa"/>
          </w:tcPr>
          <w:p w14:paraId="2A812DDB" w14:textId="2559C151" w:rsidR="00C55201" w:rsidRDefault="00E3518A" w:rsidP="00C55201">
            <w:pPr>
              <w:cnfStyle w:val="000000100000" w:firstRow="0" w:lastRow="0" w:firstColumn="0" w:lastColumn="0" w:oddVBand="0" w:evenVBand="0" w:oddHBand="1" w:evenHBand="0" w:firstRowFirstColumn="0" w:firstRowLastColumn="0" w:lastRowFirstColumn="0" w:lastRowLastColumn="0"/>
            </w:pPr>
            <w:r>
              <w:t xml:space="preserve">Trainee Celeb </w:t>
            </w:r>
            <w:r w:rsidR="00C55201">
              <w:t>Day</w:t>
            </w:r>
          </w:p>
        </w:tc>
        <w:tc>
          <w:tcPr>
            <w:tcW w:w="10773" w:type="dxa"/>
          </w:tcPr>
          <w:p w14:paraId="38C8E381" w14:textId="482C7B8B" w:rsidR="00C55201" w:rsidRDefault="00C55201" w:rsidP="00C55201">
            <w:pPr>
              <w:cnfStyle w:val="000000100000" w:firstRow="0" w:lastRow="0" w:firstColumn="0" w:lastColumn="0" w:oddVBand="0" w:evenVBand="0" w:oddHBand="1" w:evenHBand="0" w:firstRowFirstColumn="0" w:firstRowLastColumn="0" w:lastRowFirstColumn="0" w:lastRowLastColumn="0"/>
            </w:pPr>
            <w:r>
              <w:t>ACCS and ST3 Trainees meet together to share learning and celebrate the end of the year.</w:t>
            </w:r>
          </w:p>
        </w:tc>
        <w:tc>
          <w:tcPr>
            <w:tcW w:w="1843" w:type="dxa"/>
          </w:tcPr>
          <w:p w14:paraId="0DCCA781" w14:textId="6D8C5B9C" w:rsidR="00C55201" w:rsidRDefault="00C55201" w:rsidP="00C55201">
            <w:pPr>
              <w:cnfStyle w:val="000000100000" w:firstRow="0" w:lastRow="0" w:firstColumn="0" w:lastColumn="0" w:oddVBand="0" w:evenVBand="0" w:oddHBand="1" w:evenHBand="0" w:firstRowFirstColumn="0" w:firstRowLastColumn="0" w:lastRowFirstColumn="0" w:lastRowLastColumn="0"/>
            </w:pPr>
            <w:r>
              <w:t>Bedford Hospital</w:t>
            </w:r>
          </w:p>
        </w:tc>
        <w:tc>
          <w:tcPr>
            <w:tcW w:w="1955" w:type="dxa"/>
          </w:tcPr>
          <w:p w14:paraId="7F42B8F5" w14:textId="647391C8" w:rsidR="00C55201" w:rsidRDefault="00AB0576" w:rsidP="00C55201">
            <w:pPr>
              <w:cnfStyle w:val="000000100000" w:firstRow="0" w:lastRow="0" w:firstColumn="0" w:lastColumn="0" w:oddVBand="0" w:evenVBand="0" w:oddHBand="1" w:evenHBand="0" w:firstRowFirstColumn="0" w:firstRowLastColumn="0" w:lastRowFirstColumn="0" w:lastRowLastColumn="0"/>
            </w:pPr>
            <w:r>
              <w:t>Richard Austin</w:t>
            </w:r>
          </w:p>
        </w:tc>
      </w:tr>
    </w:tbl>
    <w:p w14:paraId="30C61F7A" w14:textId="77777777" w:rsidR="007F54C0" w:rsidRDefault="007F54C0" w:rsidP="00B42F58"/>
    <w:sectPr w:rsidR="007F54C0" w:rsidSect="003E1FF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5A1"/>
    <w:rsid w:val="0003116C"/>
    <w:rsid w:val="00031F1F"/>
    <w:rsid w:val="000324BF"/>
    <w:rsid w:val="0003289E"/>
    <w:rsid w:val="0005570F"/>
    <w:rsid w:val="00063BBF"/>
    <w:rsid w:val="00070BEC"/>
    <w:rsid w:val="000811A3"/>
    <w:rsid w:val="000D4CB5"/>
    <w:rsid w:val="00110139"/>
    <w:rsid w:val="0011236E"/>
    <w:rsid w:val="001605DC"/>
    <w:rsid w:val="00196363"/>
    <w:rsid w:val="001A0C42"/>
    <w:rsid w:val="00241CFE"/>
    <w:rsid w:val="0024369F"/>
    <w:rsid w:val="00273D08"/>
    <w:rsid w:val="00281929"/>
    <w:rsid w:val="002857A6"/>
    <w:rsid w:val="002872CF"/>
    <w:rsid w:val="00295FCC"/>
    <w:rsid w:val="002B096F"/>
    <w:rsid w:val="002B7697"/>
    <w:rsid w:val="002C0C7E"/>
    <w:rsid w:val="002F2C7D"/>
    <w:rsid w:val="002F582F"/>
    <w:rsid w:val="002F6DF2"/>
    <w:rsid w:val="00304635"/>
    <w:rsid w:val="003202D6"/>
    <w:rsid w:val="003500A0"/>
    <w:rsid w:val="00376E85"/>
    <w:rsid w:val="00397BE0"/>
    <w:rsid w:val="003D7816"/>
    <w:rsid w:val="003E1FF3"/>
    <w:rsid w:val="0040060B"/>
    <w:rsid w:val="004317EE"/>
    <w:rsid w:val="00464FC5"/>
    <w:rsid w:val="00487A36"/>
    <w:rsid w:val="00495333"/>
    <w:rsid w:val="004A34EC"/>
    <w:rsid w:val="004B56CD"/>
    <w:rsid w:val="004C2680"/>
    <w:rsid w:val="004D0C6A"/>
    <w:rsid w:val="004E6BFF"/>
    <w:rsid w:val="0054140D"/>
    <w:rsid w:val="00546D3D"/>
    <w:rsid w:val="00561E11"/>
    <w:rsid w:val="0057683F"/>
    <w:rsid w:val="00586AFD"/>
    <w:rsid w:val="00590054"/>
    <w:rsid w:val="00596699"/>
    <w:rsid w:val="005A4BD2"/>
    <w:rsid w:val="005A73CE"/>
    <w:rsid w:val="005D017B"/>
    <w:rsid w:val="005D2D77"/>
    <w:rsid w:val="0060672E"/>
    <w:rsid w:val="00651778"/>
    <w:rsid w:val="006B6911"/>
    <w:rsid w:val="006D0B75"/>
    <w:rsid w:val="006E4EFE"/>
    <w:rsid w:val="006E6870"/>
    <w:rsid w:val="006F3997"/>
    <w:rsid w:val="006F7FE6"/>
    <w:rsid w:val="00706C1C"/>
    <w:rsid w:val="00775C85"/>
    <w:rsid w:val="0078472D"/>
    <w:rsid w:val="007A0C20"/>
    <w:rsid w:val="007E40F4"/>
    <w:rsid w:val="007F54C0"/>
    <w:rsid w:val="00800344"/>
    <w:rsid w:val="00812ABD"/>
    <w:rsid w:val="00861E04"/>
    <w:rsid w:val="008941E8"/>
    <w:rsid w:val="00894EAA"/>
    <w:rsid w:val="008A0354"/>
    <w:rsid w:val="008C1B3A"/>
    <w:rsid w:val="008C253E"/>
    <w:rsid w:val="00923C2F"/>
    <w:rsid w:val="0095136F"/>
    <w:rsid w:val="00972E60"/>
    <w:rsid w:val="00984614"/>
    <w:rsid w:val="00986EB0"/>
    <w:rsid w:val="00987F9E"/>
    <w:rsid w:val="009E081E"/>
    <w:rsid w:val="009E0981"/>
    <w:rsid w:val="00A3676F"/>
    <w:rsid w:val="00A60AAB"/>
    <w:rsid w:val="00A6487D"/>
    <w:rsid w:val="00A73FC7"/>
    <w:rsid w:val="00AB0576"/>
    <w:rsid w:val="00B107EB"/>
    <w:rsid w:val="00B42F58"/>
    <w:rsid w:val="00B46947"/>
    <w:rsid w:val="00BA0780"/>
    <w:rsid w:val="00BF414E"/>
    <w:rsid w:val="00BF7C92"/>
    <w:rsid w:val="00C01D1D"/>
    <w:rsid w:val="00C5028F"/>
    <w:rsid w:val="00C55201"/>
    <w:rsid w:val="00C95A15"/>
    <w:rsid w:val="00CE223E"/>
    <w:rsid w:val="00D240C8"/>
    <w:rsid w:val="00D33ED6"/>
    <w:rsid w:val="00D61567"/>
    <w:rsid w:val="00DC35A1"/>
    <w:rsid w:val="00E3518A"/>
    <w:rsid w:val="00EA39F7"/>
    <w:rsid w:val="00EE6CCB"/>
    <w:rsid w:val="00EE6DA8"/>
    <w:rsid w:val="00EF0389"/>
    <w:rsid w:val="00F2121C"/>
    <w:rsid w:val="00F23AA2"/>
    <w:rsid w:val="00F66483"/>
    <w:rsid w:val="00F67A0D"/>
    <w:rsid w:val="00FA387F"/>
    <w:rsid w:val="00FD2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684A1"/>
  <w15:chartTrackingRefBased/>
  <w15:docId w15:val="{A46495BF-4EE4-4F31-B24F-39291673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3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3E1FF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3E1FF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3E1FF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Hugo Sugden</cp:lastModifiedBy>
  <cp:revision>2</cp:revision>
  <dcterms:created xsi:type="dcterms:W3CDTF">2022-07-22T13:55:00Z</dcterms:created>
  <dcterms:modified xsi:type="dcterms:W3CDTF">2022-07-22T13:55:00Z</dcterms:modified>
</cp:coreProperties>
</file>