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227F7" w14:textId="77777777" w:rsidR="00933394" w:rsidRDefault="00933394" w:rsidP="00DA527C"/>
    <w:p w14:paraId="79A40FC2" w14:textId="77777777" w:rsidR="00933394" w:rsidRDefault="00933394" w:rsidP="00DA527C"/>
    <w:p w14:paraId="25FD8E4C" w14:textId="77777777" w:rsidR="00933394" w:rsidRDefault="00933394" w:rsidP="00DA527C"/>
    <w:p w14:paraId="0B48C72A" w14:textId="45982945" w:rsidR="00933394" w:rsidRPr="00933394" w:rsidRDefault="00D932CA" w:rsidP="00D932CA">
      <w:pPr>
        <w:pStyle w:val="Heading1"/>
        <w:jc w:val="center"/>
      </w:pPr>
      <w:r w:rsidRPr="00D932CA">
        <w:t>A</w:t>
      </w:r>
      <w:r w:rsidR="003A7489">
        <w:t xml:space="preserve"> </w:t>
      </w:r>
      <w:r w:rsidRPr="00D932CA">
        <w:t>Guide to Urgent and Unscheduled Care- OOH Supervisors</w:t>
      </w:r>
    </w:p>
    <w:p w14:paraId="5C889714" w14:textId="77777777" w:rsidR="00D932CA" w:rsidRDefault="00D932CA" w:rsidP="00933394">
      <w:pPr>
        <w:pStyle w:val="Heading2"/>
      </w:pPr>
      <w:r w:rsidRPr="00D932CA">
        <w:t>Introduction</w:t>
      </w:r>
    </w:p>
    <w:p w14:paraId="16446AAD" w14:textId="0F6DF683" w:rsidR="00D932CA" w:rsidRDefault="003A7489" w:rsidP="00D932CA">
      <w:r>
        <w:t>In</w:t>
      </w:r>
      <w:r w:rsidR="00D932CA">
        <w:t xml:space="preserve"> August 2019 “Out of Hours” chang</w:t>
      </w:r>
      <w:r>
        <w:t>ed</w:t>
      </w:r>
      <w:r w:rsidR="00D932CA">
        <w:t xml:space="preserve"> to “Urgent and Unscheduled Care” (UUC). Trainees </w:t>
      </w:r>
      <w:r>
        <w:t xml:space="preserve">should be aiming to </w:t>
      </w:r>
      <w:r w:rsidR="0030315D">
        <w:t>spend significant time in out of hours during their GP placement</w:t>
      </w:r>
      <w:r>
        <w:t>, however, their overall assessment is based upon the demonstration of</w:t>
      </w:r>
      <w:r w:rsidR="00D932CA">
        <w:t xml:space="preserve"> urgent and unscheduled care capabilities </w:t>
      </w:r>
      <w:r>
        <w:t>within their e-portfolio</w:t>
      </w:r>
      <w:r w:rsidR="00D932CA">
        <w:t xml:space="preserve">. The old RAG system for rating trainees will no longer be in place. Instead trainees will require differing levels of supervision, depending upon experience and developmental objectives that should have been set by their educational supervisor. </w:t>
      </w:r>
    </w:p>
    <w:p w14:paraId="7F743E6D" w14:textId="77777777" w:rsidR="00D932CA" w:rsidRDefault="00D932CA" w:rsidP="00933394">
      <w:pPr>
        <w:pStyle w:val="Heading2"/>
      </w:pPr>
    </w:p>
    <w:p w14:paraId="70022D66" w14:textId="77777777" w:rsidR="00D932CA" w:rsidRDefault="00D932CA" w:rsidP="00933394">
      <w:pPr>
        <w:pStyle w:val="Heading2"/>
      </w:pPr>
      <w:r w:rsidRPr="00D932CA">
        <w:t>What are the Different Levels of Supervision?</w:t>
      </w:r>
    </w:p>
    <w:p w14:paraId="79A10444" w14:textId="77777777" w:rsidR="00D932CA" w:rsidRDefault="00D932CA" w:rsidP="00D932CA">
      <w:r>
        <w:t>Observation – The trainee observes the out of hour’s clinical supervisor and does not have any input into the management of patients. This is equivalent to RED rating under the old arrangements.</w:t>
      </w:r>
    </w:p>
    <w:p w14:paraId="7816ED38" w14:textId="77777777" w:rsidR="00D932CA" w:rsidRDefault="00D932CA" w:rsidP="00D932CA"/>
    <w:p w14:paraId="312DA881" w14:textId="69F14CA5" w:rsidR="00D932CA" w:rsidRDefault="00D932CA" w:rsidP="00D932CA">
      <w:r>
        <w:t xml:space="preserve">Direct Supervision – Typically </w:t>
      </w:r>
      <w:r w:rsidR="00DF0598">
        <w:t xml:space="preserve">ST1 or </w:t>
      </w:r>
      <w:r>
        <w:t xml:space="preserve">ST2 trainees who </w:t>
      </w:r>
      <w:r w:rsidR="00DF0598">
        <w:t>are always directly observed by an out of hour’s clinical supervisor</w:t>
      </w:r>
      <w:r>
        <w:t>. The out of hour’s clinical supervisor would retain responsibility for the care of the patients. This is equivalent to RED rating under the old arrangements.</w:t>
      </w:r>
    </w:p>
    <w:p w14:paraId="2806092A" w14:textId="77777777" w:rsidR="00D932CA" w:rsidRDefault="00D932CA" w:rsidP="00D932CA"/>
    <w:p w14:paraId="3FA623D2" w14:textId="680EE96F" w:rsidR="00D932CA" w:rsidRDefault="00D932CA" w:rsidP="00D932CA">
      <w:r>
        <w:t>Near Supervision – Typically ST3 trainees</w:t>
      </w:r>
      <w:r w:rsidR="00DF0598">
        <w:t>, although could be ST2 if felt appropriate,</w:t>
      </w:r>
      <w:r>
        <w:t xml:space="preserve"> who may consult patients, but with full access to an on-site out of hours clinical supervisor. This is equivalent to AMBER rating under the old arrangements.</w:t>
      </w:r>
    </w:p>
    <w:p w14:paraId="5FC2BFD0" w14:textId="77777777" w:rsidR="00D932CA" w:rsidRDefault="00D932CA" w:rsidP="00D932CA"/>
    <w:p w14:paraId="63B909A7" w14:textId="2304FCEB" w:rsidR="00D932CA" w:rsidRDefault="00D932CA" w:rsidP="00D932CA">
      <w:r>
        <w:t>Remote Supervision – ST3</w:t>
      </w:r>
      <w:r w:rsidR="00DF0598">
        <w:t>s</w:t>
      </w:r>
      <w:r>
        <w:t xml:space="preserve"> </w:t>
      </w:r>
      <w:r w:rsidR="00DF0598">
        <w:t>who have undertaken at least 6 months whole time equivalent of “near supervision” sessions.</w:t>
      </w:r>
      <w:r>
        <w:t xml:space="preserve"> </w:t>
      </w:r>
      <w:r w:rsidR="00DF0598">
        <w:t>The ST3 s</w:t>
      </w:r>
      <w:r>
        <w:t>ees patients, but with out of hours clinical supervisor available at the end of the phone. This is equivalent to GREEN rating under the old arrangements.</w:t>
      </w:r>
    </w:p>
    <w:p w14:paraId="428704BF" w14:textId="77777777" w:rsidR="00D932CA" w:rsidRDefault="00D932CA" w:rsidP="00933394">
      <w:pPr>
        <w:pStyle w:val="Heading2"/>
      </w:pPr>
    </w:p>
    <w:p w14:paraId="105F3F2E" w14:textId="77777777" w:rsidR="00D932CA" w:rsidRDefault="00D932CA" w:rsidP="00933394">
      <w:pPr>
        <w:pStyle w:val="Heading2"/>
      </w:pPr>
      <w:r w:rsidRPr="00D932CA">
        <w:t>What Should Happen During a Training Session?</w:t>
      </w:r>
    </w:p>
    <w:p w14:paraId="11EB5042" w14:textId="4A59D303" w:rsidR="00D932CA" w:rsidRDefault="00D932CA" w:rsidP="00D932CA">
      <w:r>
        <w:t>At the beginning of the session it should be agreed the level of supervision, as above, that the trainee requires.</w:t>
      </w:r>
    </w:p>
    <w:p w14:paraId="346D4BDF" w14:textId="77777777" w:rsidR="00D932CA" w:rsidRDefault="00D932CA" w:rsidP="00D932CA"/>
    <w:p w14:paraId="0B729C71" w14:textId="45A7FAD9" w:rsidR="00D932CA" w:rsidRDefault="00D932CA" w:rsidP="00D932CA">
      <w:r>
        <w:t xml:space="preserve">The trainee should have some agreed objectives that have been discussed with their educational </w:t>
      </w:r>
      <w:r w:rsidR="00905FB9">
        <w:t xml:space="preserve">or clinical </w:t>
      </w:r>
      <w:r>
        <w:t xml:space="preserve">supervisor </w:t>
      </w:r>
      <w:r w:rsidR="00905FB9">
        <w:t xml:space="preserve">in practice </w:t>
      </w:r>
      <w:r>
        <w:t xml:space="preserve">and these should be discussed and facilitated, where possible, during the session. </w:t>
      </w:r>
    </w:p>
    <w:p w14:paraId="246C0019" w14:textId="77777777" w:rsidR="00D932CA" w:rsidRDefault="00D932CA" w:rsidP="00D932CA"/>
    <w:p w14:paraId="46E851D3" w14:textId="38EE78B7" w:rsidR="00D932CA" w:rsidRDefault="00D932CA" w:rsidP="00D932CA">
      <w:r>
        <w:t>Where applicable you will still need to complete workplace</w:t>
      </w:r>
      <w:r w:rsidR="00905FB9">
        <w:t>-</w:t>
      </w:r>
      <w:r>
        <w:t xml:space="preserve">based assessments, such as, consultation observation tools (COTS), and clinical examination and procedural skills (CEPS). </w:t>
      </w:r>
    </w:p>
    <w:p w14:paraId="5997DD06" w14:textId="62F1D42F" w:rsidR="00D932CA" w:rsidRDefault="00D932CA" w:rsidP="00D932CA">
      <w:r>
        <w:lastRenderedPageBreak/>
        <w:t xml:space="preserve">At the end of the session you should discuss the learning with the trainee and complete the new “Urgent and Unscheduled Care </w:t>
      </w:r>
      <w:r w:rsidR="00884B09">
        <w:t>Session</w:t>
      </w:r>
      <w:r>
        <w:t xml:space="preserve"> Record” (Appendix A), indicating which of the urgent and unscheduled care capabilities they have demonstrated. </w:t>
      </w:r>
    </w:p>
    <w:p w14:paraId="05A38269" w14:textId="77777777" w:rsidR="00D932CA" w:rsidRDefault="00D932CA" w:rsidP="00933394">
      <w:pPr>
        <w:pStyle w:val="Heading2"/>
      </w:pPr>
    </w:p>
    <w:p w14:paraId="699BB999" w14:textId="77777777" w:rsidR="00D932CA" w:rsidRDefault="00D932CA" w:rsidP="00933394">
      <w:pPr>
        <w:pStyle w:val="Heading2"/>
      </w:pPr>
      <w:r w:rsidRPr="00D932CA">
        <w:t>What are the Urgent and Unscheduled Care Capabilities?</w:t>
      </w:r>
    </w:p>
    <w:p w14:paraId="4A29688B" w14:textId="5860A136" w:rsidR="00D932CA" w:rsidRPr="00D932CA" w:rsidRDefault="00991C9F" w:rsidP="00D932CA">
      <w:r>
        <w:t xml:space="preserve">The UUC capabilities were revised as part of the new RCGP curriculum and have now been mapped to the </w:t>
      </w:r>
      <w:r w:rsidR="00864827">
        <w:t xml:space="preserve">professional capabilities that trainees are expected to demonstrate by the end of training. </w:t>
      </w:r>
      <w:r w:rsidR="00CC12B6">
        <w:t>There are now five capabilities relating to UUC:</w:t>
      </w:r>
    </w:p>
    <w:p w14:paraId="319C66E7" w14:textId="5F2304BD" w:rsidR="00D932CA" w:rsidRPr="00D932CA" w:rsidRDefault="00CC12B6" w:rsidP="00D932CA">
      <w:pPr>
        <w:numPr>
          <w:ilvl w:val="0"/>
          <w:numId w:val="1"/>
        </w:numPr>
      </w:pPr>
      <w:r>
        <w:t>Knowing yourself and relating to others</w:t>
      </w:r>
      <w:r w:rsidR="00D932CA" w:rsidRPr="00D932CA">
        <w:t xml:space="preserve"> </w:t>
      </w:r>
    </w:p>
    <w:p w14:paraId="58246D8E" w14:textId="27421105" w:rsidR="00D932CA" w:rsidRPr="00D932CA" w:rsidRDefault="00CC12B6" w:rsidP="00D932CA">
      <w:pPr>
        <w:numPr>
          <w:ilvl w:val="0"/>
          <w:numId w:val="1"/>
        </w:numPr>
      </w:pPr>
      <w:r>
        <w:t>Applying clinical knowledge and skill</w:t>
      </w:r>
      <w:r w:rsidR="00D932CA" w:rsidRPr="00D932CA">
        <w:t xml:space="preserve"> </w:t>
      </w:r>
    </w:p>
    <w:p w14:paraId="088BBEED" w14:textId="7FE88DBC" w:rsidR="00D932CA" w:rsidRPr="00D932CA" w:rsidRDefault="00CC12B6" w:rsidP="00D932CA">
      <w:pPr>
        <w:numPr>
          <w:ilvl w:val="0"/>
          <w:numId w:val="1"/>
        </w:numPr>
      </w:pPr>
      <w:r>
        <w:t>Managing complex and long-term care</w:t>
      </w:r>
    </w:p>
    <w:p w14:paraId="74283182" w14:textId="3C5BB4CF" w:rsidR="00D932CA" w:rsidRPr="00D932CA" w:rsidRDefault="00CC12B6" w:rsidP="00D932CA">
      <w:pPr>
        <w:numPr>
          <w:ilvl w:val="0"/>
          <w:numId w:val="1"/>
        </w:numPr>
      </w:pPr>
      <w:r>
        <w:t>Working well in organisations and systems of care</w:t>
      </w:r>
    </w:p>
    <w:p w14:paraId="450036E5" w14:textId="6BE935AF" w:rsidR="00D932CA" w:rsidRPr="00D932CA" w:rsidRDefault="00CC12B6" w:rsidP="00D932CA">
      <w:pPr>
        <w:numPr>
          <w:ilvl w:val="0"/>
          <w:numId w:val="1"/>
        </w:numPr>
      </w:pPr>
      <w:r>
        <w:t>Caring for the whole person and the wider community</w:t>
      </w:r>
    </w:p>
    <w:p w14:paraId="3446D3F9" w14:textId="3425CAF8" w:rsidR="00D932CA" w:rsidRPr="00D932CA" w:rsidRDefault="00D932CA" w:rsidP="00CC12B6">
      <w:pPr>
        <w:ind w:left="360"/>
      </w:pPr>
    </w:p>
    <w:p w14:paraId="385B6A3B" w14:textId="77777777" w:rsidR="00D932CA" w:rsidRDefault="00D932CA" w:rsidP="00D932CA"/>
    <w:p w14:paraId="1C3EB6B3" w14:textId="44FFEEFF" w:rsidR="00D932CA" w:rsidRDefault="00D932CA" w:rsidP="00D932CA">
      <w:r w:rsidRPr="00D932CA">
        <w:t xml:space="preserve">These are described in more detail in Appendix B. </w:t>
      </w:r>
    </w:p>
    <w:p w14:paraId="298093F7" w14:textId="44B930B7" w:rsidR="00F07894" w:rsidRDefault="00F07894" w:rsidP="00D932CA"/>
    <w:p w14:paraId="0F8EA8FC" w14:textId="6EF5907A" w:rsidR="00F07894" w:rsidRDefault="00F07894" w:rsidP="00D932CA"/>
    <w:p w14:paraId="6746DB9C" w14:textId="77777777" w:rsidR="00F07894" w:rsidRDefault="00F07894" w:rsidP="00F07894">
      <w:pPr>
        <w:pStyle w:val="Heading2"/>
      </w:pPr>
      <w:r w:rsidRPr="007E1EA8">
        <w:t>Further Information</w:t>
      </w:r>
    </w:p>
    <w:p w14:paraId="2463EAB5" w14:textId="06E9D532" w:rsidR="00F07894" w:rsidRDefault="00F07894" w:rsidP="00F07894">
      <w:pPr>
        <w:rPr>
          <w:i/>
        </w:rPr>
      </w:pPr>
      <w:r>
        <w:t>Further information can be seen in the Top Tips for Urgent and Unscheduled Care</w:t>
      </w:r>
      <w:r>
        <w:rPr>
          <w:i/>
        </w:rPr>
        <w:t xml:space="preserve"> </w:t>
      </w:r>
      <w:r>
        <w:t xml:space="preserve">and in the FAQ document </w:t>
      </w:r>
      <w:hyperlink r:id="rId11" w:history="1">
        <w:r>
          <w:rPr>
            <w:rStyle w:val="Hyperlink"/>
          </w:rPr>
          <w:t>https://heeoe.hee.nhs.uk/general_practice/gp-trainees/urgent-and-unscheduled-care</w:t>
        </w:r>
      </w:hyperlink>
      <w:r>
        <w:rPr>
          <w:i/>
        </w:rPr>
        <w:t xml:space="preserve">. </w:t>
      </w:r>
    </w:p>
    <w:p w14:paraId="5DB49CB8" w14:textId="77777777" w:rsidR="00F07894" w:rsidRPr="00D932CA" w:rsidRDefault="00F07894" w:rsidP="00D932CA"/>
    <w:p w14:paraId="5CA594D4" w14:textId="0BEA017F" w:rsidR="00D932CA" w:rsidRDefault="00D932CA">
      <w:r>
        <w:br w:type="page"/>
      </w:r>
    </w:p>
    <w:p w14:paraId="458E4993" w14:textId="77777777" w:rsidR="00D932CA" w:rsidRPr="00D932CA" w:rsidRDefault="00D932CA" w:rsidP="00D932CA">
      <w:pPr>
        <w:pStyle w:val="Heading2"/>
        <w:jc w:val="center"/>
        <w:rPr>
          <w:u w:val="single"/>
        </w:rPr>
      </w:pPr>
      <w:r w:rsidRPr="00D932CA">
        <w:rPr>
          <w:u w:val="single"/>
        </w:rPr>
        <w:lastRenderedPageBreak/>
        <w:t>APPENDIX A</w:t>
      </w:r>
    </w:p>
    <w:p w14:paraId="7EA958E7" w14:textId="62B77622" w:rsidR="00D932CA" w:rsidRPr="00D932CA" w:rsidRDefault="00D932CA" w:rsidP="00D932CA">
      <w:pPr>
        <w:pStyle w:val="Heading2"/>
        <w:rPr>
          <w:iCs/>
        </w:rPr>
      </w:pPr>
      <w:r w:rsidRPr="00D932CA">
        <w:rPr>
          <w:iCs/>
        </w:rPr>
        <w:t>URGENT AND UNSCHEDULED CARE SESSION RECORD</w:t>
      </w:r>
    </w:p>
    <w:p w14:paraId="25FE9744" w14:textId="77777777" w:rsidR="00D932CA" w:rsidRPr="00805816" w:rsidRDefault="00D932CA" w:rsidP="00D932CA">
      <w:pPr>
        <w:jc w:val="center"/>
        <w:rPr>
          <w:rFonts w:ascii="Times New Roman" w:eastAsia="Times New Roman" w:hAnsi="Times New Roman" w:cs="Times New Roman"/>
          <w:b/>
          <w:i/>
          <w:iCs/>
          <w:color w:val="FF0000"/>
          <w:sz w:val="20"/>
          <w:szCs w:val="20"/>
        </w:rPr>
      </w:pPr>
      <w:r w:rsidRPr="00EF20BA">
        <w:rPr>
          <w:rFonts w:ascii="Times New Roman" w:eastAsia="Times New Roman" w:hAnsi="Times New Roman" w:cs="Times New Roman"/>
          <w:b/>
          <w:i/>
          <w:iCs/>
          <w:color w:val="FF0000"/>
          <w:sz w:val="20"/>
          <w:szCs w:val="20"/>
        </w:rPr>
        <w:t xml:space="preserve">Scan into e-portfolio for each session attended and </w:t>
      </w:r>
      <w:r w:rsidRPr="00EF20BA">
        <w:rPr>
          <w:rFonts w:ascii="Times New Roman" w:eastAsia="Times New Roman" w:hAnsi="Times New Roman" w:cs="Times New Roman"/>
          <w:b/>
          <w:i/>
          <w:iCs/>
          <w:color w:val="FF0000"/>
          <w:sz w:val="20"/>
          <w:szCs w:val="20"/>
          <w:lang w:eastAsia="en-GB"/>
        </w:rPr>
        <w:t>attach to a Learning Log entry about this UUC session.</w:t>
      </w:r>
      <w:r w:rsidRPr="00EF20BA">
        <w:rPr>
          <w:rFonts w:ascii="Times New Roman" w:eastAsia="Times New Roman" w:hAnsi="Times New Roman" w:cs="Times New Roman"/>
          <w:b/>
          <w:i/>
          <w:iCs/>
          <w:color w:val="FF0000"/>
          <w:sz w:val="20"/>
          <w:szCs w:val="20"/>
          <w:lang w:eastAsia="en-GB"/>
        </w:rPr>
        <w:softHyphen/>
      </w:r>
      <w:r w:rsidRPr="00EF20BA">
        <w:rPr>
          <w:rFonts w:ascii="Times New Roman" w:eastAsia="Times New Roman" w:hAnsi="Times New Roman" w:cs="Times New Roman"/>
          <w:b/>
          <w:i/>
          <w:iCs/>
          <w:color w:val="FF0000"/>
          <w:sz w:val="20"/>
          <w:szCs w:val="20"/>
          <w:lang w:eastAsia="en-GB"/>
        </w:rPr>
        <w:softHyphen/>
      </w:r>
    </w:p>
    <w:tbl>
      <w:tblPr>
        <w:tblpPr w:leftFromText="180" w:rightFromText="180" w:vertAnchor="text" w:horzAnchor="margin" w:tblpXSpec="center"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D932CA" w:rsidRPr="00EF20BA" w14:paraId="49AD44AF" w14:textId="77777777" w:rsidTr="00A44A65">
        <w:tc>
          <w:tcPr>
            <w:tcW w:w="10065" w:type="dxa"/>
            <w:tcBorders>
              <w:bottom w:val="triple" w:sz="4" w:space="0" w:color="auto"/>
            </w:tcBorders>
          </w:tcPr>
          <w:p w14:paraId="32FDE325" w14:textId="77777777" w:rsidR="00D932CA" w:rsidRPr="00EF20BA" w:rsidRDefault="00D932CA" w:rsidP="00A44A65">
            <w:pPr>
              <w:rPr>
                <w:rFonts w:eastAsia="Times New Roman" w:cs="Arial"/>
                <w:b/>
                <w:bCs/>
              </w:rPr>
            </w:pPr>
          </w:p>
          <w:p w14:paraId="50FFDB4E" w14:textId="77777777" w:rsidR="00D932CA" w:rsidRPr="00EF20BA" w:rsidRDefault="00D932CA" w:rsidP="00A44A65">
            <w:pPr>
              <w:rPr>
                <w:rFonts w:eastAsia="Times New Roman" w:cs="Arial"/>
                <w:b/>
                <w:bCs/>
              </w:rPr>
            </w:pPr>
            <w:r w:rsidRPr="00EF20BA">
              <w:rPr>
                <w:rFonts w:eastAsia="Times New Roman" w:cs="Arial"/>
                <w:b/>
                <w:bCs/>
              </w:rPr>
              <w:t>Organisation ………………………………………………….……….…Location……..…....……………</w:t>
            </w:r>
          </w:p>
          <w:p w14:paraId="028D2983" w14:textId="77777777" w:rsidR="00D932CA" w:rsidRPr="00EF20BA" w:rsidRDefault="00D932CA" w:rsidP="00A44A65">
            <w:pPr>
              <w:rPr>
                <w:rFonts w:eastAsia="Times New Roman" w:cs="Arial"/>
                <w:b/>
                <w:bCs/>
              </w:rPr>
            </w:pPr>
          </w:p>
          <w:p w14:paraId="7C7E48D3" w14:textId="066212D5" w:rsidR="00D932CA" w:rsidRPr="00EF20BA" w:rsidRDefault="00D932CA" w:rsidP="00A44A65">
            <w:pPr>
              <w:rPr>
                <w:rFonts w:eastAsia="Times New Roman" w:cs="Arial"/>
                <w:b/>
                <w:bCs/>
              </w:rPr>
            </w:pPr>
            <w:r w:rsidRPr="00EF20BA">
              <w:rPr>
                <w:rFonts w:eastAsia="Times New Roman" w:cs="Arial"/>
                <w:b/>
                <w:bCs/>
              </w:rPr>
              <w:t xml:space="preserve">Type of Session </w:t>
            </w:r>
            <w:r w:rsidRPr="00EF20BA">
              <w:rPr>
                <w:rFonts w:eastAsia="Times New Roman" w:cs="Arial"/>
                <w:bCs/>
              </w:rPr>
              <w:t xml:space="preserve">(Please circle)       </w:t>
            </w:r>
            <w:r w:rsidRPr="00EF20BA">
              <w:rPr>
                <w:rFonts w:eastAsia="Times New Roman" w:cs="Arial"/>
                <w:b/>
                <w:bCs/>
              </w:rPr>
              <w:t>Observational        Direct             Near            Remote</w:t>
            </w:r>
          </w:p>
          <w:p w14:paraId="13BCB660" w14:textId="77777777" w:rsidR="00D932CA" w:rsidRPr="00EF20BA" w:rsidRDefault="00D932CA" w:rsidP="00A44A65">
            <w:pPr>
              <w:rPr>
                <w:rFonts w:eastAsia="Times New Roman" w:cs="Arial"/>
                <w:b/>
                <w:bCs/>
              </w:rPr>
            </w:pPr>
          </w:p>
        </w:tc>
      </w:tr>
      <w:tr w:rsidR="00D932CA" w:rsidRPr="00EF20BA" w14:paraId="4612B72C" w14:textId="77777777" w:rsidTr="00A44A65">
        <w:tc>
          <w:tcPr>
            <w:tcW w:w="10065" w:type="dxa"/>
            <w:tcBorders>
              <w:top w:val="triple" w:sz="4" w:space="0" w:color="auto"/>
              <w:left w:val="triple" w:sz="4" w:space="0" w:color="auto"/>
              <w:bottom w:val="triple" w:sz="4" w:space="0" w:color="auto"/>
              <w:right w:val="triple" w:sz="4" w:space="0" w:color="auto"/>
            </w:tcBorders>
          </w:tcPr>
          <w:p w14:paraId="1730D62D" w14:textId="77777777" w:rsidR="00D932CA" w:rsidRPr="00EF20BA" w:rsidRDefault="00D932CA" w:rsidP="00A44A65">
            <w:pPr>
              <w:rPr>
                <w:rFonts w:eastAsia="Times New Roman" w:cs="Arial"/>
                <w:b/>
                <w:bCs/>
              </w:rPr>
            </w:pPr>
          </w:p>
          <w:p w14:paraId="479545B4" w14:textId="77777777" w:rsidR="00D932CA" w:rsidRPr="00EF20BA" w:rsidRDefault="00D932CA" w:rsidP="00A44A65">
            <w:pPr>
              <w:rPr>
                <w:rFonts w:eastAsia="Times New Roman" w:cs="Arial"/>
                <w:b/>
                <w:bCs/>
              </w:rPr>
            </w:pPr>
            <w:r w:rsidRPr="00EF20BA">
              <w:rPr>
                <w:rFonts w:eastAsia="Times New Roman" w:cs="Arial"/>
                <w:b/>
                <w:bCs/>
              </w:rPr>
              <w:t>Trainee Name                                 Date of session                Start Time          Finish time</w:t>
            </w:r>
          </w:p>
          <w:p w14:paraId="449FDD90" w14:textId="77777777" w:rsidR="00D932CA" w:rsidRPr="00EF20BA" w:rsidRDefault="00D932CA" w:rsidP="00A44A65">
            <w:pPr>
              <w:rPr>
                <w:rFonts w:eastAsia="Times New Roman" w:cs="Arial"/>
                <w:b/>
                <w:bCs/>
              </w:rPr>
            </w:pPr>
            <w:r w:rsidRPr="00EF20BA">
              <w:rPr>
                <w:rFonts w:eastAsia="Times New Roman" w:cs="Arial"/>
                <w:b/>
                <w:bCs/>
              </w:rPr>
              <w:t xml:space="preserve"> </w:t>
            </w:r>
          </w:p>
          <w:p w14:paraId="4403A89E" w14:textId="77777777" w:rsidR="00D932CA" w:rsidRPr="00EF20BA" w:rsidRDefault="00D932CA" w:rsidP="00A44A65">
            <w:pPr>
              <w:rPr>
                <w:rFonts w:eastAsia="Times New Roman" w:cs="Arial"/>
                <w:b/>
                <w:bCs/>
              </w:rPr>
            </w:pPr>
          </w:p>
          <w:p w14:paraId="5B687DED" w14:textId="77777777" w:rsidR="00D932CA" w:rsidRDefault="00D932CA" w:rsidP="00A44A65">
            <w:pPr>
              <w:rPr>
                <w:rFonts w:eastAsia="Times New Roman" w:cs="Arial"/>
                <w:b/>
                <w:bCs/>
              </w:rPr>
            </w:pPr>
          </w:p>
          <w:p w14:paraId="52B3E6B5" w14:textId="77777777" w:rsidR="00D932CA" w:rsidRDefault="00D932CA" w:rsidP="00A44A65">
            <w:pPr>
              <w:rPr>
                <w:rFonts w:eastAsia="Times New Roman" w:cs="Arial"/>
                <w:b/>
                <w:bCs/>
              </w:rPr>
            </w:pPr>
          </w:p>
          <w:p w14:paraId="5AA68006" w14:textId="77777777" w:rsidR="00D932CA" w:rsidRDefault="00D932CA" w:rsidP="00A44A65">
            <w:pPr>
              <w:rPr>
                <w:rFonts w:eastAsia="Times New Roman" w:cs="Arial"/>
                <w:b/>
                <w:bCs/>
              </w:rPr>
            </w:pPr>
            <w:r w:rsidRPr="00EF20BA">
              <w:rPr>
                <w:rFonts w:eastAsia="Times New Roman" w:cs="Arial"/>
                <w:b/>
                <w:bCs/>
              </w:rPr>
              <w:t>Name of OOH Trainer..……………………</w:t>
            </w:r>
            <w:r>
              <w:rPr>
                <w:rFonts w:eastAsia="Times New Roman" w:cs="Arial"/>
                <w:b/>
                <w:bCs/>
              </w:rPr>
              <w:t>…………………</w:t>
            </w:r>
            <w:r w:rsidRPr="00EF20BA">
              <w:rPr>
                <w:rFonts w:eastAsia="Times New Roman" w:cs="Arial"/>
                <w:b/>
                <w:bCs/>
              </w:rPr>
              <w:t>Email …………………………</w:t>
            </w:r>
            <w:r>
              <w:rPr>
                <w:rFonts w:eastAsia="Times New Roman" w:cs="Arial"/>
                <w:b/>
                <w:bCs/>
              </w:rPr>
              <w:t xml:space="preserve">….. </w:t>
            </w:r>
          </w:p>
          <w:p w14:paraId="408A50F4" w14:textId="77777777" w:rsidR="00D932CA" w:rsidRDefault="00D932CA" w:rsidP="00A44A65">
            <w:pPr>
              <w:rPr>
                <w:rFonts w:eastAsia="Times New Roman" w:cs="Arial"/>
                <w:b/>
                <w:bCs/>
              </w:rPr>
            </w:pPr>
          </w:p>
          <w:p w14:paraId="15507443" w14:textId="77777777" w:rsidR="00D932CA" w:rsidRDefault="00D932CA" w:rsidP="00A44A65">
            <w:pPr>
              <w:rPr>
                <w:rFonts w:eastAsia="Times New Roman" w:cs="Arial"/>
                <w:b/>
                <w:bCs/>
              </w:rPr>
            </w:pPr>
          </w:p>
          <w:p w14:paraId="4A88FD17" w14:textId="77777777" w:rsidR="00D932CA" w:rsidRPr="00EF20BA" w:rsidRDefault="00D932CA" w:rsidP="00A44A65">
            <w:pPr>
              <w:rPr>
                <w:rFonts w:eastAsia="Times New Roman" w:cs="Arial"/>
                <w:b/>
                <w:bCs/>
              </w:rPr>
            </w:pPr>
            <w:r w:rsidRPr="00EF20BA">
              <w:rPr>
                <w:rFonts w:eastAsia="Times New Roman" w:cs="Arial"/>
                <w:b/>
                <w:bCs/>
              </w:rPr>
              <w:t>Phone……………………….</w:t>
            </w:r>
          </w:p>
          <w:p w14:paraId="04623187" w14:textId="77777777" w:rsidR="00D932CA" w:rsidRPr="00EF20BA" w:rsidRDefault="00D932CA" w:rsidP="00A44A65">
            <w:pPr>
              <w:rPr>
                <w:rFonts w:eastAsia="Times New Roman" w:cs="Arial"/>
                <w:bCs/>
              </w:rPr>
            </w:pPr>
          </w:p>
        </w:tc>
      </w:tr>
      <w:tr w:rsidR="00D932CA" w:rsidRPr="00EF20BA" w14:paraId="1CEFFA11" w14:textId="77777777" w:rsidTr="00A44A65">
        <w:trPr>
          <w:trHeight w:val="2457"/>
        </w:trPr>
        <w:tc>
          <w:tcPr>
            <w:tcW w:w="10065" w:type="dxa"/>
            <w:tcBorders>
              <w:top w:val="triple" w:sz="4" w:space="0" w:color="auto"/>
            </w:tcBorders>
          </w:tcPr>
          <w:p w14:paraId="5709F67D" w14:textId="77777777" w:rsidR="00D932CA" w:rsidRPr="00EF20BA" w:rsidRDefault="00D932CA" w:rsidP="00A44A65">
            <w:pPr>
              <w:tabs>
                <w:tab w:val="center" w:pos="4320"/>
                <w:tab w:val="right" w:pos="8640"/>
              </w:tabs>
              <w:rPr>
                <w:rFonts w:eastAsia="Times New Roman" w:cs="Arial"/>
                <w:b/>
                <w:bCs/>
                <w:lang w:eastAsia="en-GB"/>
              </w:rPr>
            </w:pPr>
          </w:p>
          <w:p w14:paraId="3441FBA4" w14:textId="77777777" w:rsidR="00D932CA" w:rsidRPr="00EF20BA" w:rsidRDefault="00D932CA" w:rsidP="00A44A65">
            <w:pPr>
              <w:tabs>
                <w:tab w:val="center" w:pos="4320"/>
                <w:tab w:val="right" w:pos="8640"/>
              </w:tabs>
              <w:rPr>
                <w:rFonts w:eastAsia="Times New Roman" w:cs="Arial"/>
                <w:bCs/>
                <w:lang w:eastAsia="en-GB"/>
              </w:rPr>
            </w:pPr>
            <w:r w:rsidRPr="00EF20BA">
              <w:rPr>
                <w:rFonts w:eastAsia="Times New Roman" w:cs="Arial"/>
                <w:b/>
                <w:bCs/>
                <w:lang w:eastAsia="en-GB"/>
              </w:rPr>
              <w:t>Notes on the session</w:t>
            </w:r>
            <w:r w:rsidRPr="00EF20BA">
              <w:rPr>
                <w:rFonts w:eastAsia="Times New Roman" w:cs="Arial"/>
                <w:bCs/>
                <w:lang w:eastAsia="en-GB"/>
              </w:rPr>
              <w:t xml:space="preserve"> (activities undertaken, cases seen, organisational structure)</w:t>
            </w:r>
          </w:p>
          <w:p w14:paraId="625FA170" w14:textId="77777777" w:rsidR="00D932CA" w:rsidRPr="00EF20BA" w:rsidRDefault="00D932CA" w:rsidP="00A44A65">
            <w:pPr>
              <w:tabs>
                <w:tab w:val="center" w:pos="4320"/>
                <w:tab w:val="right" w:pos="8640"/>
              </w:tabs>
              <w:rPr>
                <w:rFonts w:eastAsia="Times New Roman" w:cs="Arial"/>
                <w:b/>
                <w:bCs/>
                <w:lang w:eastAsia="en-GB"/>
              </w:rPr>
            </w:pPr>
          </w:p>
          <w:p w14:paraId="09C11DE2" w14:textId="77777777" w:rsidR="00D932CA" w:rsidRPr="00EF20BA" w:rsidRDefault="00D932CA" w:rsidP="00A44A65">
            <w:pPr>
              <w:tabs>
                <w:tab w:val="center" w:pos="4320"/>
                <w:tab w:val="right" w:pos="8640"/>
              </w:tabs>
              <w:rPr>
                <w:rFonts w:eastAsia="Times New Roman" w:cs="Arial"/>
                <w:b/>
                <w:bCs/>
                <w:lang w:eastAsia="en-GB"/>
              </w:rPr>
            </w:pPr>
          </w:p>
          <w:p w14:paraId="50A4128F" w14:textId="77777777" w:rsidR="00D932CA" w:rsidRPr="00EF20BA" w:rsidRDefault="00D932CA" w:rsidP="00A44A65">
            <w:pPr>
              <w:tabs>
                <w:tab w:val="center" w:pos="4320"/>
                <w:tab w:val="right" w:pos="8640"/>
              </w:tabs>
              <w:rPr>
                <w:rFonts w:eastAsia="Times New Roman" w:cs="Arial"/>
                <w:b/>
                <w:bCs/>
                <w:lang w:eastAsia="en-GB"/>
              </w:rPr>
            </w:pPr>
          </w:p>
          <w:p w14:paraId="4168DF47" w14:textId="77777777" w:rsidR="00D932CA" w:rsidRPr="00EF20BA" w:rsidRDefault="00D932CA" w:rsidP="00A44A65">
            <w:pPr>
              <w:rPr>
                <w:rFonts w:eastAsia="Times New Roman" w:cs="Arial"/>
                <w:b/>
                <w:bCs/>
              </w:rPr>
            </w:pPr>
          </w:p>
          <w:p w14:paraId="6F4A6CC6" w14:textId="77777777" w:rsidR="00D932CA" w:rsidRPr="00EF20BA" w:rsidRDefault="00D932CA" w:rsidP="00A44A65">
            <w:pPr>
              <w:rPr>
                <w:rFonts w:eastAsia="Times New Roman" w:cs="Arial"/>
                <w:b/>
                <w:bCs/>
              </w:rPr>
            </w:pPr>
          </w:p>
          <w:p w14:paraId="153BDACC" w14:textId="77777777" w:rsidR="00D932CA" w:rsidRPr="00EF20BA" w:rsidRDefault="00D932CA" w:rsidP="00A44A65">
            <w:pPr>
              <w:rPr>
                <w:rFonts w:eastAsia="Times New Roman" w:cs="Arial"/>
                <w:b/>
                <w:bCs/>
              </w:rPr>
            </w:pPr>
          </w:p>
          <w:p w14:paraId="3445891F" w14:textId="77777777" w:rsidR="00D932CA" w:rsidRPr="00EF20BA" w:rsidRDefault="00D932CA" w:rsidP="00A44A65">
            <w:pPr>
              <w:rPr>
                <w:rFonts w:eastAsia="Times New Roman" w:cs="Arial"/>
                <w:b/>
                <w:bCs/>
              </w:rPr>
            </w:pPr>
          </w:p>
          <w:p w14:paraId="6AAA28E6" w14:textId="77777777" w:rsidR="00D932CA" w:rsidRPr="00EF20BA" w:rsidRDefault="00D932CA" w:rsidP="00A44A65">
            <w:pPr>
              <w:rPr>
                <w:rFonts w:eastAsia="Times New Roman" w:cs="Arial"/>
                <w:b/>
                <w:bCs/>
              </w:rPr>
            </w:pPr>
          </w:p>
        </w:tc>
      </w:tr>
      <w:tr w:rsidR="00D932CA" w:rsidRPr="00EF20BA" w14:paraId="50EAFAFA" w14:textId="77777777" w:rsidTr="00A44A65">
        <w:trPr>
          <w:trHeight w:val="2477"/>
        </w:trPr>
        <w:tc>
          <w:tcPr>
            <w:tcW w:w="10065" w:type="dxa"/>
          </w:tcPr>
          <w:p w14:paraId="3D5910FA" w14:textId="77777777" w:rsidR="00D932CA" w:rsidRPr="00EF20BA" w:rsidRDefault="00D932CA" w:rsidP="00A44A65">
            <w:pPr>
              <w:rPr>
                <w:rFonts w:eastAsia="Times New Roman" w:cs="Arial"/>
                <w:b/>
                <w:bCs/>
              </w:rPr>
            </w:pPr>
          </w:p>
          <w:p w14:paraId="1CED2682" w14:textId="69DCFBD7" w:rsidR="00D932CA" w:rsidRPr="00EF20BA" w:rsidRDefault="00D932CA" w:rsidP="00A44A65">
            <w:pPr>
              <w:rPr>
                <w:rFonts w:eastAsia="Times New Roman" w:cs="Arial"/>
                <w:bCs/>
              </w:rPr>
            </w:pPr>
            <w:r w:rsidRPr="00EF20BA">
              <w:rPr>
                <w:rFonts w:eastAsia="Times New Roman" w:cs="Arial"/>
                <w:b/>
                <w:bCs/>
              </w:rPr>
              <w:t>Significant learning points</w:t>
            </w:r>
            <w:r w:rsidR="00884B09">
              <w:rPr>
                <w:rFonts w:eastAsia="Times New Roman" w:cs="Arial"/>
                <w:b/>
                <w:bCs/>
              </w:rPr>
              <w:t>/Capabilities demonstrated</w:t>
            </w:r>
            <w:r w:rsidRPr="00EF20BA">
              <w:rPr>
                <w:rFonts w:eastAsia="Times New Roman" w:cs="Arial"/>
                <w:bCs/>
              </w:rPr>
              <w:t xml:space="preserve"> (how will this session help you deliver UUC including ‘Out of Hours’?)</w:t>
            </w:r>
          </w:p>
        </w:tc>
      </w:tr>
      <w:tr w:rsidR="00D932CA" w:rsidRPr="00EF20BA" w14:paraId="74F118A8" w14:textId="77777777" w:rsidTr="00A44A65">
        <w:trPr>
          <w:trHeight w:val="2673"/>
        </w:trPr>
        <w:tc>
          <w:tcPr>
            <w:tcW w:w="10065" w:type="dxa"/>
          </w:tcPr>
          <w:p w14:paraId="61AB3A09" w14:textId="77777777" w:rsidR="00D932CA" w:rsidRPr="00EF20BA" w:rsidRDefault="00D932CA" w:rsidP="00A44A65">
            <w:pPr>
              <w:keepNext/>
              <w:outlineLvl w:val="1"/>
              <w:rPr>
                <w:rFonts w:eastAsia="Times New Roman" w:cs="Arial"/>
                <w:b/>
                <w:bCs/>
              </w:rPr>
            </w:pPr>
          </w:p>
          <w:p w14:paraId="00DE56B9" w14:textId="77777777" w:rsidR="00D932CA" w:rsidRPr="00EF20BA" w:rsidRDefault="00D932CA" w:rsidP="00A44A65">
            <w:pPr>
              <w:keepNext/>
              <w:outlineLvl w:val="1"/>
              <w:rPr>
                <w:rFonts w:eastAsia="Times New Roman" w:cs="Arial"/>
                <w:bCs/>
              </w:rPr>
            </w:pPr>
            <w:r w:rsidRPr="00EF20BA">
              <w:rPr>
                <w:rFonts w:eastAsia="Times New Roman" w:cs="Arial"/>
                <w:b/>
                <w:bCs/>
              </w:rPr>
              <w:t>Reflection, including future training needs identified from this session</w:t>
            </w:r>
            <w:r w:rsidRPr="00EF20BA">
              <w:rPr>
                <w:rFonts w:eastAsia="Times New Roman" w:cs="Arial"/>
                <w:bCs/>
              </w:rPr>
              <w:t xml:space="preserve"> (what will you do differently as a result of this session?)</w:t>
            </w:r>
          </w:p>
          <w:p w14:paraId="6CB19673" w14:textId="77777777" w:rsidR="00D932CA" w:rsidRPr="00EF20BA" w:rsidRDefault="00D932CA" w:rsidP="00A44A65">
            <w:pPr>
              <w:rPr>
                <w:rFonts w:ascii="Times New Roman" w:eastAsia="Times New Roman" w:hAnsi="Times New Roman" w:cs="Times New Roman"/>
              </w:rPr>
            </w:pPr>
          </w:p>
          <w:p w14:paraId="73E5B02A" w14:textId="77777777" w:rsidR="00D932CA" w:rsidRPr="00EF20BA" w:rsidRDefault="00D932CA" w:rsidP="00A44A65">
            <w:pPr>
              <w:rPr>
                <w:rFonts w:eastAsia="Times New Roman" w:cs="Arial"/>
                <w:b/>
                <w:bCs/>
              </w:rPr>
            </w:pPr>
          </w:p>
          <w:p w14:paraId="4DA42056" w14:textId="77777777" w:rsidR="00D932CA" w:rsidRPr="00EF20BA" w:rsidRDefault="00D932CA" w:rsidP="00A44A65">
            <w:pPr>
              <w:rPr>
                <w:rFonts w:eastAsia="Times New Roman" w:cs="Arial"/>
                <w:b/>
                <w:bCs/>
              </w:rPr>
            </w:pPr>
          </w:p>
          <w:p w14:paraId="2C795E6E" w14:textId="77777777" w:rsidR="00D932CA" w:rsidRPr="00EF20BA" w:rsidRDefault="00D932CA" w:rsidP="00A44A65">
            <w:pPr>
              <w:rPr>
                <w:rFonts w:eastAsia="Times New Roman" w:cs="Arial"/>
                <w:b/>
                <w:bCs/>
              </w:rPr>
            </w:pPr>
          </w:p>
          <w:p w14:paraId="47287DF9" w14:textId="77777777" w:rsidR="00D932CA" w:rsidRPr="00EF20BA" w:rsidRDefault="00D932CA" w:rsidP="00A44A65">
            <w:pPr>
              <w:rPr>
                <w:rFonts w:eastAsia="Times New Roman" w:cs="Arial"/>
                <w:b/>
                <w:bCs/>
              </w:rPr>
            </w:pPr>
          </w:p>
          <w:p w14:paraId="77759564" w14:textId="77777777" w:rsidR="00D932CA" w:rsidRPr="00EF20BA" w:rsidRDefault="00D932CA" w:rsidP="00A44A65">
            <w:pPr>
              <w:rPr>
                <w:rFonts w:eastAsia="Times New Roman" w:cs="Arial"/>
                <w:b/>
                <w:bCs/>
              </w:rPr>
            </w:pPr>
          </w:p>
        </w:tc>
      </w:tr>
      <w:tr w:rsidR="00D932CA" w:rsidRPr="00EF20BA" w14:paraId="63F4C3D9" w14:textId="77777777" w:rsidTr="00A44A65">
        <w:trPr>
          <w:trHeight w:val="4215"/>
        </w:trPr>
        <w:tc>
          <w:tcPr>
            <w:tcW w:w="10065" w:type="dxa"/>
          </w:tcPr>
          <w:p w14:paraId="604BE4A2" w14:textId="77777777" w:rsidR="00D932CA" w:rsidRPr="00EF20BA" w:rsidRDefault="00D932CA" w:rsidP="00A44A65">
            <w:pPr>
              <w:rPr>
                <w:rFonts w:eastAsia="Times New Roman" w:cs="Arial"/>
                <w:b/>
                <w:bCs/>
              </w:rPr>
            </w:pPr>
          </w:p>
          <w:p w14:paraId="5A8F0194" w14:textId="2AC33CAE" w:rsidR="00D932CA" w:rsidRPr="00EF20BA" w:rsidRDefault="00003801" w:rsidP="00A44A65">
            <w:pPr>
              <w:rPr>
                <w:rFonts w:eastAsia="Times New Roman" w:cs="Arial"/>
                <w:b/>
                <w:bCs/>
              </w:rPr>
            </w:pPr>
            <w:r>
              <w:rPr>
                <w:rFonts w:eastAsia="Times New Roman" w:cs="Arial"/>
                <w:b/>
                <w:bCs/>
              </w:rPr>
              <w:t>OOH Clinical Supervisor</w:t>
            </w:r>
            <w:r w:rsidR="00D932CA" w:rsidRPr="00EF20BA">
              <w:rPr>
                <w:rFonts w:eastAsia="Times New Roman" w:cs="Arial"/>
                <w:b/>
                <w:bCs/>
              </w:rPr>
              <w:t xml:space="preserve"> Comments</w:t>
            </w:r>
          </w:p>
          <w:p w14:paraId="3B3C65BB" w14:textId="77777777" w:rsidR="00D932CA" w:rsidRPr="00EF20BA" w:rsidRDefault="00D932CA" w:rsidP="00A44A65">
            <w:pPr>
              <w:rPr>
                <w:rFonts w:eastAsia="Times New Roman" w:cs="Arial"/>
                <w:b/>
                <w:bCs/>
                <w:sz w:val="20"/>
                <w:szCs w:val="20"/>
              </w:rPr>
            </w:pPr>
          </w:p>
          <w:p w14:paraId="17177E0B" w14:textId="77777777" w:rsidR="00D932CA" w:rsidRPr="00EF20BA" w:rsidRDefault="00D932CA" w:rsidP="00A44A65">
            <w:pPr>
              <w:rPr>
                <w:rFonts w:eastAsia="Times New Roman" w:cs="Arial"/>
                <w:b/>
                <w:bCs/>
              </w:rPr>
            </w:pPr>
          </w:p>
          <w:p w14:paraId="7B4B2DEE" w14:textId="77777777" w:rsidR="00D932CA" w:rsidRPr="00EF20BA" w:rsidRDefault="00D932CA" w:rsidP="00A44A65">
            <w:pPr>
              <w:rPr>
                <w:rFonts w:eastAsia="Times New Roman" w:cs="Arial"/>
                <w:b/>
                <w:bCs/>
              </w:rPr>
            </w:pPr>
          </w:p>
          <w:p w14:paraId="0E2DFDAC" w14:textId="77777777" w:rsidR="00D932CA" w:rsidRPr="00EF20BA" w:rsidRDefault="00D932CA" w:rsidP="00A44A65">
            <w:pPr>
              <w:rPr>
                <w:rFonts w:eastAsia="Times New Roman" w:cs="Arial"/>
                <w:b/>
                <w:bCs/>
              </w:rPr>
            </w:pPr>
          </w:p>
          <w:p w14:paraId="15696CDB" w14:textId="77777777" w:rsidR="00D932CA" w:rsidRPr="00EF20BA" w:rsidRDefault="00D932CA" w:rsidP="00A44A65">
            <w:pPr>
              <w:rPr>
                <w:rFonts w:eastAsia="Times New Roman" w:cs="Arial"/>
                <w:b/>
                <w:bCs/>
              </w:rPr>
            </w:pPr>
          </w:p>
          <w:p w14:paraId="0881B7F9" w14:textId="77777777" w:rsidR="00D932CA" w:rsidRPr="00EF20BA" w:rsidRDefault="00D932CA" w:rsidP="00A44A65">
            <w:pPr>
              <w:rPr>
                <w:rFonts w:eastAsia="Times New Roman" w:cs="Arial"/>
                <w:b/>
                <w:bCs/>
              </w:rPr>
            </w:pPr>
          </w:p>
          <w:p w14:paraId="737B7796" w14:textId="77777777" w:rsidR="00D932CA" w:rsidRPr="00EF20BA" w:rsidRDefault="00D932CA" w:rsidP="00A44A65">
            <w:pPr>
              <w:rPr>
                <w:rFonts w:eastAsia="Times New Roman"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908"/>
            </w:tblGrid>
            <w:tr w:rsidR="00D932CA" w:rsidRPr="00EF20BA" w14:paraId="2287BA66" w14:textId="77777777" w:rsidTr="00A44A65">
              <w:tc>
                <w:tcPr>
                  <w:tcW w:w="8926" w:type="dxa"/>
                  <w:shd w:val="clear" w:color="auto" w:fill="auto"/>
                </w:tcPr>
                <w:p w14:paraId="62A7B52B" w14:textId="77777777" w:rsidR="00D932CA" w:rsidRPr="00EF20BA" w:rsidRDefault="00D932CA" w:rsidP="001730A9">
                  <w:pPr>
                    <w:framePr w:hSpace="180" w:wrap="around" w:vAnchor="text" w:hAnchor="margin" w:xAlign="center" w:y="177"/>
                    <w:rPr>
                      <w:rFonts w:eastAsia="Times New Roman" w:cs="Arial"/>
                      <w:bCs/>
                    </w:rPr>
                  </w:pPr>
                  <w:r w:rsidRPr="00EF20BA">
                    <w:rPr>
                      <w:rFonts w:eastAsia="Times New Roman" w:cs="Arial"/>
                      <w:b/>
                      <w:bCs/>
                    </w:rPr>
                    <w:t xml:space="preserve">Evidence of Progress towards Capability </w:t>
                  </w:r>
                  <w:r w:rsidRPr="00EF20BA">
                    <w:rPr>
                      <w:rFonts w:eastAsia="Times New Roman" w:cs="Arial"/>
                      <w:bCs/>
                    </w:rPr>
                    <w:t>(please indicate with X as appropriate)</w:t>
                  </w:r>
                </w:p>
              </w:tc>
              <w:tc>
                <w:tcPr>
                  <w:tcW w:w="908" w:type="dxa"/>
                  <w:shd w:val="clear" w:color="auto" w:fill="auto"/>
                </w:tcPr>
                <w:p w14:paraId="56DE203D" w14:textId="77777777" w:rsidR="00D932CA" w:rsidRPr="00EF20BA" w:rsidRDefault="00D932CA" w:rsidP="001730A9">
                  <w:pPr>
                    <w:framePr w:hSpace="180" w:wrap="around" w:vAnchor="text" w:hAnchor="margin" w:xAlign="center" w:y="177"/>
                    <w:rPr>
                      <w:rFonts w:eastAsia="Times New Roman" w:cs="Arial"/>
                      <w:b/>
                      <w:bCs/>
                    </w:rPr>
                  </w:pPr>
                </w:p>
              </w:tc>
            </w:tr>
            <w:tr w:rsidR="00D932CA" w:rsidRPr="00EF20BA" w14:paraId="71BD258B" w14:textId="77777777" w:rsidTr="00A44A65">
              <w:tc>
                <w:tcPr>
                  <w:tcW w:w="8926" w:type="dxa"/>
                  <w:shd w:val="clear" w:color="auto" w:fill="auto"/>
                </w:tcPr>
                <w:p w14:paraId="3EA622DB" w14:textId="77777777" w:rsidR="00661DE3" w:rsidRDefault="00661DE3" w:rsidP="001730A9">
                  <w:pPr>
                    <w:framePr w:hSpace="180" w:wrap="around" w:vAnchor="text" w:hAnchor="margin" w:xAlign="center" w:y="177"/>
                    <w:rPr>
                      <w:rFonts w:eastAsia="Times New Roman" w:cs="Arial"/>
                      <w:b/>
                      <w:bCs/>
                    </w:rPr>
                  </w:pPr>
                  <w:r w:rsidRPr="00661DE3">
                    <w:rPr>
                      <w:rFonts w:eastAsia="Times New Roman" w:cs="Arial"/>
                      <w:b/>
                      <w:bCs/>
                    </w:rPr>
                    <w:t xml:space="preserve">Knowing yourself and relating to others </w:t>
                  </w:r>
                </w:p>
                <w:p w14:paraId="36345F70" w14:textId="58A4A04A" w:rsidR="00D932CA" w:rsidRPr="00EF20BA" w:rsidRDefault="00661DE3" w:rsidP="001730A9">
                  <w:pPr>
                    <w:framePr w:hSpace="180" w:wrap="around" w:vAnchor="text" w:hAnchor="margin" w:xAlign="center" w:y="177"/>
                    <w:rPr>
                      <w:rFonts w:eastAsia="Times New Roman" w:cs="Arial"/>
                      <w:b/>
                      <w:bCs/>
                    </w:rPr>
                  </w:pPr>
                  <w:r w:rsidRPr="00661DE3">
                    <w:rPr>
                      <w:rFonts w:eastAsia="Times New Roman" w:cs="Arial"/>
                      <w:b/>
                      <w:bCs/>
                    </w:rPr>
                    <w:tab/>
                  </w:r>
                </w:p>
              </w:tc>
              <w:tc>
                <w:tcPr>
                  <w:tcW w:w="908" w:type="dxa"/>
                  <w:shd w:val="clear" w:color="auto" w:fill="auto"/>
                </w:tcPr>
                <w:p w14:paraId="123E0E74" w14:textId="77777777" w:rsidR="00D932CA" w:rsidRPr="00EF20BA" w:rsidRDefault="00D932CA" w:rsidP="001730A9">
                  <w:pPr>
                    <w:framePr w:hSpace="180" w:wrap="around" w:vAnchor="text" w:hAnchor="margin" w:xAlign="center" w:y="177"/>
                    <w:rPr>
                      <w:rFonts w:eastAsia="Times New Roman" w:cs="Arial"/>
                      <w:b/>
                      <w:bCs/>
                    </w:rPr>
                  </w:pPr>
                </w:p>
              </w:tc>
            </w:tr>
            <w:tr w:rsidR="00D932CA" w:rsidRPr="00EF20BA" w14:paraId="0073D013" w14:textId="77777777" w:rsidTr="00A44A65">
              <w:tc>
                <w:tcPr>
                  <w:tcW w:w="8926" w:type="dxa"/>
                  <w:shd w:val="clear" w:color="auto" w:fill="auto"/>
                </w:tcPr>
                <w:p w14:paraId="76275CAA" w14:textId="77777777" w:rsidR="00D932CA" w:rsidRDefault="00661DE3" w:rsidP="001730A9">
                  <w:pPr>
                    <w:framePr w:hSpace="180" w:wrap="around" w:vAnchor="text" w:hAnchor="margin" w:xAlign="center" w:y="177"/>
                    <w:rPr>
                      <w:rFonts w:eastAsia="Times New Roman" w:cs="Arial"/>
                      <w:b/>
                      <w:bCs/>
                    </w:rPr>
                  </w:pPr>
                  <w:r w:rsidRPr="00661DE3">
                    <w:rPr>
                      <w:rFonts w:eastAsia="Times New Roman" w:cs="Arial"/>
                      <w:b/>
                      <w:bCs/>
                    </w:rPr>
                    <w:t>Applying clinical knowledge and skill</w:t>
                  </w:r>
                </w:p>
                <w:p w14:paraId="0929F0DD" w14:textId="0693FB96" w:rsidR="00661DE3" w:rsidRPr="00EF20BA" w:rsidRDefault="00661DE3" w:rsidP="001730A9">
                  <w:pPr>
                    <w:framePr w:hSpace="180" w:wrap="around" w:vAnchor="text" w:hAnchor="margin" w:xAlign="center" w:y="177"/>
                    <w:rPr>
                      <w:rFonts w:eastAsia="Times New Roman" w:cs="Arial"/>
                      <w:b/>
                      <w:bCs/>
                    </w:rPr>
                  </w:pPr>
                </w:p>
              </w:tc>
              <w:tc>
                <w:tcPr>
                  <w:tcW w:w="908" w:type="dxa"/>
                  <w:shd w:val="clear" w:color="auto" w:fill="auto"/>
                </w:tcPr>
                <w:p w14:paraId="290A0523" w14:textId="77777777" w:rsidR="00D932CA" w:rsidRPr="00EF20BA" w:rsidRDefault="00D932CA" w:rsidP="001730A9">
                  <w:pPr>
                    <w:framePr w:hSpace="180" w:wrap="around" w:vAnchor="text" w:hAnchor="margin" w:xAlign="center" w:y="177"/>
                    <w:rPr>
                      <w:rFonts w:eastAsia="Times New Roman" w:cs="Arial"/>
                      <w:b/>
                      <w:bCs/>
                    </w:rPr>
                  </w:pPr>
                </w:p>
              </w:tc>
            </w:tr>
            <w:tr w:rsidR="00D932CA" w:rsidRPr="00EF20BA" w14:paraId="0E619F4C" w14:textId="77777777" w:rsidTr="00A44A65">
              <w:tc>
                <w:tcPr>
                  <w:tcW w:w="8926" w:type="dxa"/>
                  <w:shd w:val="clear" w:color="auto" w:fill="auto"/>
                </w:tcPr>
                <w:p w14:paraId="264DFC2F" w14:textId="77777777" w:rsidR="00D932CA" w:rsidRDefault="00661DE3" w:rsidP="001730A9">
                  <w:pPr>
                    <w:framePr w:hSpace="180" w:wrap="around" w:vAnchor="text" w:hAnchor="margin" w:xAlign="center" w:y="177"/>
                    <w:rPr>
                      <w:rFonts w:eastAsia="Times New Roman" w:cs="Arial"/>
                      <w:b/>
                      <w:bCs/>
                    </w:rPr>
                  </w:pPr>
                  <w:r w:rsidRPr="00661DE3">
                    <w:rPr>
                      <w:rFonts w:eastAsia="Times New Roman" w:cs="Arial"/>
                      <w:b/>
                      <w:bCs/>
                    </w:rPr>
                    <w:t>Managing complex and long-term care</w:t>
                  </w:r>
                </w:p>
                <w:p w14:paraId="47E9AF4A" w14:textId="5F1AE848" w:rsidR="00661DE3" w:rsidRPr="00EF20BA" w:rsidRDefault="00661DE3" w:rsidP="001730A9">
                  <w:pPr>
                    <w:framePr w:hSpace="180" w:wrap="around" w:vAnchor="text" w:hAnchor="margin" w:xAlign="center" w:y="177"/>
                    <w:rPr>
                      <w:rFonts w:eastAsia="Times New Roman" w:cs="Arial"/>
                      <w:b/>
                      <w:bCs/>
                    </w:rPr>
                  </w:pPr>
                </w:p>
              </w:tc>
              <w:tc>
                <w:tcPr>
                  <w:tcW w:w="908" w:type="dxa"/>
                  <w:shd w:val="clear" w:color="auto" w:fill="auto"/>
                </w:tcPr>
                <w:p w14:paraId="6AF68538" w14:textId="77777777" w:rsidR="00D932CA" w:rsidRPr="00EF20BA" w:rsidRDefault="00D932CA" w:rsidP="001730A9">
                  <w:pPr>
                    <w:framePr w:hSpace="180" w:wrap="around" w:vAnchor="text" w:hAnchor="margin" w:xAlign="center" w:y="177"/>
                    <w:rPr>
                      <w:rFonts w:eastAsia="Times New Roman" w:cs="Arial"/>
                      <w:b/>
                      <w:bCs/>
                    </w:rPr>
                  </w:pPr>
                </w:p>
              </w:tc>
            </w:tr>
            <w:tr w:rsidR="00D932CA" w:rsidRPr="00EF20BA" w14:paraId="1BA39DD0" w14:textId="77777777" w:rsidTr="00A44A65">
              <w:tc>
                <w:tcPr>
                  <w:tcW w:w="8926" w:type="dxa"/>
                  <w:shd w:val="clear" w:color="auto" w:fill="auto"/>
                </w:tcPr>
                <w:p w14:paraId="09E8737A" w14:textId="77777777" w:rsidR="00D932CA" w:rsidRDefault="00661DE3" w:rsidP="001730A9">
                  <w:pPr>
                    <w:framePr w:hSpace="180" w:wrap="around" w:vAnchor="text" w:hAnchor="margin" w:xAlign="center" w:y="177"/>
                    <w:rPr>
                      <w:rFonts w:eastAsia="Times New Roman" w:cs="Arial"/>
                      <w:b/>
                      <w:bCs/>
                    </w:rPr>
                  </w:pPr>
                  <w:r w:rsidRPr="00661DE3">
                    <w:rPr>
                      <w:rFonts w:eastAsia="Times New Roman" w:cs="Arial"/>
                      <w:b/>
                      <w:bCs/>
                    </w:rPr>
                    <w:t>Working well in organisations and systems of care</w:t>
                  </w:r>
                </w:p>
                <w:p w14:paraId="035D5A04" w14:textId="18D04B60" w:rsidR="00661DE3" w:rsidRPr="00EF20BA" w:rsidRDefault="00661DE3" w:rsidP="001730A9">
                  <w:pPr>
                    <w:framePr w:hSpace="180" w:wrap="around" w:vAnchor="text" w:hAnchor="margin" w:xAlign="center" w:y="177"/>
                    <w:rPr>
                      <w:rFonts w:eastAsia="Times New Roman" w:cs="Arial"/>
                      <w:b/>
                      <w:bCs/>
                    </w:rPr>
                  </w:pPr>
                </w:p>
              </w:tc>
              <w:tc>
                <w:tcPr>
                  <w:tcW w:w="908" w:type="dxa"/>
                  <w:shd w:val="clear" w:color="auto" w:fill="auto"/>
                </w:tcPr>
                <w:p w14:paraId="2F52EEE5" w14:textId="77777777" w:rsidR="00D932CA" w:rsidRPr="00EF20BA" w:rsidRDefault="00D932CA" w:rsidP="001730A9">
                  <w:pPr>
                    <w:framePr w:hSpace="180" w:wrap="around" w:vAnchor="text" w:hAnchor="margin" w:xAlign="center" w:y="177"/>
                    <w:rPr>
                      <w:rFonts w:eastAsia="Times New Roman" w:cs="Arial"/>
                      <w:b/>
                      <w:bCs/>
                    </w:rPr>
                  </w:pPr>
                </w:p>
              </w:tc>
            </w:tr>
            <w:tr w:rsidR="00D932CA" w:rsidRPr="00EF20BA" w14:paraId="4EB6911A" w14:textId="77777777" w:rsidTr="00A44A65">
              <w:tc>
                <w:tcPr>
                  <w:tcW w:w="8926" w:type="dxa"/>
                  <w:shd w:val="clear" w:color="auto" w:fill="auto"/>
                </w:tcPr>
                <w:p w14:paraId="3EFB4A96" w14:textId="77777777" w:rsidR="00D932CA" w:rsidRDefault="00661DE3" w:rsidP="001730A9">
                  <w:pPr>
                    <w:framePr w:hSpace="180" w:wrap="around" w:vAnchor="text" w:hAnchor="margin" w:xAlign="center" w:y="177"/>
                    <w:rPr>
                      <w:rFonts w:eastAsia="Times New Roman" w:cs="Arial"/>
                      <w:b/>
                      <w:bCs/>
                    </w:rPr>
                  </w:pPr>
                  <w:r w:rsidRPr="00661DE3">
                    <w:rPr>
                      <w:rFonts w:eastAsia="Times New Roman" w:cs="Arial"/>
                      <w:b/>
                      <w:bCs/>
                    </w:rPr>
                    <w:t>Caring for the whole person and the wider community</w:t>
                  </w:r>
                </w:p>
                <w:p w14:paraId="1E551ADC" w14:textId="35A2BB61" w:rsidR="00661DE3" w:rsidRPr="00EF20BA" w:rsidRDefault="00661DE3" w:rsidP="001730A9">
                  <w:pPr>
                    <w:framePr w:hSpace="180" w:wrap="around" w:vAnchor="text" w:hAnchor="margin" w:xAlign="center" w:y="177"/>
                    <w:rPr>
                      <w:rFonts w:eastAsia="Times New Roman" w:cs="Arial"/>
                      <w:b/>
                      <w:bCs/>
                    </w:rPr>
                  </w:pPr>
                </w:p>
              </w:tc>
              <w:tc>
                <w:tcPr>
                  <w:tcW w:w="908" w:type="dxa"/>
                  <w:shd w:val="clear" w:color="auto" w:fill="auto"/>
                </w:tcPr>
                <w:p w14:paraId="41F42830" w14:textId="77777777" w:rsidR="00D932CA" w:rsidRPr="00EF20BA" w:rsidRDefault="00D932CA" w:rsidP="001730A9">
                  <w:pPr>
                    <w:framePr w:hSpace="180" w:wrap="around" w:vAnchor="text" w:hAnchor="margin" w:xAlign="center" w:y="177"/>
                    <w:rPr>
                      <w:rFonts w:eastAsia="Times New Roman" w:cs="Arial"/>
                      <w:b/>
                      <w:bCs/>
                    </w:rPr>
                  </w:pPr>
                </w:p>
              </w:tc>
            </w:tr>
          </w:tbl>
          <w:p w14:paraId="4CCBB6F6" w14:textId="77777777" w:rsidR="00D932CA" w:rsidRPr="00EF20BA" w:rsidRDefault="00D932CA" w:rsidP="00A44A65">
            <w:pPr>
              <w:rPr>
                <w:rFonts w:eastAsia="Times New Roman" w:cs="Arial"/>
                <w:b/>
                <w:bCs/>
              </w:rPr>
            </w:pPr>
          </w:p>
          <w:p w14:paraId="3E36DD73" w14:textId="77777777" w:rsidR="00D932CA" w:rsidRPr="00EF20BA" w:rsidRDefault="00D932CA" w:rsidP="00A44A65">
            <w:pPr>
              <w:rPr>
                <w:rFonts w:eastAsia="Times New Roman" w:cs="Arial"/>
                <w:b/>
                <w:bCs/>
              </w:rPr>
            </w:pPr>
          </w:p>
          <w:p w14:paraId="59DA55B3" w14:textId="6F442074" w:rsidR="00D932CA" w:rsidRPr="00EF20BA" w:rsidRDefault="00D932CA" w:rsidP="00A44A65">
            <w:pPr>
              <w:rPr>
                <w:rFonts w:eastAsia="Times New Roman" w:cs="Arial"/>
                <w:b/>
                <w:bCs/>
              </w:rPr>
            </w:pPr>
            <w:r w:rsidRPr="00EF20BA">
              <w:rPr>
                <w:rFonts w:eastAsia="Times New Roman" w:cs="Arial"/>
                <w:b/>
                <w:bCs/>
              </w:rPr>
              <w:t xml:space="preserve">I confirm that this represents an appropriate record of this </w:t>
            </w:r>
            <w:r w:rsidR="00884B09">
              <w:rPr>
                <w:rFonts w:eastAsia="Times New Roman" w:cs="Arial"/>
                <w:b/>
                <w:bCs/>
              </w:rPr>
              <w:t>UUC</w:t>
            </w:r>
            <w:r w:rsidRPr="00EF20BA">
              <w:rPr>
                <w:rFonts w:eastAsia="Times New Roman" w:cs="Arial"/>
                <w:b/>
                <w:bCs/>
              </w:rPr>
              <w:t xml:space="preserve"> session</w:t>
            </w:r>
          </w:p>
          <w:p w14:paraId="28169476" w14:textId="77777777" w:rsidR="00D932CA" w:rsidRPr="00EF20BA" w:rsidRDefault="00D932CA" w:rsidP="00A44A65">
            <w:pPr>
              <w:rPr>
                <w:rFonts w:eastAsia="Times New Roman" w:cs="Arial"/>
                <w:b/>
                <w:bCs/>
              </w:rPr>
            </w:pPr>
          </w:p>
          <w:p w14:paraId="054A43F2" w14:textId="2A005601" w:rsidR="00D932CA" w:rsidRPr="00EF20BA" w:rsidRDefault="00D932CA" w:rsidP="00A44A65">
            <w:pPr>
              <w:rPr>
                <w:rFonts w:eastAsia="Times New Roman" w:cs="Arial"/>
                <w:b/>
                <w:bCs/>
              </w:rPr>
            </w:pPr>
            <w:r w:rsidRPr="00EF20BA">
              <w:rPr>
                <w:rFonts w:eastAsia="Times New Roman" w:cs="Arial"/>
                <w:b/>
                <w:bCs/>
              </w:rPr>
              <w:t xml:space="preserve">Signature of </w:t>
            </w:r>
            <w:r w:rsidR="00661DE3">
              <w:rPr>
                <w:rFonts w:eastAsia="Times New Roman" w:cs="Arial"/>
                <w:b/>
                <w:bCs/>
              </w:rPr>
              <w:t>OOH CS</w:t>
            </w:r>
            <w:r w:rsidRPr="00EF20BA">
              <w:rPr>
                <w:rFonts w:eastAsia="Times New Roman" w:cs="Arial"/>
                <w:b/>
                <w:bCs/>
              </w:rPr>
              <w:t xml:space="preserve"> …………………………..  </w:t>
            </w:r>
            <w:r w:rsidRPr="00EF20BA">
              <w:rPr>
                <w:rFonts w:eastAsia="Times New Roman" w:cs="Arial"/>
                <w:b/>
                <w:bCs/>
              </w:rPr>
              <w:tab/>
            </w:r>
            <w:r w:rsidRPr="00EF20BA">
              <w:rPr>
                <w:rFonts w:eastAsia="Times New Roman" w:cs="Arial"/>
                <w:b/>
                <w:bCs/>
              </w:rPr>
              <w:tab/>
              <w:t>Date ……………..</w:t>
            </w:r>
          </w:p>
          <w:p w14:paraId="0D1D3C8F" w14:textId="77777777" w:rsidR="00D932CA" w:rsidRPr="00EF20BA" w:rsidRDefault="00D932CA" w:rsidP="00A44A65">
            <w:pPr>
              <w:rPr>
                <w:rFonts w:eastAsia="Times New Roman" w:cs="Arial"/>
                <w:b/>
                <w:bCs/>
              </w:rPr>
            </w:pPr>
          </w:p>
          <w:p w14:paraId="35A902C8" w14:textId="77777777" w:rsidR="00D932CA" w:rsidRPr="00EF20BA" w:rsidRDefault="00D932CA" w:rsidP="00A44A65">
            <w:pPr>
              <w:rPr>
                <w:rFonts w:eastAsia="Times New Roman" w:cs="Arial"/>
                <w:b/>
                <w:bCs/>
              </w:rPr>
            </w:pPr>
            <w:r w:rsidRPr="00EF20BA">
              <w:rPr>
                <w:rFonts w:eastAsia="Times New Roman" w:cs="Arial"/>
                <w:b/>
                <w:bCs/>
              </w:rPr>
              <w:t>Name......................................................</w:t>
            </w:r>
            <w:r w:rsidRPr="00EF20BA">
              <w:rPr>
                <w:rFonts w:eastAsia="Times New Roman" w:cs="Arial"/>
                <w:b/>
                <w:bCs/>
              </w:rPr>
              <w:tab/>
            </w:r>
            <w:r w:rsidRPr="00EF20BA">
              <w:rPr>
                <w:rFonts w:eastAsia="Times New Roman" w:cs="Arial"/>
                <w:b/>
                <w:bCs/>
              </w:rPr>
              <w:tab/>
              <w:t>Email or mobile.................................................</w:t>
            </w:r>
          </w:p>
          <w:p w14:paraId="2FDC7B6A" w14:textId="77777777" w:rsidR="00D932CA" w:rsidRPr="00EF20BA" w:rsidRDefault="00D932CA" w:rsidP="00A44A65">
            <w:pPr>
              <w:rPr>
                <w:rFonts w:ascii="Times New Roman" w:eastAsia="Times New Roman" w:hAnsi="Times New Roman" w:cs="Times New Roman"/>
              </w:rPr>
            </w:pPr>
          </w:p>
          <w:p w14:paraId="3877534C" w14:textId="77777777" w:rsidR="00D932CA" w:rsidRPr="00EF20BA" w:rsidRDefault="00D932CA" w:rsidP="00A44A65">
            <w:pPr>
              <w:rPr>
                <w:rFonts w:eastAsia="Times New Roman" w:cs="Arial"/>
                <w:b/>
              </w:rPr>
            </w:pPr>
          </w:p>
          <w:p w14:paraId="54C35084" w14:textId="77777777" w:rsidR="00D932CA" w:rsidRPr="00EF20BA" w:rsidRDefault="00D932CA" w:rsidP="00A44A65">
            <w:pPr>
              <w:rPr>
                <w:rFonts w:eastAsia="Times New Roman" w:cs="Arial"/>
              </w:rPr>
            </w:pPr>
          </w:p>
        </w:tc>
      </w:tr>
      <w:tr w:rsidR="00D932CA" w:rsidRPr="00EF20BA" w14:paraId="33FBD5A3" w14:textId="77777777" w:rsidTr="00A44A65">
        <w:trPr>
          <w:trHeight w:val="4215"/>
        </w:trPr>
        <w:tc>
          <w:tcPr>
            <w:tcW w:w="10065" w:type="dxa"/>
          </w:tcPr>
          <w:p w14:paraId="400A4B40" w14:textId="77777777" w:rsidR="00D932CA" w:rsidRPr="00EF20BA" w:rsidRDefault="00D932CA" w:rsidP="00A44A65">
            <w:pPr>
              <w:rPr>
                <w:rFonts w:eastAsia="Times New Roman" w:cs="Arial"/>
                <w:b/>
                <w:bCs/>
              </w:rPr>
            </w:pPr>
          </w:p>
          <w:p w14:paraId="65F5B3E9" w14:textId="77777777" w:rsidR="00D932CA" w:rsidRPr="00EF20BA" w:rsidRDefault="00D932CA" w:rsidP="00A44A65">
            <w:pPr>
              <w:rPr>
                <w:rFonts w:eastAsia="Times New Roman" w:cs="Arial"/>
              </w:rPr>
            </w:pPr>
            <w:r w:rsidRPr="00EF20BA">
              <w:rPr>
                <w:rFonts w:eastAsia="Times New Roman" w:cs="Arial"/>
                <w:b/>
              </w:rPr>
              <w:t xml:space="preserve">Educational Supervisor Comments </w:t>
            </w:r>
            <w:r w:rsidRPr="00EF20BA">
              <w:rPr>
                <w:rFonts w:eastAsia="Times New Roman" w:cs="Arial"/>
              </w:rPr>
              <w:t>(and suggested PDP entry)</w:t>
            </w:r>
          </w:p>
          <w:p w14:paraId="1E03CD6F" w14:textId="77777777" w:rsidR="00D932CA" w:rsidRPr="00EF20BA" w:rsidRDefault="00D932CA" w:rsidP="00A44A65">
            <w:pPr>
              <w:rPr>
                <w:rFonts w:eastAsia="Times New Roman" w:cs="Arial"/>
              </w:rPr>
            </w:pPr>
          </w:p>
          <w:p w14:paraId="12ECE25C" w14:textId="77777777" w:rsidR="00D932CA" w:rsidRPr="00EF20BA" w:rsidRDefault="00D932CA" w:rsidP="00A44A65">
            <w:pPr>
              <w:rPr>
                <w:rFonts w:eastAsia="Times New Roman" w:cs="Arial"/>
              </w:rPr>
            </w:pPr>
          </w:p>
          <w:p w14:paraId="24B49E64" w14:textId="77777777" w:rsidR="00D932CA" w:rsidRPr="00EF20BA" w:rsidRDefault="00D932CA" w:rsidP="00A44A65">
            <w:pPr>
              <w:rPr>
                <w:rFonts w:eastAsia="Times New Roman" w:cs="Arial"/>
              </w:rPr>
            </w:pPr>
          </w:p>
          <w:p w14:paraId="402D3A4B" w14:textId="77777777" w:rsidR="00D932CA" w:rsidRPr="00EF20BA" w:rsidRDefault="00D932CA" w:rsidP="00A44A65">
            <w:pPr>
              <w:rPr>
                <w:rFonts w:eastAsia="Times New Roman" w:cs="Arial"/>
              </w:rPr>
            </w:pPr>
          </w:p>
          <w:p w14:paraId="22223287" w14:textId="77777777" w:rsidR="00D932CA" w:rsidRPr="00EF20BA" w:rsidRDefault="00D932CA" w:rsidP="00A44A65">
            <w:pPr>
              <w:rPr>
                <w:rFonts w:eastAsia="Times New Roman" w:cs="Arial"/>
                <w:b/>
              </w:rPr>
            </w:pPr>
          </w:p>
          <w:p w14:paraId="14F9325F" w14:textId="77777777" w:rsidR="00D932CA" w:rsidRPr="00EF20BA" w:rsidRDefault="00D932CA" w:rsidP="00A44A65">
            <w:pPr>
              <w:rPr>
                <w:rFonts w:eastAsia="Times New Roman" w:cs="Arial"/>
                <w:b/>
              </w:rPr>
            </w:pPr>
          </w:p>
          <w:p w14:paraId="370E2B5F" w14:textId="77777777" w:rsidR="00D932CA" w:rsidRPr="00EF20BA" w:rsidRDefault="00D932CA" w:rsidP="00A44A65">
            <w:pPr>
              <w:rPr>
                <w:rFonts w:eastAsia="Times New Roman" w:cs="Arial"/>
                <w:b/>
              </w:rPr>
            </w:pPr>
          </w:p>
          <w:p w14:paraId="35A2B294" w14:textId="77777777" w:rsidR="00D932CA" w:rsidRPr="00EF20BA" w:rsidRDefault="00D932CA" w:rsidP="00A44A65">
            <w:pPr>
              <w:rPr>
                <w:rFonts w:eastAsia="Times New Roman" w:cs="Arial"/>
                <w:b/>
              </w:rPr>
            </w:pPr>
          </w:p>
          <w:p w14:paraId="3DA9B427" w14:textId="77777777" w:rsidR="00D932CA" w:rsidRPr="00EF20BA" w:rsidRDefault="00D932CA" w:rsidP="00A44A65">
            <w:pPr>
              <w:rPr>
                <w:rFonts w:eastAsia="Times New Roman" w:cs="Arial"/>
                <w:b/>
              </w:rPr>
            </w:pPr>
            <w:r w:rsidRPr="00EF20BA">
              <w:rPr>
                <w:rFonts w:eastAsia="Times New Roman" w:cs="Arial"/>
                <w:b/>
              </w:rPr>
              <w:t>I confirm that this represents evidence towards demonstrating UUC capabilities</w:t>
            </w:r>
          </w:p>
          <w:p w14:paraId="32711496" w14:textId="77777777" w:rsidR="00D932CA" w:rsidRPr="00EF20BA" w:rsidRDefault="00D932CA" w:rsidP="00A44A65">
            <w:pPr>
              <w:rPr>
                <w:rFonts w:eastAsia="Times New Roman" w:cs="Arial"/>
                <w:b/>
              </w:rPr>
            </w:pPr>
          </w:p>
          <w:p w14:paraId="372F7EDB" w14:textId="77777777" w:rsidR="00D932CA" w:rsidRPr="00EF20BA" w:rsidRDefault="00D932CA" w:rsidP="00A44A65">
            <w:pPr>
              <w:rPr>
                <w:rFonts w:eastAsia="Times New Roman" w:cs="Arial"/>
                <w:b/>
              </w:rPr>
            </w:pPr>
          </w:p>
          <w:p w14:paraId="34227286" w14:textId="77777777" w:rsidR="00D932CA" w:rsidRPr="00EF20BA" w:rsidRDefault="00D932CA" w:rsidP="00A44A65">
            <w:pPr>
              <w:rPr>
                <w:rFonts w:eastAsia="Times New Roman" w:cs="Arial"/>
                <w:b/>
              </w:rPr>
            </w:pPr>
            <w:r w:rsidRPr="00EF20BA">
              <w:rPr>
                <w:rFonts w:eastAsia="Times New Roman" w:cs="Arial"/>
                <w:b/>
              </w:rPr>
              <w:t>Signature of ES………………………..                                             Date…………………….</w:t>
            </w:r>
          </w:p>
          <w:p w14:paraId="289045CA" w14:textId="77777777" w:rsidR="00D932CA" w:rsidRPr="00EF20BA" w:rsidRDefault="00D932CA" w:rsidP="00A44A65">
            <w:pPr>
              <w:rPr>
                <w:rFonts w:eastAsia="Times New Roman" w:cs="Arial"/>
                <w:b/>
              </w:rPr>
            </w:pPr>
          </w:p>
          <w:p w14:paraId="41D21852" w14:textId="77777777" w:rsidR="00D932CA" w:rsidRPr="00EF20BA" w:rsidRDefault="00D932CA" w:rsidP="00A44A65">
            <w:pPr>
              <w:rPr>
                <w:rFonts w:eastAsia="Times New Roman" w:cs="Arial"/>
                <w:b/>
                <w:bCs/>
              </w:rPr>
            </w:pPr>
          </w:p>
        </w:tc>
      </w:tr>
    </w:tbl>
    <w:p w14:paraId="1F38C8CF" w14:textId="7B499C89" w:rsidR="00D932CA" w:rsidRDefault="00D932CA" w:rsidP="00933394">
      <w:pPr>
        <w:pStyle w:val="Heading2"/>
      </w:pPr>
    </w:p>
    <w:p w14:paraId="52073E9C" w14:textId="77777777" w:rsidR="00D932CA" w:rsidRDefault="00D932CA">
      <w:pPr>
        <w:rPr>
          <w:rFonts w:eastAsiaTheme="majorEastAsia" w:cstheme="majorBidi"/>
          <w:b/>
          <w:bCs/>
          <w:color w:val="003893"/>
          <w:sz w:val="28"/>
          <w:szCs w:val="28"/>
        </w:rPr>
      </w:pPr>
      <w:r>
        <w:br w:type="page"/>
      </w:r>
    </w:p>
    <w:p w14:paraId="4EBFF166" w14:textId="77777777" w:rsidR="00ED4C63" w:rsidRDefault="00ED4C63" w:rsidP="00ED4C63">
      <w:pPr>
        <w:pStyle w:val="Heading2"/>
        <w:jc w:val="center"/>
        <w:rPr>
          <w:u w:val="single"/>
        </w:rPr>
        <w:sectPr w:rsidR="00ED4C63" w:rsidSect="00933394">
          <w:headerReference w:type="default" r:id="rId12"/>
          <w:footerReference w:type="even" r:id="rId13"/>
          <w:footerReference w:type="default" r:id="rId14"/>
          <w:headerReference w:type="first" r:id="rId15"/>
          <w:type w:val="continuous"/>
          <w:pgSz w:w="11900" w:h="16840"/>
          <w:pgMar w:top="1134" w:right="851" w:bottom="1134" w:left="851" w:header="567" w:footer="567" w:gutter="0"/>
          <w:cols w:space="708"/>
          <w:titlePg/>
          <w:docGrid w:linePitch="360"/>
        </w:sectPr>
      </w:pPr>
    </w:p>
    <w:p w14:paraId="32996879" w14:textId="349CAB8D" w:rsidR="00D932CA" w:rsidRDefault="00D932CA" w:rsidP="00ED4C63">
      <w:pPr>
        <w:pStyle w:val="Heading2"/>
        <w:jc w:val="center"/>
        <w:rPr>
          <w:u w:val="single"/>
        </w:rPr>
      </w:pPr>
      <w:r w:rsidRPr="00D932CA">
        <w:rPr>
          <w:u w:val="single"/>
        </w:rPr>
        <w:lastRenderedPageBreak/>
        <w:t>APPENDIX B – URGENT AND UNSCHEDULED CARE CAPABILITIES</w:t>
      </w:r>
    </w:p>
    <w:p w14:paraId="033B2F80" w14:textId="77777777" w:rsidR="00F07894" w:rsidRDefault="00F07894" w:rsidP="00F07894">
      <w:pPr>
        <w:rPr>
          <w:b/>
          <w:bCs/>
          <w:lang w:val="en-US"/>
        </w:rPr>
      </w:pPr>
      <w:r w:rsidRPr="00396746">
        <w:rPr>
          <w:b/>
          <w:bCs/>
          <w:lang w:val="en-US"/>
        </w:rPr>
        <w:t xml:space="preserve">Area of Capability </w:t>
      </w:r>
      <w:r>
        <w:rPr>
          <w:b/>
          <w:bCs/>
          <w:lang w:val="en-US"/>
        </w:rPr>
        <w:t>–</w:t>
      </w:r>
      <w:r w:rsidRPr="00396746">
        <w:rPr>
          <w:b/>
          <w:bCs/>
          <w:lang w:val="en-US"/>
        </w:rPr>
        <w:t xml:space="preserve"> </w:t>
      </w:r>
      <w:r>
        <w:rPr>
          <w:b/>
          <w:bCs/>
          <w:lang w:val="en-US"/>
        </w:rPr>
        <w:t xml:space="preserve">1. </w:t>
      </w:r>
      <w:r w:rsidRPr="00396746">
        <w:rPr>
          <w:b/>
          <w:bCs/>
          <w:lang w:val="en-US"/>
        </w:rPr>
        <w:t>Knowing yourself and relating to others</w:t>
      </w:r>
    </w:p>
    <w:p w14:paraId="1099EDB6" w14:textId="77777777" w:rsidR="00F07894" w:rsidRPr="00396746" w:rsidRDefault="00F07894" w:rsidP="00F07894">
      <w:pPr>
        <w:rPr>
          <w:b/>
          <w:bCs/>
          <w:lang w:val="en-US"/>
        </w:rPr>
      </w:pPr>
    </w:p>
    <w:tbl>
      <w:tblPr>
        <w:tblStyle w:val="TableGrid"/>
        <w:tblW w:w="0" w:type="auto"/>
        <w:tblLook w:val="04A0" w:firstRow="1" w:lastRow="0" w:firstColumn="1" w:lastColumn="0" w:noHBand="0" w:noVBand="1"/>
      </w:tblPr>
      <w:tblGrid>
        <w:gridCol w:w="3079"/>
        <w:gridCol w:w="3080"/>
        <w:gridCol w:w="8403"/>
      </w:tblGrid>
      <w:tr w:rsidR="00F07894" w:rsidRPr="0018654D" w14:paraId="6758264F" w14:textId="77777777" w:rsidTr="003922B0">
        <w:tc>
          <w:tcPr>
            <w:tcW w:w="3080" w:type="dxa"/>
          </w:tcPr>
          <w:p w14:paraId="7C411909" w14:textId="77777777" w:rsidR="00F07894" w:rsidRPr="0018654D" w:rsidRDefault="00F07894" w:rsidP="003922B0">
            <w:pPr>
              <w:rPr>
                <w:sz w:val="20"/>
                <w:szCs w:val="20"/>
                <w:lang w:val="en-US"/>
              </w:rPr>
            </w:pPr>
            <w:r w:rsidRPr="0018654D">
              <w:rPr>
                <w:sz w:val="20"/>
                <w:szCs w:val="20"/>
                <w:lang w:val="en-US"/>
              </w:rPr>
              <w:t>Core capability</w:t>
            </w:r>
          </w:p>
        </w:tc>
        <w:tc>
          <w:tcPr>
            <w:tcW w:w="3081" w:type="dxa"/>
          </w:tcPr>
          <w:p w14:paraId="686A6EC5" w14:textId="77777777" w:rsidR="00F07894" w:rsidRPr="0018654D" w:rsidRDefault="00F07894" w:rsidP="003922B0">
            <w:pPr>
              <w:rPr>
                <w:sz w:val="20"/>
                <w:szCs w:val="20"/>
                <w:lang w:val="en-US"/>
              </w:rPr>
            </w:pPr>
            <w:r w:rsidRPr="0018654D">
              <w:rPr>
                <w:sz w:val="20"/>
                <w:szCs w:val="20"/>
                <w:lang w:val="en-US"/>
              </w:rPr>
              <w:t>Specific capability</w:t>
            </w:r>
          </w:p>
        </w:tc>
        <w:tc>
          <w:tcPr>
            <w:tcW w:w="8406" w:type="dxa"/>
          </w:tcPr>
          <w:p w14:paraId="5628692F" w14:textId="77777777" w:rsidR="00F07894" w:rsidRPr="0018654D" w:rsidRDefault="00F07894" w:rsidP="003922B0">
            <w:pPr>
              <w:rPr>
                <w:sz w:val="20"/>
                <w:szCs w:val="20"/>
                <w:lang w:val="en-US"/>
              </w:rPr>
            </w:pPr>
            <w:r w:rsidRPr="0018654D">
              <w:rPr>
                <w:sz w:val="20"/>
                <w:szCs w:val="20"/>
                <w:lang w:val="en-US"/>
              </w:rPr>
              <w:t>Learning outcomes relevant to urgent care</w:t>
            </w:r>
          </w:p>
        </w:tc>
      </w:tr>
      <w:tr w:rsidR="00F07894" w14:paraId="0E6D3576" w14:textId="77777777" w:rsidTr="003922B0">
        <w:tc>
          <w:tcPr>
            <w:tcW w:w="3080" w:type="dxa"/>
          </w:tcPr>
          <w:p w14:paraId="3BC296AA" w14:textId="77777777" w:rsidR="00F07894" w:rsidRPr="008401CA" w:rsidRDefault="00F07894" w:rsidP="003922B0">
            <w:pPr>
              <w:rPr>
                <w:b/>
                <w:bCs/>
                <w:sz w:val="20"/>
                <w:szCs w:val="20"/>
                <w:lang w:val="en-US"/>
              </w:rPr>
            </w:pPr>
            <w:r>
              <w:rPr>
                <w:b/>
                <w:bCs/>
                <w:sz w:val="20"/>
                <w:szCs w:val="20"/>
                <w:lang w:val="en-US"/>
              </w:rPr>
              <w:t>Fitness to Practic</w:t>
            </w:r>
            <w:r w:rsidRPr="008401CA">
              <w:rPr>
                <w:b/>
                <w:bCs/>
                <w:sz w:val="20"/>
                <w:szCs w:val="20"/>
                <w:lang w:val="en-US"/>
              </w:rPr>
              <w:t>e</w:t>
            </w:r>
          </w:p>
          <w:p w14:paraId="331ADC2A" w14:textId="77777777" w:rsidR="00F07894" w:rsidRDefault="00F07894" w:rsidP="003922B0"/>
        </w:tc>
        <w:tc>
          <w:tcPr>
            <w:tcW w:w="3081" w:type="dxa"/>
          </w:tcPr>
          <w:p w14:paraId="287CFA05" w14:textId="77777777" w:rsidR="00F07894" w:rsidRPr="0018654D" w:rsidRDefault="00F07894" w:rsidP="003922B0">
            <w:pPr>
              <w:rPr>
                <w:sz w:val="20"/>
                <w:szCs w:val="20"/>
                <w:lang w:val="en-US"/>
              </w:rPr>
            </w:pPr>
            <w:r w:rsidRPr="0018654D">
              <w:rPr>
                <w:sz w:val="20"/>
                <w:szCs w:val="20"/>
                <w:lang w:val="en-US"/>
              </w:rPr>
              <w:t>Manage the factors that influence your performance</w:t>
            </w:r>
          </w:p>
          <w:p w14:paraId="5D906596" w14:textId="77777777" w:rsidR="00F07894" w:rsidRDefault="00F07894" w:rsidP="003922B0"/>
        </w:tc>
        <w:tc>
          <w:tcPr>
            <w:tcW w:w="8406" w:type="dxa"/>
          </w:tcPr>
          <w:p w14:paraId="0796082F" w14:textId="77777777" w:rsidR="00F07894" w:rsidRPr="00BD534B" w:rsidRDefault="00F07894" w:rsidP="00F07894">
            <w:pPr>
              <w:pStyle w:val="ListParagraph"/>
              <w:numPr>
                <w:ilvl w:val="0"/>
                <w:numId w:val="2"/>
              </w:numPr>
              <w:rPr>
                <w:sz w:val="20"/>
                <w:szCs w:val="20"/>
                <w:lang w:val="en-US"/>
              </w:rPr>
            </w:pPr>
            <w:r w:rsidRPr="00BD534B">
              <w:rPr>
                <w:sz w:val="20"/>
                <w:szCs w:val="20"/>
                <w:lang w:val="en-US"/>
              </w:rPr>
              <w:t>Comply with professional demands whilst showing awareness of personal needs and preserving your resilience and health</w:t>
            </w:r>
          </w:p>
          <w:p w14:paraId="21C49AA3" w14:textId="77777777" w:rsidR="00F07894" w:rsidRPr="00BD534B" w:rsidRDefault="00F07894" w:rsidP="00F07894">
            <w:pPr>
              <w:pStyle w:val="ListParagraph"/>
              <w:numPr>
                <w:ilvl w:val="0"/>
                <w:numId w:val="2"/>
              </w:numPr>
              <w:rPr>
                <w:sz w:val="20"/>
                <w:szCs w:val="20"/>
                <w:lang w:val="en-US"/>
              </w:rPr>
            </w:pPr>
            <w:r w:rsidRPr="00BD534B">
              <w:rPr>
                <w:sz w:val="20"/>
                <w:szCs w:val="20"/>
                <w:lang w:val="en-US"/>
              </w:rPr>
              <w:t>Anticipate and manage factors that influence you day to day performance including your ability to perform under pressure.</w:t>
            </w:r>
          </w:p>
        </w:tc>
      </w:tr>
      <w:tr w:rsidR="00F07894" w14:paraId="140C236B" w14:textId="77777777" w:rsidTr="003922B0">
        <w:tc>
          <w:tcPr>
            <w:tcW w:w="3080" w:type="dxa"/>
          </w:tcPr>
          <w:p w14:paraId="0EA8A5F8" w14:textId="77777777" w:rsidR="00F07894" w:rsidRDefault="00F07894" w:rsidP="003922B0">
            <w:r w:rsidRPr="008401CA">
              <w:rPr>
                <w:b/>
                <w:bCs/>
                <w:sz w:val="20"/>
                <w:szCs w:val="20"/>
                <w:lang w:val="en-US"/>
              </w:rPr>
              <w:t>Communication and Consultation</w:t>
            </w:r>
            <w:r>
              <w:rPr>
                <w:b/>
                <w:bCs/>
                <w:sz w:val="20"/>
                <w:szCs w:val="20"/>
                <w:lang w:val="en-US"/>
              </w:rPr>
              <w:t xml:space="preserve"> Skills</w:t>
            </w:r>
          </w:p>
        </w:tc>
        <w:tc>
          <w:tcPr>
            <w:tcW w:w="3081" w:type="dxa"/>
          </w:tcPr>
          <w:p w14:paraId="76F3D41C" w14:textId="77777777" w:rsidR="00F07894" w:rsidRDefault="00F07894" w:rsidP="003922B0">
            <w:r w:rsidRPr="0018654D">
              <w:rPr>
                <w:sz w:val="20"/>
                <w:szCs w:val="20"/>
                <w:lang w:val="en-US"/>
              </w:rPr>
              <w:t>Establish an effective partnership with patients</w:t>
            </w:r>
          </w:p>
        </w:tc>
        <w:tc>
          <w:tcPr>
            <w:tcW w:w="8406" w:type="dxa"/>
          </w:tcPr>
          <w:p w14:paraId="031D3F25" w14:textId="77777777" w:rsidR="00F07894" w:rsidRPr="00BD534B" w:rsidRDefault="00F07894" w:rsidP="00F07894">
            <w:pPr>
              <w:pStyle w:val="ListParagraph"/>
              <w:numPr>
                <w:ilvl w:val="0"/>
                <w:numId w:val="2"/>
              </w:numPr>
              <w:rPr>
                <w:sz w:val="20"/>
                <w:szCs w:val="20"/>
                <w:lang w:val="en-US"/>
              </w:rPr>
            </w:pPr>
            <w:r w:rsidRPr="00BD534B">
              <w:rPr>
                <w:sz w:val="20"/>
                <w:szCs w:val="20"/>
                <w:lang w:val="en-US"/>
              </w:rPr>
              <w:t>Flexibly and efficiently achieve consultation tasks in the context of limited time or challenging circumstances, using a range of communication skills tailored to each patient’s needs in the clinical context.</w:t>
            </w:r>
          </w:p>
        </w:tc>
      </w:tr>
    </w:tbl>
    <w:p w14:paraId="30B78376" w14:textId="77777777" w:rsidR="00F07894" w:rsidRDefault="00F07894" w:rsidP="00F07894">
      <w:pPr>
        <w:rPr>
          <w:lang w:val="en-US"/>
        </w:rPr>
      </w:pPr>
    </w:p>
    <w:p w14:paraId="0B3B0A35" w14:textId="77777777" w:rsidR="00F07894" w:rsidRDefault="00F07894" w:rsidP="00F07894">
      <w:pPr>
        <w:rPr>
          <w:b/>
          <w:bCs/>
          <w:lang w:val="en-US"/>
        </w:rPr>
      </w:pPr>
    </w:p>
    <w:p w14:paraId="7303398A" w14:textId="77777777" w:rsidR="00F07894" w:rsidRDefault="00F07894" w:rsidP="00F07894">
      <w:pPr>
        <w:rPr>
          <w:b/>
          <w:bCs/>
          <w:lang w:val="en-US"/>
        </w:rPr>
      </w:pPr>
    </w:p>
    <w:p w14:paraId="5DC35C5E" w14:textId="77777777" w:rsidR="00F07894" w:rsidRDefault="00F07894" w:rsidP="00F07894">
      <w:pPr>
        <w:rPr>
          <w:b/>
          <w:bCs/>
          <w:lang w:val="en-US"/>
        </w:rPr>
      </w:pPr>
    </w:p>
    <w:p w14:paraId="2ABB5818" w14:textId="77777777" w:rsidR="00F07894" w:rsidRDefault="00F07894" w:rsidP="00F07894">
      <w:pPr>
        <w:rPr>
          <w:b/>
          <w:bCs/>
          <w:lang w:val="en-US"/>
        </w:rPr>
      </w:pPr>
    </w:p>
    <w:p w14:paraId="702F514E" w14:textId="77777777" w:rsidR="00F07894" w:rsidRDefault="00F07894" w:rsidP="00F07894">
      <w:pPr>
        <w:rPr>
          <w:b/>
          <w:bCs/>
          <w:lang w:val="en-US"/>
        </w:rPr>
      </w:pPr>
    </w:p>
    <w:p w14:paraId="624F0D34" w14:textId="77777777" w:rsidR="00F07894" w:rsidRDefault="00F07894" w:rsidP="00F07894">
      <w:pPr>
        <w:rPr>
          <w:b/>
          <w:bCs/>
          <w:lang w:val="en-US"/>
        </w:rPr>
      </w:pPr>
      <w:r w:rsidRPr="00396746">
        <w:rPr>
          <w:b/>
          <w:bCs/>
          <w:lang w:val="en-US"/>
        </w:rPr>
        <w:t xml:space="preserve">Area of Capability – </w:t>
      </w:r>
      <w:r>
        <w:rPr>
          <w:b/>
          <w:bCs/>
          <w:lang w:val="en-US"/>
        </w:rPr>
        <w:t xml:space="preserve">2. </w:t>
      </w:r>
      <w:r w:rsidRPr="00396746">
        <w:rPr>
          <w:b/>
          <w:bCs/>
          <w:lang w:val="en-US"/>
        </w:rPr>
        <w:t>Applying Clinical Knowledge and Skill</w:t>
      </w:r>
    </w:p>
    <w:p w14:paraId="0DBA6513" w14:textId="77777777" w:rsidR="00F07894" w:rsidRPr="00396746" w:rsidRDefault="00F07894" w:rsidP="00F07894">
      <w:pPr>
        <w:rPr>
          <w:b/>
          <w:bCs/>
          <w:lang w:val="en-US"/>
        </w:rPr>
      </w:pPr>
    </w:p>
    <w:tbl>
      <w:tblPr>
        <w:tblStyle w:val="TableGrid"/>
        <w:tblW w:w="0" w:type="auto"/>
        <w:tblLook w:val="04A0" w:firstRow="1" w:lastRow="0" w:firstColumn="1" w:lastColumn="0" w:noHBand="0" w:noVBand="1"/>
      </w:tblPr>
      <w:tblGrid>
        <w:gridCol w:w="3084"/>
        <w:gridCol w:w="3118"/>
        <w:gridCol w:w="8360"/>
      </w:tblGrid>
      <w:tr w:rsidR="00F07894" w14:paraId="4E4BC222" w14:textId="77777777" w:rsidTr="003922B0">
        <w:tc>
          <w:tcPr>
            <w:tcW w:w="3085" w:type="dxa"/>
            <w:vMerge w:val="restart"/>
          </w:tcPr>
          <w:p w14:paraId="42C453EF" w14:textId="77777777" w:rsidR="00F07894" w:rsidRPr="00BD534B" w:rsidRDefault="00F07894" w:rsidP="003922B0">
            <w:pPr>
              <w:rPr>
                <w:rFonts w:cs="Calibri"/>
                <w:b/>
                <w:bCs/>
                <w:sz w:val="20"/>
                <w:szCs w:val="20"/>
                <w:lang w:val="en-US"/>
              </w:rPr>
            </w:pPr>
            <w:r w:rsidRPr="00BD534B">
              <w:rPr>
                <w:rFonts w:cs="Calibri"/>
                <w:b/>
                <w:bCs/>
                <w:sz w:val="20"/>
                <w:szCs w:val="20"/>
                <w:lang w:val="en-US"/>
              </w:rPr>
              <w:t>Data Gathering and interpretation</w:t>
            </w:r>
          </w:p>
          <w:p w14:paraId="00D4BCFD" w14:textId="77777777" w:rsidR="00F07894" w:rsidRPr="00BD534B" w:rsidRDefault="00F07894" w:rsidP="003922B0">
            <w:pPr>
              <w:rPr>
                <w:sz w:val="20"/>
                <w:szCs w:val="20"/>
              </w:rPr>
            </w:pPr>
          </w:p>
        </w:tc>
        <w:tc>
          <w:tcPr>
            <w:tcW w:w="3119" w:type="dxa"/>
          </w:tcPr>
          <w:p w14:paraId="7C62DC1F" w14:textId="77777777" w:rsidR="00F07894" w:rsidRPr="00BD534B" w:rsidRDefault="00F07894" w:rsidP="003922B0">
            <w:pPr>
              <w:rPr>
                <w:rFonts w:cs="Calibri"/>
                <w:sz w:val="20"/>
                <w:szCs w:val="20"/>
                <w:lang w:val="en-US"/>
              </w:rPr>
            </w:pPr>
            <w:r w:rsidRPr="00BD534B">
              <w:rPr>
                <w:rFonts w:cs="Calibri"/>
                <w:sz w:val="20"/>
                <w:szCs w:val="20"/>
                <w:lang w:val="en-US"/>
              </w:rPr>
              <w:t>Apply a structured approach to data gathering and investigation</w:t>
            </w:r>
          </w:p>
          <w:p w14:paraId="77A38387" w14:textId="77777777" w:rsidR="00F07894" w:rsidRPr="00BD534B" w:rsidRDefault="00F07894" w:rsidP="003922B0">
            <w:pPr>
              <w:rPr>
                <w:sz w:val="20"/>
                <w:szCs w:val="20"/>
              </w:rPr>
            </w:pPr>
          </w:p>
        </w:tc>
        <w:tc>
          <w:tcPr>
            <w:tcW w:w="8363" w:type="dxa"/>
          </w:tcPr>
          <w:p w14:paraId="56F9B792" w14:textId="77777777" w:rsidR="00F07894" w:rsidRPr="00BD534B" w:rsidRDefault="00F07894" w:rsidP="00F07894">
            <w:pPr>
              <w:pStyle w:val="ListParagraph"/>
              <w:numPr>
                <w:ilvl w:val="0"/>
                <w:numId w:val="2"/>
              </w:numPr>
              <w:rPr>
                <w:rFonts w:cs="Calibri"/>
                <w:sz w:val="20"/>
                <w:szCs w:val="20"/>
                <w:lang w:val="en-US"/>
              </w:rPr>
            </w:pPr>
            <w:r w:rsidRPr="00BD534B">
              <w:rPr>
                <w:rFonts w:cs="Calibri"/>
                <w:sz w:val="20"/>
                <w:szCs w:val="20"/>
                <w:lang w:val="en-US"/>
              </w:rPr>
              <w:t>Make appropriate use of existing information about the problem and the patient’s context.</w:t>
            </w:r>
          </w:p>
          <w:p w14:paraId="45043AAC" w14:textId="77777777" w:rsidR="00F07894" w:rsidRPr="00BD534B" w:rsidRDefault="00F07894" w:rsidP="00F07894">
            <w:pPr>
              <w:pStyle w:val="ListParagraph"/>
              <w:numPr>
                <w:ilvl w:val="0"/>
                <w:numId w:val="2"/>
              </w:numPr>
              <w:rPr>
                <w:rFonts w:cs="Calibri"/>
                <w:sz w:val="20"/>
                <w:szCs w:val="20"/>
                <w:lang w:val="en-US"/>
              </w:rPr>
            </w:pPr>
            <w:r w:rsidRPr="00BD534B">
              <w:rPr>
                <w:rFonts w:cs="Calibri"/>
                <w:sz w:val="20"/>
                <w:szCs w:val="20"/>
                <w:lang w:val="en-US"/>
              </w:rPr>
              <w:t>Tailor your approaches to the contexts in which you work such as the predictive value of investigations</w:t>
            </w:r>
          </w:p>
        </w:tc>
      </w:tr>
      <w:tr w:rsidR="00F07894" w14:paraId="0D5442F2" w14:textId="77777777" w:rsidTr="003922B0">
        <w:trPr>
          <w:trHeight w:val="1032"/>
        </w:trPr>
        <w:tc>
          <w:tcPr>
            <w:tcW w:w="3085" w:type="dxa"/>
            <w:vMerge/>
          </w:tcPr>
          <w:p w14:paraId="4B637089" w14:textId="77777777" w:rsidR="00F07894" w:rsidRPr="00BD534B" w:rsidRDefault="00F07894" w:rsidP="003922B0">
            <w:pPr>
              <w:rPr>
                <w:sz w:val="20"/>
                <w:szCs w:val="20"/>
              </w:rPr>
            </w:pPr>
          </w:p>
        </w:tc>
        <w:tc>
          <w:tcPr>
            <w:tcW w:w="3119" w:type="dxa"/>
          </w:tcPr>
          <w:p w14:paraId="40E11DF9" w14:textId="77777777" w:rsidR="00F07894" w:rsidRPr="00BD534B" w:rsidRDefault="00F07894" w:rsidP="003922B0">
            <w:pPr>
              <w:rPr>
                <w:rFonts w:cs="Calibri"/>
                <w:sz w:val="20"/>
                <w:szCs w:val="20"/>
                <w:lang w:val="en-US"/>
              </w:rPr>
            </w:pPr>
            <w:r w:rsidRPr="00BD534B">
              <w:rPr>
                <w:rFonts w:cs="Calibri"/>
                <w:sz w:val="20"/>
                <w:szCs w:val="20"/>
                <w:lang w:val="en-US"/>
              </w:rPr>
              <w:t>Interpret findings accurately to reach a diagnosis</w:t>
            </w:r>
          </w:p>
          <w:p w14:paraId="1747AA02" w14:textId="77777777" w:rsidR="00F07894" w:rsidRPr="00BD534B" w:rsidRDefault="00F07894" w:rsidP="003922B0">
            <w:pPr>
              <w:rPr>
                <w:sz w:val="20"/>
                <w:szCs w:val="20"/>
              </w:rPr>
            </w:pPr>
          </w:p>
        </w:tc>
        <w:tc>
          <w:tcPr>
            <w:tcW w:w="8363" w:type="dxa"/>
          </w:tcPr>
          <w:p w14:paraId="3351CC52" w14:textId="77777777" w:rsidR="00F07894" w:rsidRPr="00BD534B" w:rsidRDefault="00F07894" w:rsidP="00F07894">
            <w:pPr>
              <w:pStyle w:val="ListParagraph"/>
              <w:numPr>
                <w:ilvl w:val="0"/>
                <w:numId w:val="2"/>
              </w:numPr>
              <w:rPr>
                <w:rFonts w:cs="Calibri"/>
                <w:sz w:val="20"/>
                <w:szCs w:val="20"/>
                <w:lang w:val="en-US"/>
              </w:rPr>
            </w:pPr>
            <w:r w:rsidRPr="00BD534B">
              <w:rPr>
                <w:rFonts w:cs="Calibri"/>
                <w:sz w:val="20"/>
                <w:szCs w:val="20"/>
                <w:lang w:val="en-US"/>
              </w:rPr>
              <w:t>Demonstrate proficiency in interpreting the findings that may signify potentially significant health conditions requiring further action</w:t>
            </w:r>
          </w:p>
          <w:p w14:paraId="6418251A" w14:textId="77777777" w:rsidR="00F07894" w:rsidRPr="00BD534B" w:rsidRDefault="00F07894" w:rsidP="00F07894">
            <w:pPr>
              <w:pStyle w:val="ListParagraph"/>
              <w:numPr>
                <w:ilvl w:val="0"/>
                <w:numId w:val="2"/>
              </w:numPr>
              <w:rPr>
                <w:rFonts w:cs="Calibri"/>
                <w:sz w:val="20"/>
                <w:szCs w:val="20"/>
                <w:lang w:val="en-US"/>
              </w:rPr>
            </w:pPr>
            <w:r w:rsidRPr="00BD534B">
              <w:rPr>
                <w:rFonts w:cs="Calibri"/>
                <w:sz w:val="20"/>
                <w:szCs w:val="20"/>
                <w:lang w:val="en-US"/>
              </w:rPr>
              <w:t>Recognise ‘red flags’ and indicators of high risk, responding promptly and effectively.</w:t>
            </w:r>
          </w:p>
        </w:tc>
      </w:tr>
      <w:tr w:rsidR="00F07894" w14:paraId="3C43C3CF" w14:textId="77777777" w:rsidTr="003922B0">
        <w:tc>
          <w:tcPr>
            <w:tcW w:w="3085" w:type="dxa"/>
          </w:tcPr>
          <w:p w14:paraId="7498F1FD" w14:textId="77777777" w:rsidR="00F07894" w:rsidRPr="00BD534B" w:rsidRDefault="00F07894" w:rsidP="003922B0">
            <w:pPr>
              <w:rPr>
                <w:rFonts w:cs="Calibri"/>
                <w:b/>
                <w:bCs/>
                <w:sz w:val="20"/>
                <w:szCs w:val="20"/>
                <w:lang w:val="en-US"/>
              </w:rPr>
            </w:pPr>
            <w:r w:rsidRPr="00BD534B">
              <w:rPr>
                <w:rFonts w:cs="Calibri"/>
                <w:b/>
                <w:bCs/>
                <w:sz w:val="20"/>
                <w:szCs w:val="20"/>
                <w:lang w:val="en-US"/>
              </w:rPr>
              <w:t>Clinical Examination and Procedural Skills</w:t>
            </w:r>
          </w:p>
          <w:p w14:paraId="2A8859F8" w14:textId="77777777" w:rsidR="00F07894" w:rsidRPr="00BD534B" w:rsidRDefault="00F07894" w:rsidP="003922B0">
            <w:pPr>
              <w:rPr>
                <w:sz w:val="20"/>
                <w:szCs w:val="20"/>
              </w:rPr>
            </w:pPr>
          </w:p>
        </w:tc>
        <w:tc>
          <w:tcPr>
            <w:tcW w:w="3119" w:type="dxa"/>
          </w:tcPr>
          <w:p w14:paraId="4BF037AA" w14:textId="77777777" w:rsidR="00F07894" w:rsidRPr="00BD534B" w:rsidRDefault="00F07894" w:rsidP="003922B0">
            <w:pPr>
              <w:rPr>
                <w:rFonts w:cs="Calibri"/>
                <w:sz w:val="20"/>
                <w:szCs w:val="20"/>
                <w:lang w:val="en-US"/>
              </w:rPr>
            </w:pPr>
            <w:r w:rsidRPr="00BD534B">
              <w:rPr>
                <w:rFonts w:cs="Calibri"/>
                <w:sz w:val="20"/>
                <w:szCs w:val="20"/>
                <w:lang w:val="en-US"/>
              </w:rPr>
              <w:t>Demonstrate a proficient approach to clinical examination</w:t>
            </w:r>
          </w:p>
          <w:p w14:paraId="599453EA" w14:textId="77777777" w:rsidR="00F07894" w:rsidRPr="00BD534B" w:rsidRDefault="00F07894" w:rsidP="003922B0">
            <w:pPr>
              <w:rPr>
                <w:sz w:val="20"/>
                <w:szCs w:val="20"/>
              </w:rPr>
            </w:pPr>
          </w:p>
        </w:tc>
        <w:tc>
          <w:tcPr>
            <w:tcW w:w="8363" w:type="dxa"/>
          </w:tcPr>
          <w:p w14:paraId="2A642C13" w14:textId="77777777" w:rsidR="00F07894" w:rsidRPr="00BD534B" w:rsidRDefault="00F07894" w:rsidP="00F07894">
            <w:pPr>
              <w:pStyle w:val="ListParagraph"/>
              <w:numPr>
                <w:ilvl w:val="0"/>
                <w:numId w:val="2"/>
              </w:numPr>
              <w:rPr>
                <w:rFonts w:cs="Calibri"/>
                <w:sz w:val="20"/>
                <w:szCs w:val="20"/>
                <w:lang w:val="en-US"/>
              </w:rPr>
            </w:pPr>
            <w:r w:rsidRPr="00BD534B">
              <w:rPr>
                <w:rFonts w:cs="Calibri"/>
                <w:sz w:val="20"/>
                <w:szCs w:val="20"/>
                <w:lang w:val="en-US"/>
              </w:rPr>
              <w:t>Perform and accurately interpret focused examination in challenging circumstances eg. Emergencies</w:t>
            </w:r>
          </w:p>
          <w:p w14:paraId="5FFB963D" w14:textId="77777777" w:rsidR="00F07894" w:rsidRPr="00BD534B" w:rsidRDefault="00F07894" w:rsidP="00F07894">
            <w:pPr>
              <w:pStyle w:val="ListParagraph"/>
              <w:numPr>
                <w:ilvl w:val="0"/>
                <w:numId w:val="2"/>
              </w:numPr>
              <w:rPr>
                <w:rFonts w:cs="Calibri"/>
                <w:sz w:val="20"/>
                <w:szCs w:val="20"/>
                <w:lang w:val="en-US"/>
              </w:rPr>
            </w:pPr>
            <w:r w:rsidRPr="00BD534B">
              <w:rPr>
                <w:rFonts w:cs="Calibri"/>
                <w:sz w:val="20"/>
                <w:szCs w:val="20"/>
                <w:lang w:val="en-US"/>
              </w:rPr>
              <w:t>Demonstrate the ability to perform a variety of procedures according to your training, working circumstances and capability, and the patients’ preferences</w:t>
            </w:r>
          </w:p>
          <w:p w14:paraId="51BF8AFC" w14:textId="77777777" w:rsidR="00F07894" w:rsidRPr="00BD534B" w:rsidRDefault="00F07894" w:rsidP="00F07894">
            <w:pPr>
              <w:pStyle w:val="ListParagraph"/>
              <w:numPr>
                <w:ilvl w:val="0"/>
                <w:numId w:val="2"/>
              </w:numPr>
              <w:rPr>
                <w:sz w:val="20"/>
                <w:szCs w:val="20"/>
              </w:rPr>
            </w:pPr>
            <w:r w:rsidRPr="00BD534B">
              <w:rPr>
                <w:rFonts w:cs="Calibri"/>
                <w:sz w:val="20"/>
                <w:szCs w:val="20"/>
                <w:lang w:val="en-US"/>
              </w:rPr>
              <w:t>Use equipment safely and effectively and in accordance with best practice guidelines eg. defibrillators</w:t>
            </w:r>
          </w:p>
        </w:tc>
      </w:tr>
      <w:tr w:rsidR="00F07894" w14:paraId="4A287207" w14:textId="77777777" w:rsidTr="003922B0">
        <w:tc>
          <w:tcPr>
            <w:tcW w:w="3085" w:type="dxa"/>
          </w:tcPr>
          <w:p w14:paraId="0EBBA303" w14:textId="77777777" w:rsidR="00F07894" w:rsidRPr="00BD534B" w:rsidRDefault="00F07894" w:rsidP="003922B0">
            <w:pPr>
              <w:rPr>
                <w:rFonts w:cs="Calibri"/>
                <w:b/>
                <w:bCs/>
                <w:sz w:val="20"/>
                <w:szCs w:val="20"/>
                <w:lang w:val="en-US"/>
              </w:rPr>
            </w:pPr>
            <w:r w:rsidRPr="00BD534B">
              <w:rPr>
                <w:rFonts w:cs="Calibri"/>
                <w:b/>
                <w:bCs/>
                <w:sz w:val="20"/>
                <w:szCs w:val="20"/>
                <w:lang w:val="en-US"/>
              </w:rPr>
              <w:t>Making decisions</w:t>
            </w:r>
          </w:p>
          <w:p w14:paraId="4F695027" w14:textId="77777777" w:rsidR="00F07894" w:rsidRPr="00BD534B" w:rsidRDefault="00F07894" w:rsidP="003922B0">
            <w:pPr>
              <w:rPr>
                <w:sz w:val="20"/>
                <w:szCs w:val="20"/>
              </w:rPr>
            </w:pPr>
          </w:p>
        </w:tc>
        <w:tc>
          <w:tcPr>
            <w:tcW w:w="3119" w:type="dxa"/>
          </w:tcPr>
          <w:p w14:paraId="1634CC80" w14:textId="77777777" w:rsidR="00F07894" w:rsidRPr="00BD534B" w:rsidRDefault="00F07894" w:rsidP="003922B0">
            <w:pPr>
              <w:rPr>
                <w:sz w:val="20"/>
                <w:szCs w:val="20"/>
              </w:rPr>
            </w:pPr>
            <w:r w:rsidRPr="00BD534B">
              <w:rPr>
                <w:rFonts w:cs="Calibri"/>
                <w:sz w:val="20"/>
                <w:szCs w:val="20"/>
                <w:lang w:val="en-US"/>
              </w:rPr>
              <w:t>Adopt appropriate decision-making principles</w:t>
            </w:r>
          </w:p>
        </w:tc>
        <w:tc>
          <w:tcPr>
            <w:tcW w:w="8363" w:type="dxa"/>
          </w:tcPr>
          <w:p w14:paraId="0296064C" w14:textId="77777777" w:rsidR="00F07894" w:rsidRPr="00BD534B" w:rsidRDefault="00F07894" w:rsidP="00F07894">
            <w:pPr>
              <w:pStyle w:val="ListParagraph"/>
              <w:numPr>
                <w:ilvl w:val="0"/>
                <w:numId w:val="2"/>
              </w:numPr>
              <w:rPr>
                <w:rFonts w:cs="Calibri"/>
                <w:sz w:val="20"/>
                <w:szCs w:val="20"/>
                <w:lang w:val="en-US"/>
              </w:rPr>
            </w:pPr>
            <w:r w:rsidRPr="00BD534B">
              <w:rPr>
                <w:rFonts w:cs="Calibri"/>
                <w:sz w:val="20"/>
                <w:szCs w:val="20"/>
                <w:lang w:val="en-US"/>
              </w:rPr>
              <w:t>Recognise the inevitable uncertainty in general practice problem solving, sharing uncertainty with the patient where appropriate</w:t>
            </w:r>
          </w:p>
          <w:p w14:paraId="507C4323" w14:textId="77777777" w:rsidR="00F07894" w:rsidRPr="00BD534B" w:rsidRDefault="00F07894" w:rsidP="00F07894">
            <w:pPr>
              <w:pStyle w:val="ListParagraph"/>
              <w:numPr>
                <w:ilvl w:val="0"/>
                <w:numId w:val="2"/>
              </w:numPr>
              <w:rPr>
                <w:rFonts w:cs="Calibri"/>
                <w:sz w:val="20"/>
                <w:szCs w:val="20"/>
                <w:lang w:val="en-US"/>
              </w:rPr>
            </w:pPr>
            <w:r w:rsidRPr="00BD534B">
              <w:rPr>
                <w:rFonts w:cs="Calibri"/>
                <w:sz w:val="20"/>
                <w:szCs w:val="20"/>
                <w:lang w:val="en-US"/>
              </w:rPr>
              <w:lastRenderedPageBreak/>
              <w:t>Develop skills in rapid decision-making required for managing urgent, unfamiliar, unpredictable and other high-risk clinical situations.</w:t>
            </w:r>
          </w:p>
        </w:tc>
      </w:tr>
      <w:tr w:rsidR="00F07894" w14:paraId="5F4C69A8" w14:textId="77777777" w:rsidTr="003922B0">
        <w:tc>
          <w:tcPr>
            <w:tcW w:w="3085" w:type="dxa"/>
            <w:vMerge w:val="restart"/>
          </w:tcPr>
          <w:p w14:paraId="0CAB5EFF" w14:textId="77777777" w:rsidR="00F07894" w:rsidRPr="00BD534B" w:rsidRDefault="00F07894" w:rsidP="003922B0">
            <w:pPr>
              <w:rPr>
                <w:sz w:val="20"/>
                <w:szCs w:val="20"/>
              </w:rPr>
            </w:pPr>
            <w:r w:rsidRPr="00BD534B">
              <w:rPr>
                <w:rFonts w:cs="Calibri"/>
                <w:b/>
                <w:bCs/>
                <w:sz w:val="20"/>
                <w:szCs w:val="20"/>
                <w:lang w:val="en-US"/>
              </w:rPr>
              <w:lastRenderedPageBreak/>
              <w:t>Clinical Management</w:t>
            </w:r>
          </w:p>
        </w:tc>
        <w:tc>
          <w:tcPr>
            <w:tcW w:w="3119" w:type="dxa"/>
          </w:tcPr>
          <w:p w14:paraId="2568180F" w14:textId="77777777" w:rsidR="00F07894" w:rsidRPr="00BD534B" w:rsidRDefault="00F07894" w:rsidP="003922B0">
            <w:pPr>
              <w:rPr>
                <w:rFonts w:cs="Calibri"/>
                <w:sz w:val="20"/>
                <w:szCs w:val="20"/>
                <w:lang w:val="en-US"/>
              </w:rPr>
            </w:pPr>
            <w:r w:rsidRPr="00BD534B">
              <w:rPr>
                <w:rFonts w:cs="Calibri"/>
                <w:sz w:val="20"/>
                <w:szCs w:val="20"/>
                <w:lang w:val="en-US"/>
              </w:rPr>
              <w:t>Provide general clinical care to patients of all ages and backgrounds</w:t>
            </w:r>
          </w:p>
          <w:p w14:paraId="256FAC80" w14:textId="77777777" w:rsidR="00F07894" w:rsidRPr="00BD534B" w:rsidRDefault="00F07894" w:rsidP="003922B0">
            <w:pPr>
              <w:rPr>
                <w:sz w:val="20"/>
                <w:szCs w:val="20"/>
              </w:rPr>
            </w:pPr>
          </w:p>
        </w:tc>
        <w:tc>
          <w:tcPr>
            <w:tcW w:w="8363" w:type="dxa"/>
          </w:tcPr>
          <w:p w14:paraId="4839750E" w14:textId="77777777" w:rsidR="00F07894" w:rsidRPr="00BD534B" w:rsidRDefault="00F07894" w:rsidP="00F07894">
            <w:pPr>
              <w:pStyle w:val="ListParagraph"/>
              <w:numPr>
                <w:ilvl w:val="0"/>
                <w:numId w:val="2"/>
              </w:numPr>
              <w:rPr>
                <w:rFonts w:cs="Calibri"/>
                <w:sz w:val="20"/>
                <w:szCs w:val="20"/>
                <w:lang w:val="en-US"/>
              </w:rPr>
            </w:pPr>
            <w:r w:rsidRPr="00BD534B">
              <w:rPr>
                <w:rFonts w:cs="Calibri"/>
                <w:sz w:val="20"/>
                <w:szCs w:val="20"/>
                <w:lang w:val="en-US"/>
              </w:rPr>
              <w:t>Develop the knowledge and skills to provide high quality, holistic and comprehensive care to patients who have needs that require you to adapt your approach, such as acutely ill people.</w:t>
            </w:r>
          </w:p>
        </w:tc>
      </w:tr>
      <w:tr w:rsidR="00F07894" w14:paraId="559DAA2C" w14:textId="77777777" w:rsidTr="003922B0">
        <w:tc>
          <w:tcPr>
            <w:tcW w:w="3085" w:type="dxa"/>
            <w:vMerge/>
          </w:tcPr>
          <w:p w14:paraId="117E4E7E" w14:textId="77777777" w:rsidR="00F07894" w:rsidRPr="00BD534B" w:rsidRDefault="00F07894" w:rsidP="003922B0">
            <w:pPr>
              <w:rPr>
                <w:sz w:val="20"/>
                <w:szCs w:val="20"/>
              </w:rPr>
            </w:pPr>
          </w:p>
        </w:tc>
        <w:tc>
          <w:tcPr>
            <w:tcW w:w="3119" w:type="dxa"/>
          </w:tcPr>
          <w:p w14:paraId="3595DFF0" w14:textId="77777777" w:rsidR="00F07894" w:rsidRPr="00BD534B" w:rsidRDefault="00F07894" w:rsidP="003922B0">
            <w:pPr>
              <w:rPr>
                <w:rFonts w:cs="Calibri"/>
                <w:sz w:val="20"/>
                <w:szCs w:val="20"/>
                <w:lang w:val="en-US"/>
              </w:rPr>
            </w:pPr>
            <w:r w:rsidRPr="00BD534B">
              <w:rPr>
                <w:rFonts w:cs="Calibri"/>
                <w:sz w:val="20"/>
                <w:szCs w:val="20"/>
                <w:lang w:val="en-US"/>
              </w:rPr>
              <w:t>Adopt a structured approach to clinical management</w:t>
            </w:r>
          </w:p>
          <w:p w14:paraId="51BCBB73" w14:textId="77777777" w:rsidR="00F07894" w:rsidRPr="00BD534B" w:rsidRDefault="00F07894" w:rsidP="003922B0">
            <w:pPr>
              <w:rPr>
                <w:sz w:val="20"/>
                <w:szCs w:val="20"/>
              </w:rPr>
            </w:pPr>
          </w:p>
        </w:tc>
        <w:tc>
          <w:tcPr>
            <w:tcW w:w="8363" w:type="dxa"/>
          </w:tcPr>
          <w:p w14:paraId="50700CA2" w14:textId="77777777" w:rsidR="00F07894" w:rsidRPr="00BD534B" w:rsidRDefault="00F07894" w:rsidP="00F07894">
            <w:pPr>
              <w:pStyle w:val="ListParagraph"/>
              <w:numPr>
                <w:ilvl w:val="0"/>
                <w:numId w:val="2"/>
              </w:numPr>
              <w:rPr>
                <w:rFonts w:cs="Calibri"/>
                <w:sz w:val="20"/>
                <w:szCs w:val="20"/>
                <w:lang w:val="en-US"/>
              </w:rPr>
            </w:pPr>
            <w:r w:rsidRPr="00BD534B">
              <w:rPr>
                <w:rFonts w:cs="Calibri"/>
                <w:sz w:val="20"/>
                <w:szCs w:val="20"/>
                <w:lang w:val="en-US"/>
              </w:rPr>
              <w:t>Develop and implement management plans and monitor patients’ progress to identify unexpected deviations from the anticipated path.</w:t>
            </w:r>
          </w:p>
          <w:p w14:paraId="75A1853B" w14:textId="77777777" w:rsidR="00F07894" w:rsidRPr="00BD534B" w:rsidRDefault="00F07894" w:rsidP="00F07894">
            <w:pPr>
              <w:pStyle w:val="ListParagraph"/>
              <w:numPr>
                <w:ilvl w:val="0"/>
                <w:numId w:val="2"/>
              </w:numPr>
              <w:rPr>
                <w:rFonts w:cs="Calibri"/>
                <w:sz w:val="20"/>
                <w:szCs w:val="20"/>
                <w:lang w:val="en-US"/>
              </w:rPr>
            </w:pPr>
            <w:r w:rsidRPr="00BD534B">
              <w:rPr>
                <w:rFonts w:cs="Calibri"/>
                <w:sz w:val="20"/>
                <w:szCs w:val="20"/>
                <w:lang w:val="en-US"/>
              </w:rPr>
              <w:t>Give appropriate safety-netting advice</w:t>
            </w:r>
          </w:p>
          <w:p w14:paraId="5081153B" w14:textId="77777777" w:rsidR="00F07894" w:rsidRPr="00BD534B" w:rsidRDefault="00F07894" w:rsidP="00F07894">
            <w:pPr>
              <w:pStyle w:val="ListParagraph"/>
              <w:numPr>
                <w:ilvl w:val="0"/>
                <w:numId w:val="2"/>
              </w:numPr>
              <w:rPr>
                <w:rFonts w:cs="Calibri"/>
                <w:sz w:val="20"/>
                <w:szCs w:val="20"/>
                <w:lang w:val="en-US"/>
              </w:rPr>
            </w:pPr>
            <w:r w:rsidRPr="00BD534B">
              <w:rPr>
                <w:rFonts w:cs="Calibri"/>
                <w:sz w:val="20"/>
                <w:szCs w:val="20"/>
                <w:lang w:val="en-US"/>
              </w:rPr>
              <w:t>Implement adequate follow-up arrangements</w:t>
            </w:r>
          </w:p>
          <w:p w14:paraId="03184863" w14:textId="77777777" w:rsidR="00F07894" w:rsidRPr="00BD534B" w:rsidRDefault="00F07894" w:rsidP="00F07894">
            <w:pPr>
              <w:pStyle w:val="ListParagraph"/>
              <w:numPr>
                <w:ilvl w:val="0"/>
                <w:numId w:val="2"/>
              </w:numPr>
              <w:rPr>
                <w:rFonts w:cs="Calibri"/>
                <w:sz w:val="20"/>
                <w:szCs w:val="20"/>
                <w:lang w:val="en-US"/>
              </w:rPr>
            </w:pPr>
            <w:r w:rsidRPr="00BD534B">
              <w:rPr>
                <w:rFonts w:cs="Calibri"/>
                <w:sz w:val="20"/>
                <w:szCs w:val="20"/>
                <w:lang w:val="en-US"/>
              </w:rPr>
              <w:t>Facilitate continuity of care eg. record keeping</w:t>
            </w:r>
          </w:p>
        </w:tc>
      </w:tr>
      <w:tr w:rsidR="00F07894" w14:paraId="403B0AF1" w14:textId="77777777" w:rsidTr="003922B0">
        <w:tc>
          <w:tcPr>
            <w:tcW w:w="3085" w:type="dxa"/>
            <w:vMerge/>
          </w:tcPr>
          <w:p w14:paraId="1C963A46" w14:textId="77777777" w:rsidR="00F07894" w:rsidRPr="00BD534B" w:rsidRDefault="00F07894" w:rsidP="003922B0">
            <w:pPr>
              <w:rPr>
                <w:sz w:val="20"/>
                <w:szCs w:val="20"/>
              </w:rPr>
            </w:pPr>
          </w:p>
        </w:tc>
        <w:tc>
          <w:tcPr>
            <w:tcW w:w="3119" w:type="dxa"/>
          </w:tcPr>
          <w:p w14:paraId="4A464334" w14:textId="77777777" w:rsidR="00F07894" w:rsidRPr="00BD534B" w:rsidRDefault="00F07894" w:rsidP="003922B0">
            <w:pPr>
              <w:rPr>
                <w:rFonts w:cs="Calibri"/>
                <w:sz w:val="20"/>
                <w:szCs w:val="20"/>
                <w:lang w:val="en-US"/>
              </w:rPr>
            </w:pPr>
            <w:r w:rsidRPr="00BD534B">
              <w:rPr>
                <w:rFonts w:cs="Calibri"/>
                <w:sz w:val="20"/>
                <w:szCs w:val="20"/>
                <w:lang w:val="en-US"/>
              </w:rPr>
              <w:t>Make appropriate use of other professionals and services</w:t>
            </w:r>
          </w:p>
          <w:p w14:paraId="048D0F71" w14:textId="77777777" w:rsidR="00F07894" w:rsidRPr="00BD534B" w:rsidRDefault="00F07894" w:rsidP="003922B0">
            <w:pPr>
              <w:rPr>
                <w:sz w:val="20"/>
                <w:szCs w:val="20"/>
              </w:rPr>
            </w:pPr>
          </w:p>
        </w:tc>
        <w:tc>
          <w:tcPr>
            <w:tcW w:w="8363" w:type="dxa"/>
          </w:tcPr>
          <w:p w14:paraId="32960498" w14:textId="77777777" w:rsidR="00F07894" w:rsidRPr="00BD534B" w:rsidRDefault="00F07894" w:rsidP="00F07894">
            <w:pPr>
              <w:pStyle w:val="ListParagraph"/>
              <w:numPr>
                <w:ilvl w:val="0"/>
                <w:numId w:val="2"/>
              </w:numPr>
              <w:rPr>
                <w:rFonts w:cs="Calibri"/>
                <w:sz w:val="20"/>
                <w:szCs w:val="20"/>
                <w:lang w:val="en-US"/>
              </w:rPr>
            </w:pPr>
            <w:r w:rsidRPr="00BD534B">
              <w:rPr>
                <w:rFonts w:cs="Calibri"/>
                <w:sz w:val="20"/>
                <w:szCs w:val="20"/>
                <w:lang w:val="en-US"/>
              </w:rPr>
              <w:t>Refer appropriately to other professionals and service</w:t>
            </w:r>
          </w:p>
        </w:tc>
      </w:tr>
      <w:tr w:rsidR="00F07894" w14:paraId="28CA2F86" w14:textId="77777777" w:rsidTr="003922B0">
        <w:tc>
          <w:tcPr>
            <w:tcW w:w="3085" w:type="dxa"/>
            <w:vMerge/>
          </w:tcPr>
          <w:p w14:paraId="341FA395" w14:textId="77777777" w:rsidR="00F07894" w:rsidRPr="00BD534B" w:rsidRDefault="00F07894" w:rsidP="003922B0">
            <w:pPr>
              <w:rPr>
                <w:sz w:val="20"/>
                <w:szCs w:val="20"/>
              </w:rPr>
            </w:pPr>
          </w:p>
        </w:tc>
        <w:tc>
          <w:tcPr>
            <w:tcW w:w="3119" w:type="dxa"/>
          </w:tcPr>
          <w:p w14:paraId="3CD3516A" w14:textId="77777777" w:rsidR="00F07894" w:rsidRPr="00BD534B" w:rsidRDefault="00F07894" w:rsidP="003922B0">
            <w:pPr>
              <w:rPr>
                <w:sz w:val="20"/>
                <w:szCs w:val="20"/>
              </w:rPr>
            </w:pPr>
            <w:r w:rsidRPr="00BD534B">
              <w:rPr>
                <w:rFonts w:cs="Calibri"/>
                <w:sz w:val="20"/>
                <w:szCs w:val="20"/>
                <w:lang w:val="en-US"/>
              </w:rPr>
              <w:t>Provide urgent care where needed</w:t>
            </w:r>
          </w:p>
        </w:tc>
        <w:tc>
          <w:tcPr>
            <w:tcW w:w="8363" w:type="dxa"/>
          </w:tcPr>
          <w:p w14:paraId="11E71186" w14:textId="77777777" w:rsidR="00F07894" w:rsidRPr="00BD534B" w:rsidRDefault="00F07894" w:rsidP="00F07894">
            <w:pPr>
              <w:pStyle w:val="ListParagraph"/>
              <w:numPr>
                <w:ilvl w:val="0"/>
                <w:numId w:val="2"/>
              </w:numPr>
              <w:rPr>
                <w:rFonts w:cs="Calibri"/>
                <w:i/>
                <w:iCs/>
                <w:sz w:val="20"/>
                <w:szCs w:val="20"/>
                <w:lang w:val="en-US"/>
              </w:rPr>
            </w:pPr>
            <w:r w:rsidRPr="00BD534B">
              <w:rPr>
                <w:rFonts w:cs="Calibri"/>
                <w:i/>
                <w:iCs/>
                <w:sz w:val="20"/>
                <w:szCs w:val="20"/>
                <w:lang w:val="en-US"/>
              </w:rPr>
              <w:t>See other learning outcomes</w:t>
            </w:r>
          </w:p>
          <w:p w14:paraId="6897F621" w14:textId="77777777" w:rsidR="00F07894" w:rsidRPr="00BD534B" w:rsidRDefault="00F07894" w:rsidP="00F07894">
            <w:pPr>
              <w:pStyle w:val="ListParagraph"/>
              <w:numPr>
                <w:ilvl w:val="0"/>
                <w:numId w:val="2"/>
              </w:numPr>
              <w:rPr>
                <w:sz w:val="20"/>
                <w:szCs w:val="20"/>
              </w:rPr>
            </w:pPr>
            <w:r w:rsidRPr="00BD534B">
              <w:rPr>
                <w:rFonts w:cs="Calibri"/>
                <w:sz w:val="20"/>
                <w:szCs w:val="20"/>
                <w:lang w:val="en-US"/>
              </w:rPr>
              <w:t>Develop and maintain skills in basic life-support and AED</w:t>
            </w:r>
          </w:p>
        </w:tc>
      </w:tr>
    </w:tbl>
    <w:p w14:paraId="6F8DF1DB" w14:textId="77777777" w:rsidR="00F07894" w:rsidRDefault="00F07894" w:rsidP="00F07894">
      <w:pPr>
        <w:rPr>
          <w:lang w:val="en-US"/>
        </w:rPr>
      </w:pPr>
    </w:p>
    <w:p w14:paraId="33845805" w14:textId="77777777" w:rsidR="00F07894" w:rsidRDefault="00F07894" w:rsidP="00F07894">
      <w:pPr>
        <w:rPr>
          <w:b/>
          <w:bCs/>
          <w:lang w:val="en-US"/>
        </w:rPr>
      </w:pPr>
      <w:r w:rsidRPr="007F56C7">
        <w:rPr>
          <w:b/>
          <w:bCs/>
          <w:lang w:val="en-US"/>
        </w:rPr>
        <w:t>Area of Capability – 3. Managing complex and long-term care</w:t>
      </w:r>
    </w:p>
    <w:p w14:paraId="77317C39" w14:textId="77777777" w:rsidR="00F07894" w:rsidRPr="007F56C7" w:rsidRDefault="00F07894" w:rsidP="00F07894">
      <w:pPr>
        <w:rPr>
          <w:b/>
          <w:bCs/>
          <w:lang w:val="en-US"/>
        </w:rPr>
      </w:pPr>
    </w:p>
    <w:tbl>
      <w:tblPr>
        <w:tblStyle w:val="TableGrid"/>
        <w:tblW w:w="0" w:type="auto"/>
        <w:tblLook w:val="04A0" w:firstRow="1" w:lastRow="0" w:firstColumn="1" w:lastColumn="0" w:noHBand="0" w:noVBand="1"/>
      </w:tblPr>
      <w:tblGrid>
        <w:gridCol w:w="3084"/>
        <w:gridCol w:w="3118"/>
        <w:gridCol w:w="8360"/>
      </w:tblGrid>
      <w:tr w:rsidR="00F07894" w14:paraId="211C157B" w14:textId="77777777" w:rsidTr="003922B0">
        <w:tc>
          <w:tcPr>
            <w:tcW w:w="3085" w:type="dxa"/>
            <w:vMerge w:val="restart"/>
          </w:tcPr>
          <w:p w14:paraId="407790B1" w14:textId="77777777" w:rsidR="00F07894" w:rsidRPr="00BD534B" w:rsidRDefault="00F07894" w:rsidP="003922B0">
            <w:pPr>
              <w:rPr>
                <w:rFonts w:cs="Calibri"/>
                <w:b/>
                <w:bCs/>
                <w:sz w:val="20"/>
                <w:szCs w:val="20"/>
                <w:lang w:val="en-US"/>
              </w:rPr>
            </w:pPr>
            <w:r w:rsidRPr="00BD534B">
              <w:rPr>
                <w:rFonts w:cs="Calibri"/>
                <w:b/>
                <w:bCs/>
                <w:sz w:val="20"/>
                <w:szCs w:val="20"/>
                <w:lang w:val="en-US"/>
              </w:rPr>
              <w:t>Managing medical complexity</w:t>
            </w:r>
          </w:p>
          <w:p w14:paraId="45F6A50D" w14:textId="77777777" w:rsidR="00F07894" w:rsidRPr="00BD534B" w:rsidRDefault="00F07894" w:rsidP="003922B0"/>
        </w:tc>
        <w:tc>
          <w:tcPr>
            <w:tcW w:w="3119" w:type="dxa"/>
          </w:tcPr>
          <w:p w14:paraId="2226B9E4" w14:textId="77777777" w:rsidR="00F07894" w:rsidRPr="00BD534B" w:rsidRDefault="00F07894" w:rsidP="003922B0">
            <w:pPr>
              <w:rPr>
                <w:rFonts w:cs="Calibri"/>
                <w:sz w:val="20"/>
                <w:szCs w:val="20"/>
                <w:lang w:val="en-US"/>
              </w:rPr>
            </w:pPr>
            <w:r w:rsidRPr="00BD534B">
              <w:rPr>
                <w:rFonts w:cs="Calibri"/>
                <w:sz w:val="20"/>
                <w:szCs w:val="20"/>
                <w:lang w:val="en-US"/>
              </w:rPr>
              <w:t>Manage concurrent health problems in individual patients</w:t>
            </w:r>
          </w:p>
          <w:p w14:paraId="42B63552" w14:textId="77777777" w:rsidR="00F07894" w:rsidRPr="00BD534B" w:rsidRDefault="00F07894" w:rsidP="003922B0"/>
        </w:tc>
        <w:tc>
          <w:tcPr>
            <w:tcW w:w="8363" w:type="dxa"/>
          </w:tcPr>
          <w:p w14:paraId="63286E4B" w14:textId="77777777" w:rsidR="00F07894" w:rsidRPr="004A678E" w:rsidRDefault="00F07894" w:rsidP="00F07894">
            <w:pPr>
              <w:pStyle w:val="ListParagraph"/>
              <w:numPr>
                <w:ilvl w:val="0"/>
                <w:numId w:val="3"/>
              </w:numPr>
              <w:rPr>
                <w:lang w:val="en-US"/>
              </w:rPr>
            </w:pPr>
            <w:r w:rsidRPr="004A678E">
              <w:rPr>
                <w:rFonts w:cs="Calibri"/>
                <w:sz w:val="20"/>
                <w:szCs w:val="20"/>
                <w:lang w:val="en-US"/>
              </w:rPr>
              <w:t>Demonstrate a problem-based approach to identify, clarify and prioritise the issues to be addressed during an interaction with a patient with multiple problems.</w:t>
            </w:r>
          </w:p>
        </w:tc>
      </w:tr>
      <w:tr w:rsidR="00F07894" w14:paraId="45A17FE5" w14:textId="77777777" w:rsidTr="003922B0">
        <w:tc>
          <w:tcPr>
            <w:tcW w:w="3085" w:type="dxa"/>
            <w:vMerge/>
          </w:tcPr>
          <w:p w14:paraId="4D70C82E" w14:textId="77777777" w:rsidR="00F07894" w:rsidRPr="00BD534B" w:rsidRDefault="00F07894" w:rsidP="003922B0"/>
        </w:tc>
        <w:tc>
          <w:tcPr>
            <w:tcW w:w="3119" w:type="dxa"/>
          </w:tcPr>
          <w:p w14:paraId="7ABC64E6" w14:textId="77777777" w:rsidR="00F07894" w:rsidRPr="00BD534B" w:rsidRDefault="00F07894" w:rsidP="003922B0">
            <w:pPr>
              <w:rPr>
                <w:rFonts w:cs="Calibri"/>
                <w:sz w:val="20"/>
                <w:szCs w:val="20"/>
                <w:lang w:val="en-US"/>
              </w:rPr>
            </w:pPr>
            <w:r w:rsidRPr="00BD534B">
              <w:rPr>
                <w:rFonts w:cs="Calibri"/>
                <w:sz w:val="20"/>
                <w:szCs w:val="20"/>
                <w:lang w:val="en-US"/>
              </w:rPr>
              <w:t>Adopt safe and effective approaches for patients with complex health needs</w:t>
            </w:r>
          </w:p>
          <w:p w14:paraId="2877C3BE" w14:textId="77777777" w:rsidR="00F07894" w:rsidRPr="00BD534B" w:rsidRDefault="00F07894" w:rsidP="003922B0"/>
        </w:tc>
        <w:tc>
          <w:tcPr>
            <w:tcW w:w="8363" w:type="dxa"/>
          </w:tcPr>
          <w:p w14:paraId="159D10FD" w14:textId="77777777" w:rsidR="00F07894" w:rsidRPr="004A678E" w:rsidRDefault="00F07894" w:rsidP="00F07894">
            <w:pPr>
              <w:pStyle w:val="ListParagraph"/>
              <w:numPr>
                <w:ilvl w:val="0"/>
                <w:numId w:val="3"/>
              </w:numPr>
              <w:rPr>
                <w:lang w:val="en-US"/>
              </w:rPr>
            </w:pPr>
            <w:r w:rsidRPr="004A678E">
              <w:rPr>
                <w:rFonts w:cs="Calibri"/>
                <w:sz w:val="20"/>
                <w:szCs w:val="20"/>
                <w:lang w:val="en-US"/>
              </w:rPr>
              <w:t>Recognise that patients often present with problems that cannot be readily labelled or categorized. Evaluate how this uncertainty influences the diagnostic and therapeutic options available.</w:t>
            </w:r>
          </w:p>
        </w:tc>
      </w:tr>
      <w:tr w:rsidR="00F07894" w14:paraId="59926B67" w14:textId="77777777" w:rsidTr="003922B0">
        <w:tc>
          <w:tcPr>
            <w:tcW w:w="3085" w:type="dxa"/>
            <w:vMerge w:val="restart"/>
          </w:tcPr>
          <w:p w14:paraId="5FB440B1" w14:textId="77777777" w:rsidR="00F07894" w:rsidRPr="00BD534B" w:rsidRDefault="00F07894" w:rsidP="003922B0">
            <w:pPr>
              <w:rPr>
                <w:rFonts w:cs="Calibri"/>
                <w:b/>
                <w:bCs/>
                <w:sz w:val="20"/>
                <w:szCs w:val="20"/>
                <w:lang w:val="en-US"/>
              </w:rPr>
            </w:pPr>
            <w:r w:rsidRPr="00BD534B">
              <w:rPr>
                <w:rFonts w:cs="Calibri"/>
                <w:b/>
                <w:bCs/>
                <w:sz w:val="20"/>
                <w:szCs w:val="20"/>
                <w:lang w:val="en-US"/>
              </w:rPr>
              <w:t>Working with colleagues and in teams</w:t>
            </w:r>
          </w:p>
          <w:p w14:paraId="2122B19A" w14:textId="77777777" w:rsidR="00F07894" w:rsidRPr="00BD534B" w:rsidRDefault="00F07894" w:rsidP="003922B0"/>
        </w:tc>
        <w:tc>
          <w:tcPr>
            <w:tcW w:w="3119" w:type="dxa"/>
          </w:tcPr>
          <w:p w14:paraId="4B04189E" w14:textId="77777777" w:rsidR="00F07894" w:rsidRPr="00BD534B" w:rsidRDefault="00F07894" w:rsidP="003922B0">
            <w:pPr>
              <w:rPr>
                <w:rFonts w:cs="Calibri"/>
                <w:sz w:val="20"/>
                <w:szCs w:val="20"/>
                <w:lang w:val="en-US"/>
              </w:rPr>
            </w:pPr>
            <w:r w:rsidRPr="00BD534B">
              <w:rPr>
                <w:rFonts w:cs="Calibri"/>
                <w:sz w:val="20"/>
                <w:szCs w:val="20"/>
                <w:lang w:val="en-US"/>
              </w:rPr>
              <w:t>Work as an effective team member</w:t>
            </w:r>
          </w:p>
          <w:p w14:paraId="77313DA9" w14:textId="77777777" w:rsidR="00F07894" w:rsidRPr="00BD534B" w:rsidRDefault="00F07894" w:rsidP="003922B0"/>
        </w:tc>
        <w:tc>
          <w:tcPr>
            <w:tcW w:w="8363" w:type="dxa"/>
          </w:tcPr>
          <w:p w14:paraId="37177B8C" w14:textId="77777777" w:rsidR="00F07894" w:rsidRPr="004A678E" w:rsidRDefault="00F07894" w:rsidP="00F07894">
            <w:pPr>
              <w:pStyle w:val="ListParagraph"/>
              <w:numPr>
                <w:ilvl w:val="0"/>
                <w:numId w:val="3"/>
              </w:numPr>
              <w:rPr>
                <w:rFonts w:cs="Calibri"/>
                <w:sz w:val="20"/>
                <w:szCs w:val="20"/>
                <w:lang w:val="en-US"/>
              </w:rPr>
            </w:pPr>
            <w:r w:rsidRPr="004A678E">
              <w:rPr>
                <w:rFonts w:cs="Calibri"/>
                <w:sz w:val="20"/>
                <w:szCs w:val="20"/>
                <w:lang w:val="en-US"/>
              </w:rPr>
              <w:t>Seek advice from colleagues when encountering problems in following agreed protocols and policies.</w:t>
            </w:r>
          </w:p>
          <w:p w14:paraId="1AEB8D24" w14:textId="77777777" w:rsidR="00F07894" w:rsidRPr="004A678E" w:rsidRDefault="00F07894" w:rsidP="00F07894">
            <w:pPr>
              <w:pStyle w:val="ListParagraph"/>
              <w:numPr>
                <w:ilvl w:val="0"/>
                <w:numId w:val="3"/>
              </w:numPr>
              <w:rPr>
                <w:lang w:val="en-US"/>
              </w:rPr>
            </w:pPr>
            <w:r w:rsidRPr="004A678E">
              <w:rPr>
                <w:rFonts w:cs="Calibri"/>
                <w:sz w:val="20"/>
                <w:szCs w:val="20"/>
                <w:lang w:val="en-US"/>
              </w:rPr>
              <w:t>Routinely prioritise and manage personal workload in an effective and efficient manner, delegating appropriately to other team members</w:t>
            </w:r>
          </w:p>
        </w:tc>
      </w:tr>
      <w:tr w:rsidR="00F07894" w14:paraId="4C0CC80F" w14:textId="77777777" w:rsidTr="003922B0">
        <w:tc>
          <w:tcPr>
            <w:tcW w:w="3085" w:type="dxa"/>
            <w:vMerge/>
          </w:tcPr>
          <w:p w14:paraId="612F39A3" w14:textId="77777777" w:rsidR="00F07894" w:rsidRPr="00BD534B" w:rsidRDefault="00F07894" w:rsidP="003922B0"/>
        </w:tc>
        <w:tc>
          <w:tcPr>
            <w:tcW w:w="3119" w:type="dxa"/>
          </w:tcPr>
          <w:p w14:paraId="6BC31FA4" w14:textId="77777777" w:rsidR="00F07894" w:rsidRPr="00BD534B" w:rsidRDefault="00F07894" w:rsidP="003922B0">
            <w:r w:rsidRPr="00BD534B">
              <w:rPr>
                <w:rFonts w:cs="Calibri"/>
                <w:sz w:val="20"/>
                <w:szCs w:val="20"/>
                <w:lang w:val="en-US"/>
              </w:rPr>
              <w:t>Coordinate a team-based approach to the care of patients</w:t>
            </w:r>
          </w:p>
        </w:tc>
        <w:tc>
          <w:tcPr>
            <w:tcW w:w="8363" w:type="dxa"/>
          </w:tcPr>
          <w:p w14:paraId="37A1D954" w14:textId="77777777" w:rsidR="00F07894" w:rsidRPr="004A678E" w:rsidRDefault="00F07894" w:rsidP="00F07894">
            <w:pPr>
              <w:pStyle w:val="ListParagraph"/>
              <w:numPr>
                <w:ilvl w:val="0"/>
                <w:numId w:val="3"/>
              </w:numPr>
              <w:rPr>
                <w:sz w:val="20"/>
                <w:szCs w:val="20"/>
                <w:lang w:val="en-US"/>
              </w:rPr>
            </w:pPr>
            <w:r w:rsidRPr="004A678E">
              <w:rPr>
                <w:sz w:val="20"/>
                <w:szCs w:val="20"/>
                <w:lang w:val="en-US"/>
              </w:rPr>
              <w:t>Demonstrate the capability to lead and coordinate care at a team level, and when appropriate, at a service level.</w:t>
            </w:r>
          </w:p>
          <w:p w14:paraId="571B4401" w14:textId="77777777" w:rsidR="00F07894" w:rsidRPr="004A678E" w:rsidRDefault="00F07894" w:rsidP="00F07894">
            <w:pPr>
              <w:pStyle w:val="ListParagraph"/>
              <w:numPr>
                <w:ilvl w:val="0"/>
                <w:numId w:val="3"/>
              </w:numPr>
            </w:pPr>
            <w:r w:rsidRPr="004A678E">
              <w:rPr>
                <w:sz w:val="20"/>
                <w:szCs w:val="20"/>
                <w:lang w:val="en-US"/>
              </w:rPr>
              <w:t>Anticipate and manage the problems that arise during transition in care, especially at the interface of different healthcare professionals, services, and organisations. Be able to work across these boundaries.</w:t>
            </w:r>
          </w:p>
        </w:tc>
      </w:tr>
    </w:tbl>
    <w:p w14:paraId="2163BE4B" w14:textId="77777777" w:rsidR="00F07894" w:rsidRDefault="00F07894" w:rsidP="00F07894">
      <w:pPr>
        <w:rPr>
          <w:lang w:val="en-US"/>
        </w:rPr>
      </w:pPr>
    </w:p>
    <w:p w14:paraId="0A880ABB" w14:textId="77777777" w:rsidR="00F07894" w:rsidRDefault="00F07894" w:rsidP="00F07894">
      <w:pPr>
        <w:rPr>
          <w:lang w:val="en-US"/>
        </w:rPr>
      </w:pPr>
    </w:p>
    <w:p w14:paraId="2010665A" w14:textId="77777777" w:rsidR="00F07894" w:rsidRDefault="00F07894" w:rsidP="00F07894">
      <w:pPr>
        <w:rPr>
          <w:b/>
          <w:bCs/>
          <w:lang w:val="en-US"/>
        </w:rPr>
      </w:pPr>
      <w:r w:rsidRPr="00030ACE">
        <w:rPr>
          <w:b/>
          <w:bCs/>
          <w:lang w:val="en-US"/>
        </w:rPr>
        <w:t>Area of capability – 4. Working well in organisations and systems of care</w:t>
      </w:r>
    </w:p>
    <w:p w14:paraId="303349F0" w14:textId="77777777" w:rsidR="00F07894" w:rsidRDefault="00F07894" w:rsidP="00F07894">
      <w:pPr>
        <w:rPr>
          <w:b/>
          <w:bCs/>
          <w:lang w:val="en-US"/>
        </w:rPr>
      </w:pPr>
    </w:p>
    <w:tbl>
      <w:tblPr>
        <w:tblStyle w:val="TableGrid"/>
        <w:tblW w:w="0" w:type="auto"/>
        <w:tblLook w:val="04A0" w:firstRow="1" w:lastRow="0" w:firstColumn="1" w:lastColumn="0" w:noHBand="0" w:noVBand="1"/>
      </w:tblPr>
      <w:tblGrid>
        <w:gridCol w:w="3084"/>
        <w:gridCol w:w="3118"/>
        <w:gridCol w:w="8360"/>
      </w:tblGrid>
      <w:tr w:rsidR="00F07894" w14:paraId="48F0E818" w14:textId="77777777" w:rsidTr="003922B0">
        <w:tc>
          <w:tcPr>
            <w:tcW w:w="3085" w:type="dxa"/>
            <w:vMerge w:val="restart"/>
          </w:tcPr>
          <w:p w14:paraId="3AA83B5A" w14:textId="77777777" w:rsidR="00F07894" w:rsidRDefault="00F07894" w:rsidP="003922B0">
            <w:pPr>
              <w:rPr>
                <w:b/>
                <w:bCs/>
                <w:sz w:val="20"/>
                <w:szCs w:val="20"/>
                <w:lang w:val="en-US"/>
              </w:rPr>
            </w:pPr>
            <w:r>
              <w:rPr>
                <w:b/>
                <w:bCs/>
                <w:sz w:val="20"/>
                <w:szCs w:val="20"/>
                <w:lang w:val="en-US"/>
              </w:rPr>
              <w:t>Improving performance, learning and teaching</w:t>
            </w:r>
          </w:p>
          <w:p w14:paraId="62F9CA41" w14:textId="77777777" w:rsidR="00F07894" w:rsidRDefault="00F07894" w:rsidP="003922B0"/>
        </w:tc>
        <w:tc>
          <w:tcPr>
            <w:tcW w:w="3119" w:type="dxa"/>
          </w:tcPr>
          <w:p w14:paraId="23D1024C" w14:textId="77777777" w:rsidR="00F07894" w:rsidRDefault="00F07894" w:rsidP="003922B0">
            <w:pPr>
              <w:rPr>
                <w:sz w:val="20"/>
                <w:szCs w:val="20"/>
                <w:lang w:val="en-US"/>
              </w:rPr>
            </w:pPr>
            <w:r>
              <w:rPr>
                <w:sz w:val="20"/>
                <w:szCs w:val="20"/>
                <w:lang w:val="en-US"/>
              </w:rPr>
              <w:t>Continuously evaluate and improve the care you provide</w:t>
            </w:r>
          </w:p>
          <w:p w14:paraId="2451D98E" w14:textId="77777777" w:rsidR="00F07894" w:rsidRDefault="00F07894" w:rsidP="003922B0"/>
        </w:tc>
        <w:tc>
          <w:tcPr>
            <w:tcW w:w="8363" w:type="dxa"/>
          </w:tcPr>
          <w:p w14:paraId="7313DC0C" w14:textId="77777777" w:rsidR="00F07894" w:rsidRPr="004A678E" w:rsidRDefault="00F07894" w:rsidP="00F07894">
            <w:pPr>
              <w:pStyle w:val="ListParagraph"/>
              <w:numPr>
                <w:ilvl w:val="0"/>
                <w:numId w:val="4"/>
              </w:numPr>
              <w:rPr>
                <w:sz w:val="20"/>
                <w:szCs w:val="20"/>
                <w:lang w:val="en-US"/>
              </w:rPr>
            </w:pPr>
            <w:r w:rsidRPr="004A678E">
              <w:rPr>
                <w:sz w:val="20"/>
                <w:szCs w:val="20"/>
                <w:lang w:val="en-US"/>
              </w:rPr>
              <w:t>Regularly obtain and act on feedback from patients and colleagues on your own performance as a practitioner.</w:t>
            </w:r>
          </w:p>
          <w:p w14:paraId="5BEDB2CA" w14:textId="77777777" w:rsidR="00F07894" w:rsidRPr="004A678E" w:rsidRDefault="00F07894" w:rsidP="00F07894">
            <w:pPr>
              <w:pStyle w:val="ListParagraph"/>
              <w:numPr>
                <w:ilvl w:val="0"/>
                <w:numId w:val="4"/>
              </w:numPr>
              <w:rPr>
                <w:sz w:val="20"/>
                <w:szCs w:val="20"/>
                <w:lang w:val="en-US"/>
              </w:rPr>
            </w:pPr>
            <w:r w:rsidRPr="004A678E">
              <w:rPr>
                <w:sz w:val="20"/>
                <w:szCs w:val="20"/>
                <w:lang w:val="en-US"/>
              </w:rPr>
              <w:t>Engage in structured team-based reviews of significant or untoward events and apply the learning arising from them.</w:t>
            </w:r>
          </w:p>
        </w:tc>
      </w:tr>
      <w:tr w:rsidR="00F07894" w14:paraId="2E83927A" w14:textId="77777777" w:rsidTr="003922B0">
        <w:tc>
          <w:tcPr>
            <w:tcW w:w="3085" w:type="dxa"/>
            <w:vMerge/>
          </w:tcPr>
          <w:p w14:paraId="5D04AC18" w14:textId="77777777" w:rsidR="00F07894" w:rsidRDefault="00F07894" w:rsidP="003922B0"/>
        </w:tc>
        <w:tc>
          <w:tcPr>
            <w:tcW w:w="3119" w:type="dxa"/>
          </w:tcPr>
          <w:p w14:paraId="174B0A95" w14:textId="77777777" w:rsidR="00F07894" w:rsidRDefault="00F07894" w:rsidP="003922B0">
            <w:pPr>
              <w:rPr>
                <w:sz w:val="20"/>
                <w:szCs w:val="20"/>
                <w:lang w:val="en-US"/>
              </w:rPr>
            </w:pPr>
            <w:r>
              <w:rPr>
                <w:sz w:val="20"/>
                <w:szCs w:val="20"/>
                <w:lang w:val="en-US"/>
              </w:rPr>
              <w:t>Adopt a safe and scientific approach to improve quality of care</w:t>
            </w:r>
          </w:p>
          <w:p w14:paraId="34E1C541" w14:textId="77777777" w:rsidR="00F07894" w:rsidRDefault="00F07894" w:rsidP="003922B0"/>
        </w:tc>
        <w:tc>
          <w:tcPr>
            <w:tcW w:w="8363" w:type="dxa"/>
          </w:tcPr>
          <w:p w14:paraId="54592142" w14:textId="77777777" w:rsidR="00F07894" w:rsidRPr="004A678E" w:rsidRDefault="00F07894" w:rsidP="00F07894">
            <w:pPr>
              <w:pStyle w:val="ListParagraph"/>
              <w:numPr>
                <w:ilvl w:val="0"/>
                <w:numId w:val="4"/>
              </w:numPr>
              <w:rPr>
                <w:sz w:val="20"/>
                <w:szCs w:val="20"/>
                <w:lang w:val="en-US"/>
              </w:rPr>
            </w:pPr>
            <w:r w:rsidRPr="004A678E">
              <w:rPr>
                <w:sz w:val="20"/>
                <w:szCs w:val="20"/>
                <w:lang w:val="en-US"/>
              </w:rPr>
              <w:t>Follow infection control protocols</w:t>
            </w:r>
          </w:p>
          <w:p w14:paraId="7A5DC839" w14:textId="77777777" w:rsidR="00F07894" w:rsidRPr="004A678E" w:rsidRDefault="00F07894" w:rsidP="00F07894">
            <w:pPr>
              <w:pStyle w:val="ListParagraph"/>
              <w:numPr>
                <w:ilvl w:val="0"/>
                <w:numId w:val="4"/>
              </w:numPr>
              <w:rPr>
                <w:sz w:val="20"/>
                <w:szCs w:val="20"/>
                <w:lang w:val="en-US"/>
              </w:rPr>
            </w:pPr>
            <w:r w:rsidRPr="004A678E">
              <w:rPr>
                <w:sz w:val="20"/>
                <w:szCs w:val="20"/>
                <w:lang w:val="en-US"/>
              </w:rPr>
              <w:t>Contribute to the assessment of risk across the system of care, involving the whole team in patient safety improvement</w:t>
            </w:r>
          </w:p>
          <w:p w14:paraId="7AD73E72" w14:textId="77777777" w:rsidR="00F07894" w:rsidRPr="004A678E" w:rsidRDefault="00F07894" w:rsidP="00F07894">
            <w:pPr>
              <w:pStyle w:val="ListParagraph"/>
              <w:numPr>
                <w:ilvl w:val="0"/>
                <w:numId w:val="4"/>
              </w:numPr>
              <w:rPr>
                <w:sz w:val="20"/>
                <w:szCs w:val="20"/>
                <w:lang w:val="en-US"/>
              </w:rPr>
            </w:pPr>
            <w:r w:rsidRPr="004A678E">
              <w:rPr>
                <w:sz w:val="20"/>
                <w:szCs w:val="20"/>
                <w:lang w:val="en-US"/>
              </w:rPr>
              <w:t>Promote safety behaviours to colleagues and demonstrate awareness of human factors in maintaining safety and reducing risk</w:t>
            </w:r>
          </w:p>
        </w:tc>
      </w:tr>
      <w:tr w:rsidR="00F07894" w14:paraId="131E6625" w14:textId="77777777" w:rsidTr="003922B0">
        <w:tc>
          <w:tcPr>
            <w:tcW w:w="3085" w:type="dxa"/>
            <w:vMerge w:val="restart"/>
          </w:tcPr>
          <w:p w14:paraId="08971DED" w14:textId="77777777" w:rsidR="00F07894" w:rsidRPr="00176A53" w:rsidRDefault="00F07894" w:rsidP="003922B0">
            <w:pPr>
              <w:rPr>
                <w:b/>
                <w:bCs/>
                <w:sz w:val="20"/>
                <w:szCs w:val="20"/>
                <w:lang w:val="en-US"/>
              </w:rPr>
            </w:pPr>
            <w:r w:rsidRPr="00176A53">
              <w:rPr>
                <w:b/>
                <w:bCs/>
                <w:sz w:val="20"/>
                <w:szCs w:val="20"/>
                <w:lang w:val="en-US"/>
              </w:rPr>
              <w:t>Organisational Management and Leadership</w:t>
            </w:r>
          </w:p>
          <w:p w14:paraId="2863CB24" w14:textId="77777777" w:rsidR="00F07894" w:rsidRDefault="00F07894" w:rsidP="003922B0"/>
        </w:tc>
        <w:tc>
          <w:tcPr>
            <w:tcW w:w="3119" w:type="dxa"/>
          </w:tcPr>
          <w:p w14:paraId="1774E6D8" w14:textId="77777777" w:rsidR="00F07894" w:rsidRDefault="00F07894" w:rsidP="003922B0">
            <w:pPr>
              <w:rPr>
                <w:sz w:val="20"/>
                <w:szCs w:val="20"/>
                <w:lang w:val="en-US"/>
              </w:rPr>
            </w:pPr>
            <w:r>
              <w:rPr>
                <w:sz w:val="20"/>
                <w:szCs w:val="20"/>
                <w:lang w:val="en-US"/>
              </w:rPr>
              <w:t>Apply leadership skills to help improve your organisation’s performance</w:t>
            </w:r>
          </w:p>
          <w:p w14:paraId="7AC899DF" w14:textId="77777777" w:rsidR="00F07894" w:rsidRDefault="00F07894" w:rsidP="003922B0">
            <w:pPr>
              <w:rPr>
                <w:sz w:val="20"/>
                <w:szCs w:val="20"/>
                <w:lang w:val="en-US"/>
              </w:rPr>
            </w:pPr>
          </w:p>
          <w:p w14:paraId="7CC4030F" w14:textId="77777777" w:rsidR="00F07894" w:rsidRDefault="00F07894" w:rsidP="003922B0"/>
        </w:tc>
        <w:tc>
          <w:tcPr>
            <w:tcW w:w="8363" w:type="dxa"/>
          </w:tcPr>
          <w:p w14:paraId="06B64AD1" w14:textId="77777777" w:rsidR="00F07894" w:rsidRPr="004A678E" w:rsidRDefault="00F07894" w:rsidP="00F07894">
            <w:pPr>
              <w:pStyle w:val="ListParagraph"/>
              <w:numPr>
                <w:ilvl w:val="0"/>
                <w:numId w:val="4"/>
              </w:numPr>
              <w:rPr>
                <w:sz w:val="20"/>
                <w:szCs w:val="20"/>
                <w:lang w:val="en-US"/>
              </w:rPr>
            </w:pPr>
            <w:r w:rsidRPr="004A678E">
              <w:rPr>
                <w:sz w:val="20"/>
                <w:szCs w:val="20"/>
                <w:lang w:val="en-US"/>
              </w:rPr>
              <w:t>Acknowledge the importance to patients of having an identified and trusted professional responsible for their care and advocate this by acting as the lead professional when required.</w:t>
            </w:r>
          </w:p>
          <w:p w14:paraId="1A60EADA" w14:textId="77777777" w:rsidR="00F07894" w:rsidRPr="004A678E" w:rsidRDefault="00F07894" w:rsidP="00F07894">
            <w:pPr>
              <w:pStyle w:val="ListParagraph"/>
              <w:numPr>
                <w:ilvl w:val="0"/>
                <w:numId w:val="4"/>
              </w:numPr>
              <w:rPr>
                <w:sz w:val="20"/>
                <w:szCs w:val="20"/>
                <w:lang w:val="en-US"/>
              </w:rPr>
            </w:pPr>
            <w:r w:rsidRPr="004A678E">
              <w:rPr>
                <w:sz w:val="20"/>
                <w:szCs w:val="20"/>
                <w:lang w:val="en-US"/>
              </w:rPr>
              <w:t>Recognise your responsibilities as a leader for safeguarding</w:t>
            </w:r>
          </w:p>
        </w:tc>
      </w:tr>
      <w:tr w:rsidR="00F07894" w14:paraId="658AD868" w14:textId="77777777" w:rsidTr="003922B0">
        <w:tc>
          <w:tcPr>
            <w:tcW w:w="3085" w:type="dxa"/>
            <w:vMerge/>
          </w:tcPr>
          <w:p w14:paraId="10414EB8" w14:textId="77777777" w:rsidR="00F07894" w:rsidRDefault="00F07894" w:rsidP="003922B0"/>
        </w:tc>
        <w:tc>
          <w:tcPr>
            <w:tcW w:w="3119" w:type="dxa"/>
          </w:tcPr>
          <w:p w14:paraId="3475A1F1" w14:textId="77777777" w:rsidR="00F07894" w:rsidRDefault="00F07894" w:rsidP="003922B0">
            <w:pPr>
              <w:rPr>
                <w:sz w:val="20"/>
                <w:szCs w:val="20"/>
                <w:lang w:val="en-US"/>
              </w:rPr>
            </w:pPr>
            <w:r>
              <w:rPr>
                <w:sz w:val="20"/>
                <w:szCs w:val="20"/>
                <w:lang w:val="en-US"/>
              </w:rPr>
              <w:t>Make effective use of information management and communication systems</w:t>
            </w:r>
          </w:p>
          <w:p w14:paraId="1FD25DC4" w14:textId="77777777" w:rsidR="00F07894" w:rsidRDefault="00F07894" w:rsidP="003922B0"/>
        </w:tc>
        <w:tc>
          <w:tcPr>
            <w:tcW w:w="8363" w:type="dxa"/>
          </w:tcPr>
          <w:p w14:paraId="6463D90E" w14:textId="77777777" w:rsidR="00F07894" w:rsidRPr="004A678E" w:rsidRDefault="00F07894" w:rsidP="00F07894">
            <w:pPr>
              <w:pStyle w:val="ListParagraph"/>
              <w:numPr>
                <w:ilvl w:val="0"/>
                <w:numId w:val="4"/>
              </w:numPr>
            </w:pPr>
            <w:r w:rsidRPr="004A678E">
              <w:rPr>
                <w:sz w:val="20"/>
                <w:szCs w:val="20"/>
                <w:lang w:val="en-US"/>
              </w:rPr>
              <w:t>Use systems effectively for clinical recording, referral and communicating with patients and colleagues</w:t>
            </w:r>
          </w:p>
        </w:tc>
      </w:tr>
    </w:tbl>
    <w:p w14:paraId="1A9D0452" w14:textId="77777777" w:rsidR="00F07894" w:rsidRDefault="00F07894" w:rsidP="00F07894">
      <w:pPr>
        <w:rPr>
          <w:b/>
          <w:bCs/>
          <w:lang w:val="en-US"/>
        </w:rPr>
      </w:pPr>
    </w:p>
    <w:p w14:paraId="14BB7EE8" w14:textId="77777777" w:rsidR="00F07894" w:rsidRDefault="00F07894" w:rsidP="00F07894">
      <w:pPr>
        <w:rPr>
          <w:b/>
          <w:bCs/>
          <w:lang w:val="en-US"/>
        </w:rPr>
      </w:pPr>
    </w:p>
    <w:p w14:paraId="780037D6" w14:textId="77777777" w:rsidR="00F07894" w:rsidRDefault="00F07894" w:rsidP="00F07894">
      <w:pPr>
        <w:rPr>
          <w:b/>
          <w:bCs/>
          <w:lang w:val="en-US"/>
        </w:rPr>
      </w:pPr>
    </w:p>
    <w:p w14:paraId="3B6AF75E" w14:textId="77777777" w:rsidR="00F07894" w:rsidRDefault="00F07894" w:rsidP="00F07894">
      <w:pPr>
        <w:rPr>
          <w:b/>
          <w:bCs/>
          <w:lang w:val="en-US"/>
        </w:rPr>
      </w:pPr>
      <w:r>
        <w:rPr>
          <w:b/>
          <w:bCs/>
          <w:lang w:val="en-US"/>
        </w:rPr>
        <w:t>Area of capability – 5. Caring for the whole person and the wider community</w:t>
      </w:r>
    </w:p>
    <w:p w14:paraId="11A096E9" w14:textId="77777777" w:rsidR="00F07894" w:rsidRDefault="00F07894" w:rsidP="00F07894">
      <w:pPr>
        <w:rPr>
          <w:b/>
          <w:bCs/>
          <w:lang w:val="en-US"/>
        </w:rPr>
      </w:pPr>
    </w:p>
    <w:tbl>
      <w:tblPr>
        <w:tblStyle w:val="TableGrid"/>
        <w:tblW w:w="0" w:type="auto"/>
        <w:tblLook w:val="04A0" w:firstRow="1" w:lastRow="0" w:firstColumn="1" w:lastColumn="0" w:noHBand="0" w:noVBand="1"/>
      </w:tblPr>
      <w:tblGrid>
        <w:gridCol w:w="3084"/>
        <w:gridCol w:w="3118"/>
        <w:gridCol w:w="8360"/>
      </w:tblGrid>
      <w:tr w:rsidR="00F07894" w14:paraId="4FF93FC4" w14:textId="77777777" w:rsidTr="003922B0">
        <w:tc>
          <w:tcPr>
            <w:tcW w:w="3085" w:type="dxa"/>
            <w:vMerge w:val="restart"/>
          </w:tcPr>
          <w:p w14:paraId="58CA203D" w14:textId="77777777" w:rsidR="00F07894" w:rsidRDefault="00F07894" w:rsidP="003922B0">
            <w:pPr>
              <w:rPr>
                <w:b/>
                <w:bCs/>
                <w:sz w:val="20"/>
                <w:szCs w:val="20"/>
                <w:lang w:val="en-US"/>
              </w:rPr>
            </w:pPr>
            <w:r>
              <w:rPr>
                <w:b/>
                <w:bCs/>
                <w:sz w:val="20"/>
                <w:szCs w:val="20"/>
                <w:lang w:val="en-US"/>
              </w:rPr>
              <w:t>Practicing holistically, promoting health and safeguarding</w:t>
            </w:r>
          </w:p>
          <w:p w14:paraId="5D43BBD2" w14:textId="77777777" w:rsidR="00F07894" w:rsidRDefault="00F07894" w:rsidP="003922B0"/>
        </w:tc>
        <w:tc>
          <w:tcPr>
            <w:tcW w:w="3119" w:type="dxa"/>
          </w:tcPr>
          <w:p w14:paraId="0A894434" w14:textId="77777777" w:rsidR="00F07894" w:rsidRDefault="00F07894" w:rsidP="003922B0">
            <w:pPr>
              <w:rPr>
                <w:sz w:val="20"/>
                <w:szCs w:val="20"/>
                <w:lang w:val="en-US"/>
              </w:rPr>
            </w:pPr>
            <w:r w:rsidRPr="001A20DC">
              <w:rPr>
                <w:sz w:val="20"/>
                <w:szCs w:val="20"/>
                <w:lang w:val="en-US"/>
              </w:rPr>
              <w:t>Demonstrate the holistic mindset of a generalist medical practitioner</w:t>
            </w:r>
          </w:p>
          <w:p w14:paraId="4F0A3B5B" w14:textId="77777777" w:rsidR="00F07894" w:rsidRDefault="00F07894" w:rsidP="003922B0"/>
        </w:tc>
        <w:tc>
          <w:tcPr>
            <w:tcW w:w="8363" w:type="dxa"/>
          </w:tcPr>
          <w:p w14:paraId="5694024D" w14:textId="77777777" w:rsidR="00F07894" w:rsidRPr="00757A96" w:rsidRDefault="00F07894" w:rsidP="00F07894">
            <w:pPr>
              <w:pStyle w:val="ListParagraph"/>
              <w:numPr>
                <w:ilvl w:val="0"/>
                <w:numId w:val="5"/>
              </w:numPr>
              <w:rPr>
                <w:sz w:val="20"/>
                <w:szCs w:val="20"/>
                <w:lang w:val="en-US"/>
              </w:rPr>
            </w:pPr>
            <w:r w:rsidRPr="00757A96">
              <w:rPr>
                <w:sz w:val="20"/>
                <w:szCs w:val="20"/>
                <w:lang w:val="en-US"/>
              </w:rPr>
              <w:t>Interpret each patient’s personal story in his or her unique context.</w:t>
            </w:r>
          </w:p>
          <w:p w14:paraId="07292190" w14:textId="77777777" w:rsidR="00F07894" w:rsidRPr="00757A96" w:rsidRDefault="00F07894" w:rsidP="00F07894">
            <w:pPr>
              <w:pStyle w:val="ListParagraph"/>
              <w:numPr>
                <w:ilvl w:val="0"/>
                <w:numId w:val="5"/>
              </w:numPr>
              <w:rPr>
                <w:sz w:val="20"/>
                <w:szCs w:val="20"/>
                <w:lang w:val="en-US"/>
              </w:rPr>
            </w:pPr>
            <w:r w:rsidRPr="00757A96">
              <w:rPr>
                <w:sz w:val="20"/>
                <w:szCs w:val="20"/>
                <w:lang w:val="en-US"/>
              </w:rPr>
              <w:t>Develop the ability to switch from diagnostic and curative approaches to supportive and palliative approaches as appropriate for the patient’s needs</w:t>
            </w:r>
          </w:p>
        </w:tc>
      </w:tr>
      <w:tr w:rsidR="00F07894" w14:paraId="019295A1" w14:textId="77777777" w:rsidTr="003922B0">
        <w:tc>
          <w:tcPr>
            <w:tcW w:w="3085" w:type="dxa"/>
            <w:vMerge/>
          </w:tcPr>
          <w:p w14:paraId="281033B9" w14:textId="77777777" w:rsidR="00F07894" w:rsidRDefault="00F07894" w:rsidP="003922B0"/>
        </w:tc>
        <w:tc>
          <w:tcPr>
            <w:tcW w:w="3119" w:type="dxa"/>
          </w:tcPr>
          <w:p w14:paraId="109CFACE" w14:textId="77777777" w:rsidR="00F07894" w:rsidRDefault="00F07894" w:rsidP="003922B0">
            <w:pPr>
              <w:rPr>
                <w:sz w:val="20"/>
                <w:szCs w:val="20"/>
                <w:lang w:val="en-US"/>
              </w:rPr>
            </w:pPr>
            <w:r>
              <w:rPr>
                <w:sz w:val="20"/>
                <w:szCs w:val="20"/>
                <w:lang w:val="en-US"/>
              </w:rPr>
              <w:t>Safeguard individuals, families, and local populations</w:t>
            </w:r>
          </w:p>
          <w:p w14:paraId="714E65F5" w14:textId="77777777" w:rsidR="00F07894" w:rsidRDefault="00F07894" w:rsidP="003922B0"/>
        </w:tc>
        <w:tc>
          <w:tcPr>
            <w:tcW w:w="8363" w:type="dxa"/>
          </w:tcPr>
          <w:p w14:paraId="67AA5FE3" w14:textId="77777777" w:rsidR="00F07894" w:rsidRPr="00757A96" w:rsidRDefault="00F07894" w:rsidP="00F07894">
            <w:pPr>
              <w:pStyle w:val="ListParagraph"/>
              <w:numPr>
                <w:ilvl w:val="0"/>
                <w:numId w:val="5"/>
              </w:numPr>
              <w:rPr>
                <w:sz w:val="20"/>
                <w:szCs w:val="20"/>
                <w:lang w:val="en-US"/>
              </w:rPr>
            </w:pPr>
            <w:r w:rsidRPr="00757A96">
              <w:rPr>
                <w:sz w:val="20"/>
                <w:szCs w:val="20"/>
                <w:lang w:val="en-US"/>
              </w:rPr>
              <w:t>Recognise how safeguarding concerns may present across a range of scales – individual, families, and populations.</w:t>
            </w:r>
          </w:p>
          <w:p w14:paraId="0E2D7949" w14:textId="77777777" w:rsidR="00F07894" w:rsidRPr="00757A96" w:rsidRDefault="00F07894" w:rsidP="00F07894">
            <w:pPr>
              <w:pStyle w:val="ListParagraph"/>
              <w:numPr>
                <w:ilvl w:val="0"/>
                <w:numId w:val="5"/>
              </w:numPr>
              <w:rPr>
                <w:sz w:val="20"/>
                <w:szCs w:val="20"/>
                <w:lang w:val="en-US"/>
              </w:rPr>
            </w:pPr>
            <w:r w:rsidRPr="00757A96">
              <w:rPr>
                <w:sz w:val="20"/>
                <w:szCs w:val="20"/>
                <w:lang w:val="en-US"/>
              </w:rPr>
              <w:t>Respond safely, promptly and effectively to the full range of safeguarding needs.</w:t>
            </w:r>
          </w:p>
        </w:tc>
      </w:tr>
      <w:tr w:rsidR="00F07894" w14:paraId="732AFF8F" w14:textId="77777777" w:rsidTr="003922B0">
        <w:tc>
          <w:tcPr>
            <w:tcW w:w="3085" w:type="dxa"/>
          </w:tcPr>
          <w:p w14:paraId="6F82E620" w14:textId="77777777" w:rsidR="00F07894" w:rsidRDefault="00F07894" w:rsidP="003922B0">
            <w:r>
              <w:rPr>
                <w:b/>
                <w:bCs/>
                <w:sz w:val="20"/>
                <w:szCs w:val="20"/>
                <w:lang w:val="en-US"/>
              </w:rPr>
              <w:t>Community Orientation</w:t>
            </w:r>
          </w:p>
        </w:tc>
        <w:tc>
          <w:tcPr>
            <w:tcW w:w="3119" w:type="dxa"/>
          </w:tcPr>
          <w:p w14:paraId="0BC35303" w14:textId="77777777" w:rsidR="00F07894" w:rsidRDefault="00F07894" w:rsidP="003922B0">
            <w:pPr>
              <w:rPr>
                <w:sz w:val="20"/>
                <w:szCs w:val="20"/>
                <w:lang w:val="en-US"/>
              </w:rPr>
            </w:pPr>
            <w:r>
              <w:rPr>
                <w:sz w:val="20"/>
                <w:szCs w:val="20"/>
                <w:lang w:val="en-US"/>
              </w:rPr>
              <w:t>Understand the health service and your role within it.</w:t>
            </w:r>
          </w:p>
          <w:p w14:paraId="5F5462FE" w14:textId="77777777" w:rsidR="00F07894" w:rsidRDefault="00F07894" w:rsidP="003922B0">
            <w:pPr>
              <w:rPr>
                <w:sz w:val="20"/>
                <w:szCs w:val="20"/>
                <w:lang w:val="en-US"/>
              </w:rPr>
            </w:pPr>
          </w:p>
          <w:p w14:paraId="4366A05C" w14:textId="77777777" w:rsidR="00F07894" w:rsidRDefault="00F07894" w:rsidP="003922B0"/>
        </w:tc>
        <w:tc>
          <w:tcPr>
            <w:tcW w:w="8363" w:type="dxa"/>
          </w:tcPr>
          <w:p w14:paraId="5322CD73" w14:textId="77777777" w:rsidR="00F07894" w:rsidRPr="00757A96" w:rsidRDefault="00F07894" w:rsidP="00F07894">
            <w:pPr>
              <w:pStyle w:val="ListParagraph"/>
              <w:numPr>
                <w:ilvl w:val="0"/>
                <w:numId w:val="5"/>
              </w:numPr>
              <w:rPr>
                <w:sz w:val="20"/>
                <w:szCs w:val="20"/>
                <w:lang w:val="en-US"/>
              </w:rPr>
            </w:pPr>
            <w:r w:rsidRPr="00757A96">
              <w:rPr>
                <w:sz w:val="20"/>
                <w:szCs w:val="20"/>
                <w:lang w:val="en-US"/>
              </w:rPr>
              <w:lastRenderedPageBreak/>
              <w:t>Recognise the role of a GP as first contact clinician, patient advocate, service navigator and gatekeeper.</w:t>
            </w:r>
          </w:p>
          <w:p w14:paraId="7930A16C" w14:textId="77777777" w:rsidR="00F07894" w:rsidRPr="00757A96" w:rsidRDefault="00F07894" w:rsidP="00F07894">
            <w:pPr>
              <w:pStyle w:val="ListParagraph"/>
              <w:numPr>
                <w:ilvl w:val="0"/>
                <w:numId w:val="5"/>
              </w:numPr>
              <w:rPr>
                <w:sz w:val="20"/>
                <w:szCs w:val="20"/>
                <w:lang w:val="en-US"/>
              </w:rPr>
            </w:pPr>
            <w:r w:rsidRPr="00757A96">
              <w:rPr>
                <w:sz w:val="20"/>
                <w:szCs w:val="20"/>
                <w:lang w:val="en-US"/>
              </w:rPr>
              <w:lastRenderedPageBreak/>
              <w:t>Identify how local services can be accessed and use this to inform your referrals</w:t>
            </w:r>
          </w:p>
          <w:p w14:paraId="59AD949C" w14:textId="77777777" w:rsidR="00F07894" w:rsidRPr="00757A96" w:rsidRDefault="00F07894" w:rsidP="00F07894">
            <w:pPr>
              <w:pStyle w:val="ListParagraph"/>
              <w:numPr>
                <w:ilvl w:val="0"/>
                <w:numId w:val="5"/>
              </w:numPr>
            </w:pPr>
            <w:r w:rsidRPr="00757A96">
              <w:rPr>
                <w:sz w:val="20"/>
                <w:szCs w:val="20"/>
                <w:lang w:val="en-US"/>
              </w:rPr>
              <w:t>Optimise use of limited resources</w:t>
            </w:r>
          </w:p>
        </w:tc>
      </w:tr>
    </w:tbl>
    <w:p w14:paraId="539AF773" w14:textId="77777777" w:rsidR="00F07894" w:rsidRDefault="00F07894" w:rsidP="00F07894">
      <w:pPr>
        <w:rPr>
          <w:lang w:val="en-US"/>
        </w:rPr>
      </w:pPr>
    </w:p>
    <w:p w14:paraId="7B13E332" w14:textId="77777777" w:rsidR="00F07894" w:rsidRDefault="00F07894" w:rsidP="00F07894">
      <w:r>
        <w:br w:type="page"/>
      </w:r>
    </w:p>
    <w:p w14:paraId="796DFD5C" w14:textId="77777777" w:rsidR="00ED4C63" w:rsidRPr="00ED4C63" w:rsidRDefault="00ED4C63" w:rsidP="00ED4C63"/>
    <w:sectPr w:rsidR="00ED4C63" w:rsidRPr="00ED4C63" w:rsidSect="00ED4C63">
      <w:type w:val="continuous"/>
      <w:pgSz w:w="16840" w:h="11900" w:orient="landscape"/>
      <w:pgMar w:top="851"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04851" w14:textId="77777777" w:rsidR="00374341" w:rsidRDefault="00374341" w:rsidP="00AC72FD">
      <w:r>
        <w:separator/>
      </w:r>
    </w:p>
  </w:endnote>
  <w:endnote w:type="continuationSeparator" w:id="0">
    <w:p w14:paraId="4EA9439D" w14:textId="77777777" w:rsidR="00374341" w:rsidRDefault="00374341"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597E0"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D04757"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B7D6C" w14:textId="77777777" w:rsidR="00ED2809" w:rsidRPr="0091039C" w:rsidRDefault="00ED2809"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933394">
      <w:rPr>
        <w:rStyle w:val="PageNumber"/>
        <w:noProof/>
        <w:color w:val="7F7F7F" w:themeColor="text1" w:themeTint="80"/>
      </w:rPr>
      <w:t>2</w:t>
    </w:r>
    <w:r w:rsidRPr="0091039C">
      <w:rPr>
        <w:rStyle w:val="PageNumber"/>
        <w:color w:val="7F7F7F" w:themeColor="text1" w:themeTint="80"/>
      </w:rPr>
      <w:fldChar w:fldCharType="end"/>
    </w:r>
  </w:p>
  <w:p w14:paraId="14E745B8"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44BA9" w14:textId="77777777" w:rsidR="00374341" w:rsidRDefault="00374341" w:rsidP="00AC72FD">
      <w:r>
        <w:separator/>
      </w:r>
    </w:p>
  </w:footnote>
  <w:footnote w:type="continuationSeparator" w:id="0">
    <w:p w14:paraId="75976BDB" w14:textId="77777777" w:rsidR="00374341" w:rsidRDefault="00374341"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43294" w14:textId="0A757E31" w:rsidR="00ED2809" w:rsidRPr="00AC72FD" w:rsidRDefault="008366E9" w:rsidP="002D6889">
    <w:pPr>
      <w:pStyle w:val="Heading2"/>
      <w:spacing w:after="400"/>
      <w:jc w:val="right"/>
    </w:pPr>
    <w:r>
      <w:t>A</w:t>
    </w:r>
    <w:r w:rsidR="00B35A38">
      <w:t xml:space="preserve"> </w:t>
    </w:r>
    <w:r>
      <w:t>Guide to UUC – OOH Supervisors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4586" w14:textId="77777777" w:rsidR="00ED2809" w:rsidRDefault="00ED2809">
    <w:pPr>
      <w:pStyle w:val="Header"/>
    </w:pPr>
    <w:r>
      <w:rPr>
        <w:noProof/>
        <w:lang w:eastAsia="en-GB"/>
      </w:rPr>
      <w:drawing>
        <wp:anchor distT="0" distB="0" distL="114300" distR="114300" simplePos="0" relativeHeight="251659264" behindDoc="0" locked="0" layoutInCell="1" allowOverlap="0" wp14:anchorId="1ED5CBFC" wp14:editId="0AFF40AA">
          <wp:simplePos x="0" y="0"/>
          <wp:positionH relativeFrom="page">
            <wp:posOffset>4360545</wp:posOffset>
          </wp:positionH>
          <wp:positionV relativeFrom="page">
            <wp:posOffset>314325</wp:posOffset>
          </wp:positionV>
          <wp:extent cx="2788920" cy="652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E4E48"/>
    <w:multiLevelType w:val="hybridMultilevel"/>
    <w:tmpl w:val="0080A2BE"/>
    <w:lvl w:ilvl="0" w:tplc="7C1476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8137C9"/>
    <w:multiLevelType w:val="hybridMultilevel"/>
    <w:tmpl w:val="1A3A6230"/>
    <w:lvl w:ilvl="0" w:tplc="08090009">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83015"/>
    <w:multiLevelType w:val="hybridMultilevel"/>
    <w:tmpl w:val="25F0B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7F783E"/>
    <w:multiLevelType w:val="hybridMultilevel"/>
    <w:tmpl w:val="5E36BBA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0F5B20"/>
    <w:multiLevelType w:val="hybridMultilevel"/>
    <w:tmpl w:val="AB20737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334160">
    <w:abstractNumId w:val="0"/>
  </w:num>
  <w:num w:numId="2" w16cid:durableId="1398018440">
    <w:abstractNumId w:val="2"/>
  </w:num>
  <w:num w:numId="3" w16cid:durableId="580601672">
    <w:abstractNumId w:val="1"/>
  </w:num>
  <w:num w:numId="4" w16cid:durableId="1588542573">
    <w:abstractNumId w:val="4"/>
  </w:num>
  <w:num w:numId="5" w16cid:durableId="17384782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2CA"/>
    <w:rsid w:val="000034E2"/>
    <w:rsid w:val="00003801"/>
    <w:rsid w:val="001730A9"/>
    <w:rsid w:val="00184133"/>
    <w:rsid w:val="001D4F3A"/>
    <w:rsid w:val="0025038D"/>
    <w:rsid w:val="002D6889"/>
    <w:rsid w:val="002E49BA"/>
    <w:rsid w:val="0030315D"/>
    <w:rsid w:val="00374341"/>
    <w:rsid w:val="003A7489"/>
    <w:rsid w:val="00551BE5"/>
    <w:rsid w:val="00585C76"/>
    <w:rsid w:val="005E11C8"/>
    <w:rsid w:val="00661DE3"/>
    <w:rsid w:val="00790844"/>
    <w:rsid w:val="007F2CB8"/>
    <w:rsid w:val="00832F64"/>
    <w:rsid w:val="008366E9"/>
    <w:rsid w:val="00861C74"/>
    <w:rsid w:val="00864827"/>
    <w:rsid w:val="00884B09"/>
    <w:rsid w:val="00905FB9"/>
    <w:rsid w:val="00906015"/>
    <w:rsid w:val="0091039C"/>
    <w:rsid w:val="00933394"/>
    <w:rsid w:val="00991C9F"/>
    <w:rsid w:val="009D32F5"/>
    <w:rsid w:val="009E2641"/>
    <w:rsid w:val="009E4D1F"/>
    <w:rsid w:val="00A030ED"/>
    <w:rsid w:val="00A41F17"/>
    <w:rsid w:val="00A76867"/>
    <w:rsid w:val="00AC72FD"/>
    <w:rsid w:val="00AD3004"/>
    <w:rsid w:val="00B35A38"/>
    <w:rsid w:val="00B44DC5"/>
    <w:rsid w:val="00B67500"/>
    <w:rsid w:val="00BD168B"/>
    <w:rsid w:val="00C13D79"/>
    <w:rsid w:val="00CA7EEA"/>
    <w:rsid w:val="00CC12B6"/>
    <w:rsid w:val="00D932CA"/>
    <w:rsid w:val="00DA527C"/>
    <w:rsid w:val="00DF0598"/>
    <w:rsid w:val="00DF6A80"/>
    <w:rsid w:val="00ED2809"/>
    <w:rsid w:val="00ED4C63"/>
    <w:rsid w:val="00F07894"/>
    <w:rsid w:val="00F559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A1220E"/>
  <w14:defaultImageDpi w14:val="300"/>
  <w15:docId w15:val="{BD13E8A2-BC2F-4A9E-B09A-20E889D1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D932CA"/>
    <w:pPr>
      <w:spacing w:after="160" w:line="259" w:lineRule="auto"/>
      <w:ind w:left="720"/>
      <w:contextualSpacing/>
    </w:pPr>
    <w:rPr>
      <w:rFonts w:asciiTheme="minorHAnsi" w:eastAsiaTheme="minorHAnsi" w:hAnsiTheme="minorHAnsi"/>
      <w:sz w:val="22"/>
      <w:szCs w:val="22"/>
    </w:rPr>
  </w:style>
  <w:style w:type="table" w:styleId="TableGrid">
    <w:name w:val="Table Grid"/>
    <w:basedOn w:val="TableNormal"/>
    <w:uiPriority w:val="39"/>
    <w:rsid w:val="00F07894"/>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078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eoe.hee.nhs.uk/general_practice/gp-trainees/urgent-and-unscheduled-car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ro\Dropbox\AD%20Job\Branding%20Templates\Branded%20Word%20Document%20H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4F5D0B7DE21145B7399C672D7C2603" ma:contentTypeVersion="7" ma:contentTypeDescription="Create a new document." ma:contentTypeScope="" ma:versionID="2ba68f83a135d0e39c73f6ba1f39d2dd">
  <xsd:schema xmlns:xsd="http://www.w3.org/2001/XMLSchema" xmlns:xs="http://www.w3.org/2001/XMLSchema" xmlns:p="http://schemas.microsoft.com/office/2006/metadata/properties" xmlns:ns2="022ed7b2-7843-4a9a-9716-e6b118b8c022" xmlns:ns3="97dc955d-3093-409a-b81e-26e0fda0e34d" targetNamespace="http://schemas.microsoft.com/office/2006/metadata/properties" ma:root="true" ma:fieldsID="469ba338a6fad6f0c802c0c1a92d6d6a" ns2:_="" ns3:_="">
    <xsd:import namespace="022ed7b2-7843-4a9a-9716-e6b118b8c022"/>
    <xsd:import namespace="97dc955d-3093-409a-b81e-26e0fda0e3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ed7b2-7843-4a9a-9716-e6b118b8c0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c955d-3093-409a-b81e-26e0fda0e3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D39D4-50D1-4C9B-9784-1EF8022246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D0357F-72D6-4491-ADBA-6E545160EDDB}">
  <ds:schemaRefs>
    <ds:schemaRef ds:uri="http://schemas.microsoft.com/sharepoint/v3/contenttype/forms"/>
  </ds:schemaRefs>
</ds:datastoreItem>
</file>

<file path=customXml/itemProps3.xml><?xml version="1.0" encoding="utf-8"?>
<ds:datastoreItem xmlns:ds="http://schemas.openxmlformats.org/officeDocument/2006/customXml" ds:itemID="{AF160FA3-EDFF-433E-9134-B83276779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ed7b2-7843-4a9a-9716-e6b118b8c022"/>
    <ds:schemaRef ds:uri="97dc955d-3093-409a-b81e-26e0fda0e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33B124-7061-4931-A744-1B72C6D86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Branded Word Document HEE.dotx</Template>
  <TotalTime>1</TotalTime>
  <Pages>9</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Rouse</dc:creator>
  <cp:lastModifiedBy>Jonathan Rouse</cp:lastModifiedBy>
  <cp:revision>3</cp:revision>
  <dcterms:created xsi:type="dcterms:W3CDTF">2023-01-11T12:15:00Z</dcterms:created>
  <dcterms:modified xsi:type="dcterms:W3CDTF">2023-01-11T12:15:00Z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0x010100694F5D0B7DE21145B7399C672D7C2603</vt:lpwstr>
  </property>
</Properties>
</file>