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1773"/>
        <w:gridCol w:w="850"/>
        <w:gridCol w:w="268"/>
        <w:gridCol w:w="299"/>
        <w:gridCol w:w="4678"/>
      </w:tblGrid>
      <w:tr w:rsidR="003E2A89" w:rsidRPr="00BC57EC" w:rsidTr="00201C61">
        <w:tc>
          <w:tcPr>
            <w:tcW w:w="10490" w:type="dxa"/>
            <w:gridSpan w:val="6"/>
            <w:shd w:val="clear" w:color="auto" w:fill="7030A0"/>
          </w:tcPr>
          <w:p w:rsidR="003E2A89" w:rsidRPr="00BC57EC" w:rsidRDefault="003E2A89" w:rsidP="00201C61">
            <w:pPr>
              <w:widowControl w:val="0"/>
              <w:spacing w:after="0" w:line="240" w:lineRule="auto"/>
              <w:jc w:val="center"/>
              <w:rPr>
                <w:rFonts w:ascii="Arial" w:hAnsi="Arial" w:cs="Arial"/>
                <w:color w:val="FFFFFF" w:themeColor="background1"/>
                <w:sz w:val="52"/>
                <w:szCs w:val="52"/>
                <w:lang w:val="en-US"/>
                <w14:ligatures w14:val="none"/>
              </w:rPr>
            </w:pPr>
            <w:bookmarkStart w:id="0" w:name="_GoBack"/>
            <w:r w:rsidRPr="00BC57EC">
              <w:rPr>
                <w:rFonts w:ascii="Arial" w:hAnsi="Arial" w:cs="Arial"/>
                <w:color w:val="FFFFFF" w:themeColor="background1"/>
                <w:sz w:val="52"/>
                <w:szCs w:val="52"/>
                <w:lang w:val="en-US"/>
                <w14:ligatures w14:val="none"/>
              </w:rPr>
              <w:t xml:space="preserve">Health Visiting </w:t>
            </w:r>
            <w:proofErr w:type="spellStart"/>
            <w:r w:rsidRPr="00BC57EC">
              <w:rPr>
                <w:rFonts w:ascii="Arial" w:hAnsi="Arial" w:cs="Arial"/>
                <w:color w:val="FFFFFF" w:themeColor="background1"/>
                <w:sz w:val="52"/>
                <w:szCs w:val="52"/>
                <w:lang w:val="en-US"/>
                <w14:ligatures w14:val="none"/>
              </w:rPr>
              <w:t>Programme</w:t>
            </w:r>
            <w:proofErr w:type="spellEnd"/>
          </w:p>
          <w:p w:rsidR="003E2A89" w:rsidRPr="00BC57EC" w:rsidRDefault="003E2A89" w:rsidP="00201C61">
            <w:pPr>
              <w:spacing w:after="0" w:line="276" w:lineRule="auto"/>
              <w:jc w:val="center"/>
              <w:rPr>
                <w:rFonts w:ascii="Arial" w:hAnsi="Arial" w:cs="Arial"/>
              </w:rPr>
            </w:pPr>
            <w:r w:rsidRPr="00BC57EC">
              <w:rPr>
                <w:rFonts w:ascii="Arial" w:hAnsi="Arial" w:cs="Arial"/>
                <w:color w:val="FFFFFF" w:themeColor="background1"/>
                <w:sz w:val="52"/>
                <w:szCs w:val="52"/>
                <w:lang w:val="en-US"/>
                <w14:ligatures w14:val="none"/>
              </w:rPr>
              <w:t>Weekly News</w:t>
            </w:r>
          </w:p>
        </w:tc>
      </w:tr>
      <w:tr w:rsidR="003E2A89" w:rsidRPr="00BC57EC" w:rsidTr="00201C61">
        <w:tc>
          <w:tcPr>
            <w:tcW w:w="10490" w:type="dxa"/>
            <w:gridSpan w:val="6"/>
            <w:shd w:val="clear" w:color="auto" w:fill="7030A0"/>
          </w:tcPr>
          <w:p w:rsidR="003E2A89" w:rsidRPr="00BC57EC" w:rsidRDefault="003E2A89" w:rsidP="00214D48">
            <w:pPr>
              <w:spacing w:after="200" w:line="276" w:lineRule="auto"/>
              <w:jc w:val="right"/>
              <w:rPr>
                <w:rFonts w:ascii="Arial" w:hAnsi="Arial" w:cs="Arial"/>
              </w:rPr>
            </w:pPr>
            <w:r w:rsidRPr="00BC57EC">
              <w:rPr>
                <w:rFonts w:ascii="Arial" w:hAnsi="Arial" w:cs="Arial"/>
                <w:noProof/>
                <w:color w:val="FFFFFF" w:themeColor="background1"/>
                <w14:ligatures w14:val="none"/>
                <w14:cntxtAlts w14:val="0"/>
              </w:rPr>
              <w:t>Issue 4</w:t>
            </w:r>
            <w:r w:rsidR="00214D48" w:rsidRPr="00BC57EC">
              <w:rPr>
                <w:rFonts w:ascii="Arial" w:hAnsi="Arial" w:cs="Arial"/>
                <w:noProof/>
                <w:color w:val="FFFFFF" w:themeColor="background1"/>
                <w14:ligatures w14:val="none"/>
                <w14:cntxtAlts w14:val="0"/>
              </w:rPr>
              <w:t>1: 29</w:t>
            </w:r>
            <w:r w:rsidR="00214D48" w:rsidRPr="00BC57EC">
              <w:rPr>
                <w:rFonts w:ascii="Arial" w:hAnsi="Arial" w:cs="Arial"/>
                <w:noProof/>
                <w:color w:val="FFFFFF" w:themeColor="background1"/>
                <w:vertAlign w:val="superscript"/>
                <w14:ligatures w14:val="none"/>
                <w14:cntxtAlts w14:val="0"/>
              </w:rPr>
              <w:t>th</w:t>
            </w:r>
            <w:r w:rsidR="00214D48" w:rsidRPr="00BC57EC">
              <w:rPr>
                <w:rFonts w:ascii="Arial" w:hAnsi="Arial" w:cs="Arial"/>
                <w:noProof/>
                <w:color w:val="FFFFFF" w:themeColor="background1"/>
                <w14:ligatures w14:val="none"/>
                <w14:cntxtAlts w14:val="0"/>
              </w:rPr>
              <w:t xml:space="preserve"> </w:t>
            </w:r>
            <w:r w:rsidRPr="00BC57EC">
              <w:rPr>
                <w:rFonts w:ascii="Arial" w:hAnsi="Arial" w:cs="Arial"/>
                <w:noProof/>
                <w:color w:val="FFFFFF" w:themeColor="background1"/>
                <w14:ligatures w14:val="none"/>
                <w14:cntxtAlts w14:val="0"/>
              </w:rPr>
              <w:t>August 2013</w:t>
            </w:r>
          </w:p>
        </w:tc>
      </w:tr>
      <w:tr w:rsidR="00214D48" w:rsidRPr="00BC57EC" w:rsidTr="00201C61">
        <w:trPr>
          <w:trHeight w:val="1266"/>
        </w:trPr>
        <w:tc>
          <w:tcPr>
            <w:tcW w:w="10490" w:type="dxa"/>
            <w:gridSpan w:val="6"/>
            <w:shd w:val="clear" w:color="auto" w:fill="auto"/>
          </w:tcPr>
          <w:p w:rsidR="00214D48" w:rsidRPr="00BC57EC" w:rsidRDefault="0079044F" w:rsidP="00E104FF">
            <w:pPr>
              <w:rPr>
                <w:rFonts w:ascii="Arial" w:hAnsi="Arial" w:cs="Arial"/>
                <w:b/>
                <w:color w:val="7030A0"/>
                <w:sz w:val="40"/>
              </w:rPr>
            </w:pPr>
            <w:r w:rsidRPr="00BC57EC">
              <w:rPr>
                <w:rFonts w:ascii="Arial" w:hAnsi="Arial" w:cs="Arial"/>
                <w:b/>
                <w:color w:val="7030A0"/>
                <w:sz w:val="40"/>
              </w:rPr>
              <w:br/>
            </w:r>
            <w:r w:rsidR="00214D48" w:rsidRPr="00BC57EC">
              <w:rPr>
                <w:rFonts w:ascii="Arial" w:hAnsi="Arial" w:cs="Arial"/>
                <w:b/>
                <w:color w:val="7030A0"/>
                <w:sz w:val="40"/>
              </w:rPr>
              <w:t xml:space="preserve">Health Visiting Programme featured in </w:t>
            </w:r>
            <w:r w:rsidR="00214D48" w:rsidRPr="00BC57EC">
              <w:rPr>
                <w:rFonts w:ascii="Arial" w:hAnsi="Arial" w:cs="Arial"/>
                <w:b/>
                <w:i/>
                <w:color w:val="7030A0"/>
                <w:sz w:val="40"/>
              </w:rPr>
              <w:t>Let’s Talk</w:t>
            </w:r>
            <w:r w:rsidR="00214D48" w:rsidRPr="00BC57EC">
              <w:rPr>
                <w:rFonts w:ascii="Arial" w:hAnsi="Arial" w:cs="Arial"/>
                <w:b/>
                <w:color w:val="7030A0"/>
                <w:sz w:val="40"/>
              </w:rPr>
              <w:t xml:space="preserve"> – </w:t>
            </w:r>
          </w:p>
          <w:p w:rsidR="00214D48" w:rsidRPr="00BC57EC" w:rsidRDefault="00214D48" w:rsidP="00E104FF">
            <w:pPr>
              <w:rPr>
                <w:rFonts w:ascii="Arial" w:hAnsi="Arial" w:cs="Arial"/>
                <w:b/>
                <w:color w:val="7030A0"/>
                <w:sz w:val="40"/>
              </w:rPr>
            </w:pPr>
            <w:r w:rsidRPr="00BC57EC">
              <w:rPr>
                <w:rFonts w:ascii="Arial" w:hAnsi="Arial" w:cs="Arial"/>
                <w:b/>
                <w:color w:val="7030A0"/>
                <w:sz w:val="40"/>
              </w:rPr>
              <w:t xml:space="preserve">the </w:t>
            </w:r>
            <w:proofErr w:type="spellStart"/>
            <w:r w:rsidRPr="00BC57EC">
              <w:rPr>
                <w:rFonts w:ascii="Arial" w:hAnsi="Arial" w:cs="Arial"/>
                <w:b/>
                <w:color w:val="7030A0"/>
                <w:sz w:val="40"/>
              </w:rPr>
              <w:t>HEE</w:t>
            </w:r>
            <w:r w:rsidR="00187C73" w:rsidRPr="00BC57EC">
              <w:rPr>
                <w:rFonts w:ascii="Arial" w:hAnsi="Arial" w:cs="Arial"/>
                <w:b/>
                <w:color w:val="7030A0"/>
                <w:sz w:val="40"/>
              </w:rPr>
              <w:t>oE</w:t>
            </w:r>
            <w:proofErr w:type="spellEnd"/>
            <w:r w:rsidRPr="00BC57EC">
              <w:rPr>
                <w:rFonts w:ascii="Arial" w:hAnsi="Arial" w:cs="Arial"/>
                <w:b/>
                <w:color w:val="7030A0"/>
                <w:sz w:val="40"/>
              </w:rPr>
              <w:t xml:space="preserve"> Newsletter</w:t>
            </w:r>
            <w:r w:rsidR="00B81443" w:rsidRPr="00BC57EC">
              <w:rPr>
                <w:rFonts w:ascii="Arial" w:hAnsi="Arial" w:cs="Arial"/>
                <w:color w:val="auto"/>
                <w:sz w:val="24"/>
              </w:rPr>
              <w:t xml:space="preserve"> </w:t>
            </w:r>
            <w:r w:rsidR="00B81443" w:rsidRPr="00BC57EC">
              <w:rPr>
                <w:rFonts w:ascii="Arial" w:hAnsi="Arial" w:cs="Arial"/>
                <w:color w:val="auto"/>
                <w:sz w:val="24"/>
              </w:rPr>
              <w:br/>
              <w:t>Read the full article below</w:t>
            </w:r>
          </w:p>
          <w:p w:rsidR="00214D48" w:rsidRPr="00BC57EC" w:rsidRDefault="00B81443" w:rsidP="00B81443">
            <w:pPr>
              <w:jc w:val="center"/>
              <w:rPr>
                <w:rFonts w:ascii="Arial" w:hAnsi="Arial" w:cs="Arial"/>
                <w:sz w:val="24"/>
              </w:rPr>
            </w:pPr>
            <w:r w:rsidRPr="00BC57EC">
              <w:rPr>
                <w:rFonts w:ascii="Arial" w:hAnsi="Arial" w:cs="Arial"/>
                <w:b/>
                <w:noProof/>
                <w:sz w:val="22"/>
                <w14:ligatures w14:val="none"/>
                <w14:cntxtAlts w14:val="0"/>
              </w:rPr>
              <w:drawing>
                <wp:anchor distT="0" distB="0" distL="114300" distR="114300" simplePos="0" relativeHeight="251662336" behindDoc="1" locked="0" layoutInCell="1" allowOverlap="1" wp14:anchorId="208746D3" wp14:editId="00B4D1BE">
                  <wp:simplePos x="0" y="0"/>
                  <wp:positionH relativeFrom="column">
                    <wp:posOffset>202565</wp:posOffset>
                  </wp:positionH>
                  <wp:positionV relativeFrom="paragraph">
                    <wp:posOffset>44450</wp:posOffset>
                  </wp:positionV>
                  <wp:extent cx="5726430" cy="377952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430" cy="3779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4D48" w:rsidRPr="00BC57EC" w:rsidTr="00214D48">
        <w:trPr>
          <w:trHeight w:val="851"/>
        </w:trPr>
        <w:tc>
          <w:tcPr>
            <w:tcW w:w="10490" w:type="dxa"/>
            <w:gridSpan w:val="6"/>
            <w:shd w:val="clear" w:color="auto" w:fill="auto"/>
          </w:tcPr>
          <w:p w:rsidR="00214D48" w:rsidRPr="00BC57EC" w:rsidRDefault="00214D48" w:rsidP="00214D48">
            <w:pPr>
              <w:jc w:val="both"/>
              <w:rPr>
                <w:rFonts w:ascii="Arial" w:hAnsi="Arial" w:cs="Arial"/>
                <w:b/>
                <w:sz w:val="24"/>
              </w:rPr>
            </w:pPr>
            <w:r w:rsidRPr="00BC57EC">
              <w:rPr>
                <w:rFonts w:ascii="Arial" w:hAnsi="Arial" w:cs="Arial"/>
                <w:b/>
                <w:sz w:val="24"/>
              </w:rPr>
              <w:t>Health Visitors from Norfolk Community Health and Care (NCH&amp;C) have been recognised for great work they have been doing through building community capacity projects at a region event on 9 July.</w:t>
            </w:r>
          </w:p>
          <w:p w:rsidR="00214D48" w:rsidRPr="00BC57EC" w:rsidRDefault="00214D48" w:rsidP="00214D48">
            <w:pPr>
              <w:jc w:val="both"/>
              <w:rPr>
                <w:rFonts w:ascii="Arial" w:hAnsi="Arial" w:cs="Arial"/>
                <w:sz w:val="24"/>
              </w:rPr>
            </w:pPr>
            <w:r w:rsidRPr="00BC57EC">
              <w:rPr>
                <w:rFonts w:ascii="Arial" w:hAnsi="Arial" w:cs="Arial"/>
                <w:sz w:val="24"/>
              </w:rPr>
              <w:t>Health Education East of England’s (</w:t>
            </w:r>
            <w:proofErr w:type="spellStart"/>
            <w:r w:rsidRPr="00BC57EC">
              <w:rPr>
                <w:rFonts w:ascii="Arial" w:hAnsi="Arial" w:cs="Arial"/>
                <w:sz w:val="24"/>
              </w:rPr>
              <w:t>HEEoE</w:t>
            </w:r>
            <w:proofErr w:type="spellEnd"/>
            <w:r w:rsidRPr="00BC57EC">
              <w:rPr>
                <w:rFonts w:ascii="Arial" w:hAnsi="Arial" w:cs="Arial"/>
                <w:sz w:val="24"/>
              </w:rPr>
              <w:t xml:space="preserve">) Building Community Capacity event brought together almost 400 student and newly qualified Health Visitors from all over the east of England in the region’s biggest heath visiting event.  Delegates attended workshops, heard key note speakers and shared best practice through a project marketplace to showcase the great work being done in organisations throughout the region.  </w:t>
            </w:r>
          </w:p>
          <w:p w:rsidR="00214D48" w:rsidRPr="00BC57EC" w:rsidRDefault="00214D48" w:rsidP="00214D48">
            <w:pPr>
              <w:jc w:val="both"/>
              <w:rPr>
                <w:rFonts w:ascii="Arial" w:hAnsi="Arial" w:cs="Arial"/>
                <w:sz w:val="24"/>
              </w:rPr>
            </w:pPr>
            <w:r w:rsidRPr="00BC57EC">
              <w:rPr>
                <w:rFonts w:ascii="Arial" w:hAnsi="Arial" w:cs="Arial"/>
                <w:sz w:val="24"/>
              </w:rPr>
              <w:lastRenderedPageBreak/>
              <w:t xml:space="preserve">The event closed with Kathy Branson, Health Education of England Director for the Norfolk and Suffolk Workforce Partnership, presenting an award for the best marketplace presentations and projects to NCHC team.  A </w:t>
            </w:r>
            <w:proofErr w:type="spellStart"/>
            <w:r w:rsidRPr="00BC57EC">
              <w:rPr>
                <w:rFonts w:ascii="Arial" w:hAnsi="Arial" w:cs="Arial"/>
                <w:sz w:val="24"/>
              </w:rPr>
              <w:t>Storify</w:t>
            </w:r>
            <w:proofErr w:type="spellEnd"/>
            <w:r w:rsidRPr="00BC57EC">
              <w:rPr>
                <w:rFonts w:ascii="Arial" w:hAnsi="Arial" w:cs="Arial"/>
                <w:sz w:val="24"/>
              </w:rPr>
              <w:t xml:space="preserve"> of the day’s tweets can be found </w:t>
            </w:r>
            <w:hyperlink r:id="rId9" w:history="1">
              <w:r w:rsidRPr="00BC57EC">
                <w:rPr>
                  <w:rStyle w:val="Hyperlink"/>
                  <w:rFonts w:ascii="Arial" w:hAnsi="Arial" w:cs="Arial"/>
                  <w:sz w:val="24"/>
                </w:rPr>
                <w:t>here</w:t>
              </w:r>
            </w:hyperlink>
            <w:r w:rsidRPr="00BC57EC">
              <w:rPr>
                <w:rFonts w:ascii="Arial" w:hAnsi="Arial" w:cs="Arial"/>
                <w:sz w:val="24"/>
              </w:rPr>
              <w:t xml:space="preserve">. </w:t>
            </w:r>
          </w:p>
          <w:p w:rsidR="00214D48" w:rsidRPr="00BC57EC" w:rsidRDefault="00214D48" w:rsidP="00214D48">
            <w:pPr>
              <w:jc w:val="both"/>
              <w:rPr>
                <w:rFonts w:ascii="Arial" w:hAnsi="Arial" w:cs="Arial"/>
                <w:sz w:val="24"/>
              </w:rPr>
            </w:pPr>
            <w:r w:rsidRPr="00BC57EC">
              <w:rPr>
                <w:rFonts w:ascii="Arial" w:hAnsi="Arial" w:cs="Arial"/>
                <w:sz w:val="24"/>
              </w:rPr>
              <w:t xml:space="preserve">Kathy said: </w:t>
            </w:r>
            <w:r w:rsidRPr="00BC57EC">
              <w:rPr>
                <w:rFonts w:ascii="Arial" w:hAnsi="Arial" w:cs="Arial"/>
                <w:i/>
                <w:sz w:val="24"/>
              </w:rPr>
              <w:t>“It is vital that health visitors develop the skills to assess the needs and services within the community.  This information can be shared with Directors of Public Health to inform the joint strategic needs assessment (JSNA).  New services can then be developed that are based on the needs of the community, as evidenced in the marketplace today, which will improve outcomes for children and families”.</w:t>
            </w:r>
            <w:r w:rsidRPr="00BC57EC">
              <w:rPr>
                <w:rFonts w:ascii="Arial" w:hAnsi="Arial" w:cs="Arial"/>
                <w:sz w:val="24"/>
              </w:rPr>
              <w:t xml:space="preserve"> </w:t>
            </w:r>
          </w:p>
          <w:p w:rsidR="0079044F" w:rsidRPr="00BC57EC" w:rsidRDefault="0079044F" w:rsidP="00214D48">
            <w:pPr>
              <w:jc w:val="both"/>
              <w:rPr>
                <w:rFonts w:ascii="Arial" w:hAnsi="Arial" w:cs="Arial"/>
                <w:i/>
                <w:sz w:val="22"/>
              </w:rPr>
            </w:pPr>
            <w:r w:rsidRPr="00BC57EC">
              <w:rPr>
                <w:rFonts w:ascii="Arial" w:hAnsi="Arial" w:cs="Arial"/>
                <w:noProof/>
                <w:sz w:val="24"/>
                <w:szCs w:val="24"/>
                <w14:ligatures w14:val="none"/>
                <w14:cntxtAlts w14:val="0"/>
              </w:rPr>
              <mc:AlternateContent>
                <mc:Choice Requires="wps">
                  <w:drawing>
                    <wp:anchor distT="0" distB="0" distL="114300" distR="114300" simplePos="0" relativeHeight="251668480" behindDoc="0" locked="0" layoutInCell="1" allowOverlap="1" wp14:anchorId="33DF0545" wp14:editId="0DD9F818">
                      <wp:simplePos x="0" y="0"/>
                      <wp:positionH relativeFrom="column">
                        <wp:posOffset>-116840</wp:posOffset>
                      </wp:positionH>
                      <wp:positionV relativeFrom="paragraph">
                        <wp:posOffset>1270</wp:posOffset>
                      </wp:positionV>
                      <wp:extent cx="6649720"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1pt" to="51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" strokecolor="#4a7ebb"/>
                  </w:pict>
                </mc:Fallback>
              </mc:AlternateContent>
            </w:r>
          </w:p>
        </w:tc>
      </w:tr>
      <w:tr w:rsidR="003E2A89" w:rsidRPr="00BC57EC" w:rsidTr="00201C61">
        <w:tc>
          <w:tcPr>
            <w:tcW w:w="2622" w:type="dxa"/>
            <w:shd w:val="clear" w:color="auto" w:fill="auto"/>
          </w:tcPr>
          <w:p w:rsidR="003E2A89" w:rsidRPr="00BC57EC" w:rsidRDefault="003E2A89" w:rsidP="00201C61">
            <w:pPr>
              <w:spacing w:after="0" w:line="360" w:lineRule="auto"/>
              <w:jc w:val="both"/>
              <w:rPr>
                <w:rFonts w:ascii="Arial" w:hAnsi="Arial" w:cs="Arial"/>
                <w:sz w:val="24"/>
                <w:szCs w:val="24"/>
                <w:lang w:val="en-US"/>
                <w14:ligatures w14:val="none"/>
              </w:rPr>
            </w:pPr>
            <w:r w:rsidRPr="00BC57EC">
              <w:rPr>
                <w:rFonts w:ascii="Arial" w:hAnsi="Arial" w:cs="Arial"/>
                <w:b/>
                <w:bCs/>
                <w:noProof/>
                <w:color w:val="0070C0"/>
                <w:sz w:val="26"/>
                <w:szCs w:val="26"/>
                <w14:ligatures w14:val="none"/>
                <w14:cntxtAlts w14:val="0"/>
              </w:rPr>
              <w:lastRenderedPageBreak/>
              <w:drawing>
                <wp:inline distT="0" distB="0" distL="0" distR="0" wp14:anchorId="7E0F6F65" wp14:editId="31316081">
                  <wp:extent cx="1624264" cy="64293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900" cy="646752"/>
                          </a:xfrm>
                          <a:prstGeom prst="rect">
                            <a:avLst/>
                          </a:prstGeom>
                          <a:noFill/>
                          <a:ln>
                            <a:noFill/>
                          </a:ln>
                        </pic:spPr>
                      </pic:pic>
                    </a:graphicData>
                  </a:graphic>
                </wp:inline>
              </w:drawing>
            </w:r>
          </w:p>
        </w:tc>
        <w:tc>
          <w:tcPr>
            <w:tcW w:w="3190" w:type="dxa"/>
            <w:gridSpan w:val="4"/>
            <w:shd w:val="clear" w:color="auto" w:fill="auto"/>
          </w:tcPr>
          <w:p w:rsidR="003E2A89" w:rsidRPr="00BC57EC" w:rsidRDefault="003E2A89" w:rsidP="00201C61">
            <w:pPr>
              <w:spacing w:after="0" w:line="360" w:lineRule="auto"/>
              <w:jc w:val="both"/>
              <w:rPr>
                <w:rFonts w:ascii="Arial" w:hAnsi="Arial" w:cs="Arial"/>
                <w:sz w:val="24"/>
                <w:szCs w:val="24"/>
                <w:lang w:val="en-US"/>
                <w14:ligatures w14:val="none"/>
              </w:rPr>
            </w:pPr>
            <w:r w:rsidRPr="00BC57EC">
              <w:rPr>
                <w:rFonts w:ascii="Arial" w:hAnsi="Arial" w:cs="Arial"/>
                <w:b/>
                <w:bCs/>
                <w:color w:val="0070C0"/>
                <w:sz w:val="28"/>
                <w:szCs w:val="28"/>
                <w14:ligatures w14:val="none"/>
              </w:rPr>
              <w:t xml:space="preserve">East of </w:t>
            </w:r>
            <w:proofErr w:type="spellStart"/>
            <w:r w:rsidRPr="00BC57EC">
              <w:rPr>
                <w:rFonts w:ascii="Arial" w:hAnsi="Arial" w:cs="Arial"/>
                <w:b/>
                <w:bCs/>
                <w:color w:val="0070C0"/>
                <w:sz w:val="28"/>
                <w:szCs w:val="28"/>
                <w14:ligatures w14:val="none"/>
              </w:rPr>
              <w:t>Eng</w:t>
            </w:r>
            <w:proofErr w:type="spellEnd"/>
            <w:r w:rsidRPr="00BC57EC">
              <w:rPr>
                <w:rFonts w:ascii="Arial" w:hAnsi="Arial" w:cs="Arial"/>
                <w:b/>
                <w:bCs/>
                <w:color w:val="0070C0"/>
                <w:sz w:val="28"/>
                <w:szCs w:val="28"/>
                <w14:ligatures w14:val="none"/>
              </w:rPr>
              <w:t xml:space="preserve"> HV </w:t>
            </w:r>
            <w:proofErr w:type="spellStart"/>
            <w:r w:rsidRPr="00BC57EC">
              <w:rPr>
                <w:rFonts w:ascii="Arial" w:hAnsi="Arial" w:cs="Arial"/>
                <w:b/>
                <w:bCs/>
                <w:color w:val="0070C0"/>
                <w:sz w:val="28"/>
                <w:szCs w:val="28"/>
                <w14:ligatures w14:val="none"/>
              </w:rPr>
              <w:t>prog@HealthVisitors</w:t>
            </w:r>
            <w:proofErr w:type="spellEnd"/>
          </w:p>
        </w:tc>
        <w:tc>
          <w:tcPr>
            <w:tcW w:w="4678" w:type="dxa"/>
            <w:vMerge w:val="restart"/>
            <w:shd w:val="clear" w:color="auto" w:fill="auto"/>
          </w:tcPr>
          <w:p w:rsidR="003E2A89" w:rsidRPr="00BC57EC" w:rsidRDefault="003E2A89" w:rsidP="00201C61">
            <w:pPr>
              <w:pStyle w:val="ListBullet2"/>
              <w:widowControl w:val="0"/>
              <w:spacing w:after="0"/>
              <w:ind w:left="142" w:firstLine="0"/>
              <w:rPr>
                <w:rFonts w:ascii="Arial" w:hAnsi="Arial" w:cs="Arial"/>
                <w:b/>
                <w:sz w:val="22"/>
                <w:szCs w:val="22"/>
                <w14:ligatures w14:val="none"/>
              </w:rPr>
            </w:pPr>
            <w:r w:rsidRPr="00BC57EC">
              <w:rPr>
                <w:rFonts w:ascii="Arial" w:hAnsi="Arial" w:cs="Arial"/>
                <w:b/>
                <w:sz w:val="22"/>
                <w:szCs w:val="22"/>
                <w14:ligatures w14:val="none"/>
              </w:rPr>
              <w:t xml:space="preserve">We are also on </w:t>
            </w:r>
            <w:r w:rsidRPr="00BC57EC">
              <w:rPr>
                <w:rFonts w:ascii="Arial" w:hAnsi="Arial" w:cs="Arial"/>
                <w:b/>
                <w:noProof/>
                <w:sz w:val="22"/>
                <w:szCs w:val="22"/>
                <w14:ligatures w14:val="none"/>
                <w14:cntxtAlts w14:val="0"/>
              </w:rPr>
              <w:drawing>
                <wp:inline distT="0" distB="0" distL="0" distR="0" wp14:anchorId="4E4FF8D3" wp14:editId="6D0986D3">
                  <wp:extent cx="1513205" cy="593725"/>
                  <wp:effectExtent l="0" t="0" r="0" b="0"/>
                  <wp:docPr id="1" name="Picture 1" descr="http://mediafunnel.com/wp-content/uploads/2011/11/flick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funnel.com/wp-content/uploads/2011/11/flick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205" cy="593725"/>
                          </a:xfrm>
                          <a:prstGeom prst="rect">
                            <a:avLst/>
                          </a:prstGeom>
                          <a:noFill/>
                          <a:ln>
                            <a:noFill/>
                          </a:ln>
                        </pic:spPr>
                      </pic:pic>
                    </a:graphicData>
                  </a:graphic>
                </wp:inline>
              </w:drawing>
            </w:r>
          </w:p>
          <w:p w:rsidR="003E2A89" w:rsidRPr="00BC57EC" w:rsidRDefault="003E2A89" w:rsidP="00201C61">
            <w:pPr>
              <w:pStyle w:val="ListBullet2"/>
              <w:widowControl w:val="0"/>
              <w:spacing w:after="0"/>
              <w:ind w:left="142" w:firstLine="0"/>
              <w:rPr>
                <w:rFonts w:ascii="Arial" w:hAnsi="Arial" w:cs="Arial"/>
                <w:sz w:val="22"/>
                <w:szCs w:val="22"/>
              </w:rPr>
            </w:pPr>
          </w:p>
          <w:p w:rsidR="003E2A89" w:rsidRPr="00BC57EC" w:rsidRDefault="003E2A89" w:rsidP="00201C61">
            <w:pPr>
              <w:spacing w:after="0" w:line="360" w:lineRule="auto"/>
              <w:jc w:val="both"/>
              <w:rPr>
                <w:rFonts w:ascii="Arial" w:hAnsi="Arial" w:cs="Arial"/>
                <w:sz w:val="24"/>
                <w:szCs w:val="24"/>
                <w:lang w:val="en-US"/>
                <w14:ligatures w14:val="none"/>
              </w:rPr>
            </w:pPr>
            <w:r w:rsidRPr="00BC57EC">
              <w:rPr>
                <w:rFonts w:ascii="Arial" w:hAnsi="Arial" w:cs="Arial"/>
                <w:sz w:val="22"/>
                <w:szCs w:val="22"/>
              </w:rPr>
              <w:t xml:space="preserve">Visit </w:t>
            </w:r>
            <w:hyperlink r:id="rId12" w:history="1">
              <w:r w:rsidRPr="00BC57EC">
                <w:rPr>
                  <w:rStyle w:val="Hyperlink"/>
                  <w:rFonts w:ascii="Arial" w:hAnsi="Arial" w:cs="Arial"/>
                  <w:sz w:val="22"/>
                  <w:szCs w:val="22"/>
                  <w14:ligatures w14:val="none"/>
                </w:rPr>
                <w:t>www.flickr.com/healthvisitors</w:t>
              </w:r>
            </w:hyperlink>
            <w:r w:rsidRPr="00BC57EC">
              <w:rPr>
                <w:rStyle w:val="Hyperlink"/>
                <w:rFonts w:ascii="Arial" w:hAnsi="Arial" w:cs="Arial"/>
                <w:color w:val="auto"/>
                <w:sz w:val="22"/>
                <w:szCs w:val="22"/>
                <w14:ligatures w14:val="none"/>
              </w:rPr>
              <w:t xml:space="preserve"> to see the photographs from July’s Building Community Capacity Conference</w:t>
            </w:r>
          </w:p>
        </w:tc>
      </w:tr>
      <w:tr w:rsidR="003E2A89" w:rsidRPr="00BC57EC" w:rsidTr="00201C61">
        <w:tc>
          <w:tcPr>
            <w:tcW w:w="5812" w:type="dxa"/>
            <w:gridSpan w:val="5"/>
            <w:shd w:val="clear" w:color="auto" w:fill="auto"/>
          </w:tcPr>
          <w:p w:rsidR="003E2A89" w:rsidRPr="00BC57EC" w:rsidRDefault="003E2A89" w:rsidP="00187C73">
            <w:pPr>
              <w:spacing w:after="0" w:line="360" w:lineRule="auto"/>
              <w:jc w:val="both"/>
              <w:rPr>
                <w:rFonts w:ascii="Arial" w:hAnsi="Arial" w:cs="Arial"/>
                <w:sz w:val="24"/>
                <w:szCs w:val="24"/>
                <w:lang w:val="en-US"/>
                <w14:ligatures w14:val="none"/>
              </w:rPr>
            </w:pPr>
            <w:r w:rsidRPr="00BC57EC">
              <w:rPr>
                <w:rFonts w:ascii="Arial" w:hAnsi="Arial" w:cs="Arial"/>
                <w:sz w:val="22"/>
                <w:szCs w:val="24"/>
                <w14:ligatures w14:val="none"/>
              </w:rPr>
              <w:t>We are now up to</w:t>
            </w:r>
            <w:r w:rsidRPr="00BC57EC">
              <w:rPr>
                <w:rFonts w:ascii="Arial" w:hAnsi="Arial" w:cs="Arial"/>
                <w:b/>
                <w:bCs/>
                <w:sz w:val="20"/>
                <w:szCs w:val="24"/>
                <w14:ligatures w14:val="none"/>
              </w:rPr>
              <w:t xml:space="preserve"> </w:t>
            </w:r>
            <w:r w:rsidRPr="00BC57EC">
              <w:rPr>
                <w:rFonts w:ascii="Arial" w:hAnsi="Arial" w:cs="Arial"/>
                <w:b/>
                <w:bCs/>
                <w:color w:val="FF0000"/>
                <w:sz w:val="48"/>
                <w:szCs w:val="52"/>
                <w14:ligatures w14:val="none"/>
              </w:rPr>
              <w:t>12</w:t>
            </w:r>
            <w:r w:rsidR="00187C73" w:rsidRPr="00BC57EC">
              <w:rPr>
                <w:rFonts w:ascii="Arial" w:hAnsi="Arial" w:cs="Arial"/>
                <w:b/>
                <w:bCs/>
                <w:color w:val="FF0000"/>
                <w:sz w:val="48"/>
                <w:szCs w:val="52"/>
                <w14:ligatures w14:val="none"/>
              </w:rPr>
              <w:t>5</w:t>
            </w:r>
            <w:r w:rsidRPr="00BC57EC">
              <w:rPr>
                <w:rFonts w:ascii="Arial" w:hAnsi="Arial" w:cs="Arial"/>
                <w:b/>
                <w:bCs/>
                <w:color w:val="FF0000"/>
                <w:sz w:val="52"/>
                <w:szCs w:val="52"/>
                <w14:ligatures w14:val="none"/>
              </w:rPr>
              <w:t xml:space="preserve"> </w:t>
            </w:r>
            <w:r w:rsidRPr="00BC57EC">
              <w:rPr>
                <w:rFonts w:ascii="Arial" w:hAnsi="Arial" w:cs="Arial"/>
                <w:sz w:val="22"/>
                <w:szCs w:val="24"/>
                <w14:ligatures w14:val="none"/>
              </w:rPr>
              <w:t>followers which is excellent</w:t>
            </w:r>
            <w:r w:rsidRPr="00BC57EC">
              <w:rPr>
                <w:rFonts w:ascii="Arial" w:hAnsi="Arial" w:cs="Arial"/>
                <w:sz w:val="24"/>
                <w:szCs w:val="24"/>
                <w14:ligatures w14:val="none"/>
              </w:rPr>
              <w:t xml:space="preserve">. </w:t>
            </w:r>
            <w:r w:rsidRPr="00BC57EC">
              <w:rPr>
                <w:rFonts w:ascii="Arial" w:hAnsi="Arial" w:cs="Arial"/>
                <w:sz w:val="22"/>
                <w:szCs w:val="24"/>
                <w14:ligatures w14:val="none"/>
              </w:rPr>
              <w:t>Keep on following for some more updates!</w:t>
            </w:r>
          </w:p>
        </w:tc>
        <w:tc>
          <w:tcPr>
            <w:tcW w:w="4678" w:type="dxa"/>
            <w:vMerge/>
            <w:shd w:val="clear" w:color="auto" w:fill="auto"/>
          </w:tcPr>
          <w:p w:rsidR="003E2A89" w:rsidRPr="00BC57EC" w:rsidRDefault="003E2A89" w:rsidP="00201C61">
            <w:pPr>
              <w:spacing w:after="0" w:line="360" w:lineRule="auto"/>
              <w:jc w:val="both"/>
              <w:rPr>
                <w:rFonts w:ascii="Arial" w:hAnsi="Arial" w:cs="Arial"/>
                <w:sz w:val="24"/>
                <w:szCs w:val="24"/>
                <w:lang w:val="en-US"/>
                <w14:ligatures w14:val="none"/>
              </w:rPr>
            </w:pPr>
          </w:p>
        </w:tc>
      </w:tr>
      <w:tr w:rsidR="00187C73" w:rsidRPr="00BC57EC" w:rsidTr="00201C61">
        <w:tc>
          <w:tcPr>
            <w:tcW w:w="5812" w:type="dxa"/>
            <w:gridSpan w:val="5"/>
            <w:shd w:val="clear" w:color="auto" w:fill="auto"/>
          </w:tcPr>
          <w:p w:rsidR="00187C73" w:rsidRPr="00BC57EC" w:rsidRDefault="00187C73" w:rsidP="00187C73">
            <w:pPr>
              <w:spacing w:after="0" w:line="360" w:lineRule="auto"/>
              <w:jc w:val="both"/>
              <w:rPr>
                <w:rFonts w:ascii="Arial" w:hAnsi="Arial" w:cs="Arial"/>
                <w:sz w:val="22"/>
                <w:szCs w:val="24"/>
                <w14:ligatures w14:val="none"/>
              </w:rPr>
            </w:pPr>
          </w:p>
        </w:tc>
        <w:tc>
          <w:tcPr>
            <w:tcW w:w="4678" w:type="dxa"/>
            <w:shd w:val="clear" w:color="auto" w:fill="auto"/>
          </w:tcPr>
          <w:p w:rsidR="00187C73" w:rsidRPr="00BC57EC" w:rsidRDefault="00187C73" w:rsidP="00201C61">
            <w:pPr>
              <w:spacing w:after="0" w:line="360" w:lineRule="auto"/>
              <w:jc w:val="both"/>
              <w:rPr>
                <w:rFonts w:ascii="Arial" w:hAnsi="Arial" w:cs="Arial"/>
                <w:sz w:val="24"/>
                <w:szCs w:val="24"/>
                <w:lang w:val="en-US"/>
                <w14:ligatures w14:val="none"/>
              </w:rPr>
            </w:pPr>
          </w:p>
        </w:tc>
      </w:tr>
      <w:tr w:rsidR="003E2A89" w:rsidRPr="00BC57EC" w:rsidTr="00201C61">
        <w:tc>
          <w:tcPr>
            <w:tcW w:w="10490" w:type="dxa"/>
            <w:gridSpan w:val="6"/>
            <w:shd w:val="clear" w:color="auto" w:fill="auto"/>
          </w:tcPr>
          <w:p w:rsidR="005040B7" w:rsidRPr="00BC57EC" w:rsidRDefault="0079044F" w:rsidP="005040B7">
            <w:pPr>
              <w:jc w:val="center"/>
              <w:rPr>
                <w:rFonts w:ascii="Arial" w:hAnsi="Arial" w:cs="Arial"/>
                <w:b/>
                <w:color w:val="7030A0"/>
                <w:sz w:val="36"/>
                <w:u w:val="single"/>
              </w:rPr>
            </w:pPr>
            <w:r w:rsidRPr="00BC57EC">
              <w:rPr>
                <w:rFonts w:ascii="Arial" w:hAnsi="Arial" w:cs="Arial"/>
                <w:noProof/>
                <w:sz w:val="24"/>
                <w:szCs w:val="24"/>
                <w14:ligatures w14:val="none"/>
                <w14:cntxtAlts w14:val="0"/>
              </w:rPr>
              <mc:AlternateContent>
                <mc:Choice Requires="wps">
                  <w:drawing>
                    <wp:anchor distT="0" distB="0" distL="114300" distR="114300" simplePos="0" relativeHeight="251659264" behindDoc="0" locked="0" layoutInCell="1" allowOverlap="1" wp14:anchorId="21863421" wp14:editId="348AA9FC">
                      <wp:simplePos x="0" y="0"/>
                      <wp:positionH relativeFrom="column">
                        <wp:posOffset>-124460</wp:posOffset>
                      </wp:positionH>
                      <wp:positionV relativeFrom="paragraph">
                        <wp:posOffset>138430</wp:posOffset>
                      </wp:positionV>
                      <wp:extent cx="664972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pt,10.9pt" to="513.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" strokecolor="#4a7ebb"/>
                  </w:pict>
                </mc:Fallback>
              </mc:AlternateContent>
            </w:r>
            <w:r w:rsidRPr="00BC57EC">
              <w:rPr>
                <w:rFonts w:ascii="Arial" w:hAnsi="Arial" w:cs="Arial"/>
                <w:b/>
                <w:color w:val="7030A0"/>
                <w:sz w:val="36"/>
                <w:u w:val="single"/>
              </w:rPr>
              <w:br/>
            </w:r>
            <w:r w:rsidR="005040B7" w:rsidRPr="00BC57EC">
              <w:rPr>
                <w:rFonts w:ascii="Arial" w:hAnsi="Arial" w:cs="Arial"/>
                <w:b/>
                <w:color w:val="7030A0"/>
                <w:sz w:val="36"/>
                <w:u w:val="single"/>
              </w:rPr>
              <w:t xml:space="preserve">5 Star Project Butterflies Children’s Centre </w:t>
            </w:r>
            <w:proofErr w:type="spellStart"/>
            <w:r w:rsidR="005040B7" w:rsidRPr="00BC57EC">
              <w:rPr>
                <w:rFonts w:ascii="Arial" w:hAnsi="Arial" w:cs="Arial"/>
                <w:b/>
                <w:color w:val="7030A0"/>
                <w:sz w:val="36"/>
                <w:u w:val="single"/>
              </w:rPr>
              <w:t>Beccles</w:t>
            </w:r>
            <w:proofErr w:type="spellEnd"/>
          </w:p>
          <w:p w:rsidR="005040B7" w:rsidRPr="00BC57EC" w:rsidRDefault="005040B7" w:rsidP="005040B7">
            <w:pPr>
              <w:rPr>
                <w:rFonts w:ascii="Arial" w:hAnsi="Arial" w:cs="Arial"/>
                <w:b/>
                <w:sz w:val="28"/>
              </w:rPr>
            </w:pPr>
            <w:r w:rsidRPr="00BC57EC">
              <w:rPr>
                <w:rFonts w:ascii="Arial" w:hAnsi="Arial" w:cs="Arial"/>
                <w:b/>
                <w:color w:val="7030A0"/>
                <w:sz w:val="24"/>
              </w:rPr>
              <w:t>A  Five- Agency formula for the promotion of family health and well- being throughout pregnancy, preparation for birth and beyond.</w:t>
            </w:r>
          </w:p>
        </w:tc>
      </w:tr>
      <w:tr w:rsidR="005040B7" w:rsidRPr="00BC57EC" w:rsidTr="005040B7">
        <w:tc>
          <w:tcPr>
            <w:tcW w:w="4395" w:type="dxa"/>
            <w:gridSpan w:val="2"/>
            <w:shd w:val="clear" w:color="auto" w:fill="auto"/>
          </w:tcPr>
          <w:p w:rsidR="005040B7" w:rsidRPr="00BC57EC" w:rsidRDefault="005040B7" w:rsidP="00C24B92">
            <w:pPr>
              <w:rPr>
                <w:rFonts w:ascii="Arial" w:hAnsi="Arial" w:cs="Arial"/>
                <w:i/>
              </w:rPr>
            </w:pPr>
            <w:r w:rsidRPr="00BC57EC">
              <w:rPr>
                <w:rFonts w:ascii="Arial" w:hAnsi="Arial" w:cs="Arial"/>
                <w:noProof/>
                <w14:ligatures w14:val="none"/>
                <w14:cntxtAlts w14:val="0"/>
              </w:rPr>
              <w:drawing>
                <wp:inline distT="0" distB="0" distL="0" distR="0" wp14:anchorId="46A7F3C6" wp14:editId="343FDADB">
                  <wp:extent cx="2819486" cy="2107932"/>
                  <wp:effectExtent l="0" t="0" r="0" b="6985"/>
                  <wp:docPr id="2" name="Picture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4857" cy="2111947"/>
                          </a:xfrm>
                          <a:prstGeom prst="rect">
                            <a:avLst/>
                          </a:prstGeom>
                          <a:noFill/>
                          <a:ln>
                            <a:noFill/>
                          </a:ln>
                        </pic:spPr>
                      </pic:pic>
                    </a:graphicData>
                  </a:graphic>
                </wp:inline>
              </w:drawing>
            </w:r>
            <w:r w:rsidRPr="00BC57EC">
              <w:rPr>
                <w:rFonts w:ascii="Arial" w:hAnsi="Arial" w:cs="Arial"/>
              </w:rPr>
              <w:t xml:space="preserve"> </w:t>
            </w:r>
            <w:r w:rsidRPr="00BC57EC">
              <w:rPr>
                <w:rFonts w:ascii="Arial" w:hAnsi="Arial" w:cs="Arial"/>
                <w:i/>
                <w:sz w:val="22"/>
              </w:rPr>
              <w:t xml:space="preserve">Robert </w:t>
            </w:r>
            <w:proofErr w:type="spellStart"/>
            <w:r w:rsidRPr="00BC57EC">
              <w:rPr>
                <w:rFonts w:ascii="Arial" w:hAnsi="Arial" w:cs="Arial"/>
                <w:i/>
                <w:sz w:val="22"/>
              </w:rPr>
              <w:t>Pymont</w:t>
            </w:r>
            <w:proofErr w:type="spellEnd"/>
            <w:r w:rsidRPr="00BC57EC">
              <w:rPr>
                <w:rFonts w:ascii="Arial" w:hAnsi="Arial" w:cs="Arial"/>
                <w:i/>
                <w:sz w:val="22"/>
              </w:rPr>
              <w:t xml:space="preserve"> (HV) and Sarah-Jane King (NN) with clients at the clinic</w:t>
            </w:r>
          </w:p>
        </w:tc>
        <w:tc>
          <w:tcPr>
            <w:tcW w:w="6095" w:type="dxa"/>
            <w:gridSpan w:val="4"/>
            <w:shd w:val="clear" w:color="auto" w:fill="auto"/>
          </w:tcPr>
          <w:p w:rsidR="005040B7" w:rsidRPr="00BC57EC" w:rsidRDefault="005040B7" w:rsidP="005040B7">
            <w:pPr>
              <w:rPr>
                <w:rFonts w:ascii="Arial" w:hAnsi="Arial" w:cs="Arial"/>
                <w:b/>
                <w:sz w:val="32"/>
              </w:rPr>
            </w:pPr>
            <w:r w:rsidRPr="00BC57EC">
              <w:rPr>
                <w:rFonts w:ascii="Arial" w:hAnsi="Arial" w:cs="Arial"/>
                <w:b/>
                <w:sz w:val="32"/>
              </w:rPr>
              <w:t>Introduction</w:t>
            </w:r>
          </w:p>
          <w:p w:rsidR="005040B7" w:rsidRPr="00BC57EC" w:rsidRDefault="005040B7" w:rsidP="005040B7">
            <w:pPr>
              <w:rPr>
                <w:rFonts w:ascii="Arial" w:hAnsi="Arial" w:cs="Arial"/>
                <w:sz w:val="24"/>
                <w:szCs w:val="20"/>
              </w:rPr>
            </w:pPr>
            <w:proofErr w:type="spellStart"/>
            <w:r w:rsidRPr="00BC57EC">
              <w:rPr>
                <w:rFonts w:ascii="Arial" w:hAnsi="Arial" w:cs="Arial"/>
                <w:sz w:val="24"/>
                <w:szCs w:val="20"/>
              </w:rPr>
              <w:t>Beccles</w:t>
            </w:r>
            <w:proofErr w:type="spellEnd"/>
            <w:r w:rsidRPr="00BC57EC">
              <w:rPr>
                <w:rFonts w:ascii="Arial" w:hAnsi="Arial" w:cs="Arial"/>
                <w:sz w:val="24"/>
                <w:szCs w:val="20"/>
              </w:rPr>
              <w:t xml:space="preserve"> is a large market town in North Suffolk.  Part of the town is a ‘Super Output area’ and this is where the Butterflies Children’s Centre is situated.  Since its grand opening in 2009, there has been increasingly effective partnership working between all the agencies concerned with families and children.</w:t>
            </w:r>
          </w:p>
          <w:p w:rsidR="005040B7" w:rsidRPr="00BC57EC" w:rsidRDefault="005040B7" w:rsidP="00C24B92">
            <w:pPr>
              <w:rPr>
                <w:rFonts w:ascii="Arial" w:hAnsi="Arial" w:cs="Arial"/>
              </w:rPr>
            </w:pPr>
            <w:r w:rsidRPr="00BC57EC">
              <w:rPr>
                <w:rFonts w:ascii="Arial" w:hAnsi="Arial" w:cs="Arial"/>
                <w:sz w:val="24"/>
                <w:szCs w:val="20"/>
              </w:rPr>
              <w:t xml:space="preserve">From June 26th 2013 the Midwifery clinic and Health Visiting clinic previously held at </w:t>
            </w:r>
            <w:proofErr w:type="spellStart"/>
            <w:r w:rsidRPr="00BC57EC">
              <w:rPr>
                <w:rFonts w:ascii="Arial" w:hAnsi="Arial" w:cs="Arial"/>
                <w:sz w:val="24"/>
                <w:szCs w:val="20"/>
              </w:rPr>
              <w:t>Beccles</w:t>
            </w:r>
            <w:proofErr w:type="spellEnd"/>
            <w:r w:rsidRPr="00BC57EC">
              <w:rPr>
                <w:rFonts w:ascii="Arial" w:hAnsi="Arial" w:cs="Arial"/>
                <w:sz w:val="24"/>
                <w:szCs w:val="20"/>
              </w:rPr>
              <w:t xml:space="preserve"> Hospital moved to Butterflies Children’s Centre.  Clinics are </w:t>
            </w:r>
          </w:p>
        </w:tc>
      </w:tr>
      <w:tr w:rsidR="003E2A89" w:rsidRPr="00BC57EC" w:rsidTr="00201C61">
        <w:tc>
          <w:tcPr>
            <w:tcW w:w="10490" w:type="dxa"/>
            <w:gridSpan w:val="6"/>
            <w:shd w:val="clear" w:color="auto" w:fill="auto"/>
          </w:tcPr>
          <w:p w:rsidR="00C24B92" w:rsidRPr="00BC57EC" w:rsidRDefault="00C24B92" w:rsidP="005040B7">
            <w:pPr>
              <w:spacing w:line="240" w:lineRule="auto"/>
              <w:rPr>
                <w:rFonts w:ascii="Arial" w:hAnsi="Arial" w:cs="Arial"/>
                <w:sz w:val="24"/>
                <w:szCs w:val="22"/>
              </w:rPr>
            </w:pPr>
            <w:proofErr w:type="gramStart"/>
            <w:r w:rsidRPr="00BC57EC">
              <w:rPr>
                <w:rFonts w:ascii="Arial" w:hAnsi="Arial" w:cs="Arial"/>
                <w:sz w:val="24"/>
                <w:szCs w:val="20"/>
              </w:rPr>
              <w:t>held</w:t>
            </w:r>
            <w:proofErr w:type="gramEnd"/>
            <w:r w:rsidRPr="00BC57EC">
              <w:rPr>
                <w:rFonts w:ascii="Arial" w:hAnsi="Arial" w:cs="Arial"/>
                <w:sz w:val="24"/>
                <w:szCs w:val="20"/>
              </w:rPr>
              <w:t xml:space="preserve"> simultaneously and run as a multi-agency project under one roof. The Children’s Centre building is devoted to this for a three hour period every week.</w:t>
            </w:r>
          </w:p>
          <w:p w:rsidR="00C24B92" w:rsidRPr="00BC57EC" w:rsidRDefault="00C24B92" w:rsidP="005040B7">
            <w:pPr>
              <w:spacing w:line="240" w:lineRule="auto"/>
              <w:rPr>
                <w:rFonts w:ascii="Arial" w:hAnsi="Arial" w:cs="Arial"/>
                <w:sz w:val="24"/>
                <w:szCs w:val="22"/>
              </w:rPr>
            </w:pP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lastRenderedPageBreak/>
              <w:t>The “5 star” Project includes the following agencies that work together:</w:t>
            </w:r>
          </w:p>
          <w:p w:rsidR="005040B7" w:rsidRPr="00BC57EC" w:rsidRDefault="005040B7" w:rsidP="005040B7">
            <w:pPr>
              <w:pStyle w:val="ListParagraph"/>
              <w:numPr>
                <w:ilvl w:val="0"/>
                <w:numId w:val="3"/>
              </w:numPr>
              <w:spacing w:line="240" w:lineRule="auto"/>
              <w:rPr>
                <w:rFonts w:ascii="Arial" w:hAnsi="Arial" w:cs="Arial"/>
                <w:sz w:val="24"/>
                <w:szCs w:val="22"/>
              </w:rPr>
            </w:pPr>
            <w:r w:rsidRPr="00BC57EC">
              <w:rPr>
                <w:rFonts w:ascii="Arial" w:hAnsi="Arial" w:cs="Arial"/>
                <w:sz w:val="24"/>
                <w:szCs w:val="22"/>
              </w:rPr>
              <w:t>Health Visiting (East Coast Community Healthcare)</w:t>
            </w:r>
          </w:p>
          <w:p w:rsidR="005040B7" w:rsidRPr="00BC57EC" w:rsidRDefault="005040B7" w:rsidP="005040B7">
            <w:pPr>
              <w:pStyle w:val="ListParagraph"/>
              <w:numPr>
                <w:ilvl w:val="0"/>
                <w:numId w:val="3"/>
              </w:numPr>
              <w:spacing w:line="240" w:lineRule="auto"/>
              <w:rPr>
                <w:rFonts w:ascii="Arial" w:hAnsi="Arial" w:cs="Arial"/>
                <w:sz w:val="24"/>
                <w:szCs w:val="22"/>
              </w:rPr>
            </w:pPr>
            <w:r w:rsidRPr="00BC57EC">
              <w:rPr>
                <w:rFonts w:ascii="Arial" w:hAnsi="Arial" w:cs="Arial"/>
                <w:sz w:val="24"/>
                <w:szCs w:val="22"/>
              </w:rPr>
              <w:t>Midwifery (James Paget University Hospital)</w:t>
            </w:r>
          </w:p>
          <w:p w:rsidR="005040B7" w:rsidRPr="00BC57EC" w:rsidRDefault="005040B7" w:rsidP="005040B7">
            <w:pPr>
              <w:pStyle w:val="ListParagraph"/>
              <w:numPr>
                <w:ilvl w:val="0"/>
                <w:numId w:val="3"/>
              </w:numPr>
              <w:spacing w:line="240" w:lineRule="auto"/>
              <w:rPr>
                <w:rFonts w:ascii="Arial" w:hAnsi="Arial" w:cs="Arial"/>
                <w:sz w:val="24"/>
                <w:szCs w:val="22"/>
              </w:rPr>
            </w:pPr>
            <w:r w:rsidRPr="00BC57EC">
              <w:rPr>
                <w:rFonts w:ascii="Arial" w:hAnsi="Arial" w:cs="Arial"/>
                <w:sz w:val="24"/>
                <w:szCs w:val="22"/>
              </w:rPr>
              <w:t>Breast feeding team (East coast Community Healthcare)</w:t>
            </w:r>
          </w:p>
          <w:p w:rsidR="005040B7" w:rsidRPr="00BC57EC" w:rsidRDefault="005040B7" w:rsidP="005040B7">
            <w:pPr>
              <w:pStyle w:val="ListParagraph"/>
              <w:numPr>
                <w:ilvl w:val="0"/>
                <w:numId w:val="3"/>
              </w:numPr>
              <w:spacing w:line="240" w:lineRule="auto"/>
              <w:rPr>
                <w:rFonts w:ascii="Arial" w:hAnsi="Arial" w:cs="Arial"/>
                <w:sz w:val="24"/>
                <w:szCs w:val="22"/>
              </w:rPr>
            </w:pPr>
            <w:r w:rsidRPr="00BC57EC">
              <w:rPr>
                <w:rFonts w:ascii="Arial" w:hAnsi="Arial" w:cs="Arial"/>
                <w:sz w:val="24"/>
                <w:szCs w:val="22"/>
              </w:rPr>
              <w:t>Smoking Cessation Service (East coast Community Healthcare)</w:t>
            </w:r>
          </w:p>
          <w:p w:rsidR="005040B7" w:rsidRPr="00BC57EC" w:rsidRDefault="005040B7" w:rsidP="005040B7">
            <w:pPr>
              <w:pStyle w:val="ListParagraph"/>
              <w:numPr>
                <w:ilvl w:val="0"/>
                <w:numId w:val="3"/>
              </w:numPr>
              <w:spacing w:line="240" w:lineRule="auto"/>
              <w:rPr>
                <w:rFonts w:ascii="Arial" w:hAnsi="Arial" w:cs="Arial"/>
                <w:sz w:val="24"/>
                <w:szCs w:val="22"/>
              </w:rPr>
            </w:pPr>
            <w:r w:rsidRPr="00BC57EC">
              <w:rPr>
                <w:rFonts w:ascii="Arial" w:hAnsi="Arial" w:cs="Arial"/>
                <w:sz w:val="24"/>
                <w:szCs w:val="22"/>
              </w:rPr>
              <w:t>Children Centre Support Workers (Suffolk County Council)</w:t>
            </w:r>
          </w:p>
          <w:p w:rsidR="005040B7" w:rsidRPr="00BC57EC" w:rsidRDefault="005040B7" w:rsidP="005040B7">
            <w:pPr>
              <w:pStyle w:val="ListParagraph"/>
              <w:spacing w:line="240" w:lineRule="auto"/>
              <w:rPr>
                <w:rFonts w:ascii="Arial" w:hAnsi="Arial" w:cs="Arial"/>
                <w:sz w:val="24"/>
                <w:szCs w:val="22"/>
              </w:rPr>
            </w:pP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t xml:space="preserve">It had always been a dream for the Children’s Centre manager and the Healthy Child Programme Lead to hold a ‘one stop shop’ drop-in for local families.  </w:t>
            </w: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t xml:space="preserve">Previous barriers had been: very little clinical space and rooms for the midwives, perceived lack of </w:t>
            </w:r>
            <w:proofErr w:type="spellStart"/>
            <w:r w:rsidRPr="00BC57EC">
              <w:rPr>
                <w:rFonts w:ascii="Arial" w:hAnsi="Arial" w:cs="Arial"/>
                <w:sz w:val="24"/>
                <w:szCs w:val="22"/>
              </w:rPr>
              <w:t>handwashing</w:t>
            </w:r>
            <w:proofErr w:type="spellEnd"/>
            <w:r w:rsidRPr="00BC57EC">
              <w:rPr>
                <w:rFonts w:ascii="Arial" w:hAnsi="Arial" w:cs="Arial"/>
                <w:sz w:val="24"/>
                <w:szCs w:val="22"/>
              </w:rPr>
              <w:t xml:space="preserve"> facilities, and the usual very real fear of change. </w:t>
            </w: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t>These barriers were surprisingly easy to overcome when the idea was discussed between all five agencies:  Change happened in a matter of six weeks</w:t>
            </w: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t>New screens and a portable sink were purchased along with an extra examination couch for the Midwives to use. This meant that two midwives could work simultaneously using a room each.  The Health Visiting drop-in was situated in a large room where clients could wait to see the midwives. The Breastfeeding support worker, Children’s Centre worker and Stop Smoking advisor were able to greet clients on arrival or on leaving the building.</w:t>
            </w:r>
          </w:p>
          <w:p w:rsidR="005040B7" w:rsidRPr="00BC57EC" w:rsidRDefault="005040B7" w:rsidP="005040B7">
            <w:pPr>
              <w:spacing w:line="240" w:lineRule="auto"/>
              <w:rPr>
                <w:rFonts w:ascii="Arial" w:hAnsi="Arial" w:cs="Arial"/>
                <w:sz w:val="24"/>
                <w:szCs w:val="22"/>
              </w:rPr>
            </w:pPr>
            <w:r w:rsidRPr="00BC57EC">
              <w:rPr>
                <w:rFonts w:ascii="Arial" w:hAnsi="Arial" w:cs="Arial"/>
                <w:sz w:val="24"/>
                <w:szCs w:val="22"/>
              </w:rPr>
              <w:t>Postnatal clients could use the drop-in as a Child Health Clinic with the benefits of all the other services involved.</w:t>
            </w:r>
          </w:p>
          <w:p w:rsidR="005040B7" w:rsidRPr="00BC57EC" w:rsidRDefault="005040B7" w:rsidP="005040B7">
            <w:pPr>
              <w:rPr>
                <w:rFonts w:ascii="Arial" w:hAnsi="Arial" w:cs="Arial"/>
                <w:sz w:val="24"/>
                <w:szCs w:val="22"/>
              </w:rPr>
            </w:pPr>
            <w:r w:rsidRPr="00BC57EC">
              <w:rPr>
                <w:rFonts w:ascii="Arial" w:hAnsi="Arial" w:cs="Arial"/>
                <w:sz w:val="24"/>
                <w:szCs w:val="22"/>
              </w:rPr>
              <w:t xml:space="preserve">The Health Visiting team, Breastfeeding Team and Children’s Centre were already well represented in the centre prior to the project.  </w:t>
            </w:r>
          </w:p>
          <w:p w:rsidR="005040B7" w:rsidRPr="00BC57EC" w:rsidRDefault="005040B7" w:rsidP="005040B7">
            <w:pPr>
              <w:rPr>
                <w:rFonts w:ascii="Arial" w:hAnsi="Arial" w:cs="Arial"/>
                <w:sz w:val="24"/>
                <w:szCs w:val="22"/>
              </w:rPr>
            </w:pPr>
            <w:r w:rsidRPr="00BC57EC">
              <w:rPr>
                <w:rFonts w:ascii="Arial" w:hAnsi="Arial" w:cs="Arial"/>
                <w:sz w:val="24"/>
                <w:szCs w:val="22"/>
              </w:rPr>
              <w:t>The Stop Smoking Advisor was happy to take part on a monthly basis.</w:t>
            </w:r>
          </w:p>
          <w:p w:rsidR="005040B7" w:rsidRPr="00BC57EC" w:rsidRDefault="005040B7" w:rsidP="005040B7">
            <w:pPr>
              <w:rPr>
                <w:rFonts w:ascii="Arial" w:hAnsi="Arial" w:cs="Arial"/>
                <w:sz w:val="22"/>
                <w:szCs w:val="22"/>
              </w:rPr>
            </w:pPr>
            <w:r w:rsidRPr="00BC57EC">
              <w:rPr>
                <w:rFonts w:ascii="Arial" w:hAnsi="Arial" w:cs="Arial"/>
                <w:sz w:val="24"/>
                <w:szCs w:val="22"/>
              </w:rPr>
              <w:t xml:space="preserve">The new service was advertised in the local GP surgery and children’s centre and a press release was published in the local paper. Flyers were also given out at Health Visiting clinics. </w:t>
            </w:r>
          </w:p>
        </w:tc>
      </w:tr>
      <w:tr w:rsidR="005040B7" w:rsidRPr="00BC57EC" w:rsidTr="00AB5277">
        <w:tc>
          <w:tcPr>
            <w:tcW w:w="5245" w:type="dxa"/>
            <w:gridSpan w:val="3"/>
            <w:shd w:val="clear" w:color="auto" w:fill="auto"/>
          </w:tcPr>
          <w:p w:rsidR="005040B7" w:rsidRPr="00BC57EC" w:rsidRDefault="005040B7" w:rsidP="005040B7">
            <w:pPr>
              <w:jc w:val="both"/>
              <w:outlineLvl w:val="0"/>
              <w:rPr>
                <w:rFonts w:ascii="Arial" w:hAnsi="Arial" w:cs="Arial"/>
                <w:b/>
                <w:sz w:val="24"/>
                <w:szCs w:val="24"/>
              </w:rPr>
            </w:pPr>
            <w:r w:rsidRPr="00BC57EC">
              <w:rPr>
                <w:rFonts w:ascii="Arial" w:hAnsi="Arial" w:cs="Arial"/>
                <w:b/>
                <w:sz w:val="24"/>
                <w:szCs w:val="24"/>
              </w:rPr>
              <w:lastRenderedPageBreak/>
              <w:t>Services provided</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Initial registration at Children’s Centre</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 xml:space="preserve">Ante natal care </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Post natal care</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Health visitor drop-in clinic</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Smoking Cessation advice and Carbon Monoxide testing</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Antenatal breast feeding motivational intervention</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Antenatal and Post natal breast feeding advice and support</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Post natal support</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Family Support Worker (Children’s Centre)</w:t>
            </w:r>
          </w:p>
          <w:p w:rsidR="005040B7" w:rsidRPr="00BC57EC" w:rsidRDefault="005040B7" w:rsidP="005040B7">
            <w:pPr>
              <w:numPr>
                <w:ilvl w:val="0"/>
                <w:numId w:val="3"/>
              </w:numPr>
              <w:spacing w:after="0" w:line="240" w:lineRule="auto"/>
              <w:jc w:val="both"/>
              <w:outlineLvl w:val="0"/>
              <w:rPr>
                <w:rFonts w:ascii="Arial" w:hAnsi="Arial" w:cs="Arial"/>
                <w:b/>
                <w:sz w:val="24"/>
                <w:szCs w:val="24"/>
              </w:rPr>
            </w:pPr>
            <w:r w:rsidRPr="00BC57EC">
              <w:rPr>
                <w:rFonts w:ascii="Arial" w:hAnsi="Arial" w:cs="Arial"/>
                <w:sz w:val="24"/>
                <w:szCs w:val="24"/>
              </w:rPr>
              <w:t>Healthy Start Vitamins</w:t>
            </w:r>
          </w:p>
          <w:p w:rsidR="005040B7" w:rsidRPr="00BC57EC" w:rsidRDefault="005040B7" w:rsidP="005040B7">
            <w:pPr>
              <w:jc w:val="both"/>
              <w:rPr>
                <w:rFonts w:ascii="Arial" w:hAnsi="Arial" w:cs="Arial"/>
                <w:b/>
                <w:sz w:val="24"/>
                <w:szCs w:val="24"/>
              </w:rPr>
            </w:pPr>
          </w:p>
          <w:p w:rsidR="005040B7" w:rsidRPr="00BC57EC" w:rsidRDefault="005040B7" w:rsidP="005040B7">
            <w:pPr>
              <w:jc w:val="both"/>
              <w:rPr>
                <w:rFonts w:ascii="Arial" w:hAnsi="Arial" w:cs="Arial"/>
                <w:b/>
                <w:sz w:val="24"/>
                <w:szCs w:val="24"/>
              </w:rPr>
            </w:pPr>
            <w:r w:rsidRPr="00BC57EC">
              <w:rPr>
                <w:rFonts w:ascii="Arial" w:hAnsi="Arial" w:cs="Arial"/>
                <w:b/>
                <w:sz w:val="24"/>
                <w:szCs w:val="24"/>
              </w:rPr>
              <w:lastRenderedPageBreak/>
              <w:t>Signposting to other services: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Children Centre services and groups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Infant and Maternal mental health services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Baby café (for breastfeeding mothers)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Postnatal groups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Baby Massage</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Video-Interactive Guidance</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Support for fathers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Further referral to Smoking Cessation groups/clinics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 xml:space="preserve">Counselling </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Domestic Violence/Escape the Trap/Freedom Programme</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Housing information and advice (Flagship Housing)</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Benefits advice</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Employment Law</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Preparation for Birth and Beyond Ante-natal classes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Weigh, stay and play clinic</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Twins group</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‘Welcome Baby’ sessions (monthly for new babies on Saturday mornings)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‘Fun with Mum’ group (for mothers with low-mood)</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Exercise classes (ante and post natal)</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Obesity Prevention and intervention (HENRY)</w:t>
            </w:r>
          </w:p>
          <w:p w:rsidR="005040B7" w:rsidRPr="00BC57EC" w:rsidRDefault="005040B7" w:rsidP="005040B7">
            <w:pPr>
              <w:pStyle w:val="ListParagraph"/>
              <w:spacing w:after="0" w:line="240" w:lineRule="auto"/>
              <w:jc w:val="both"/>
              <w:rPr>
                <w:rFonts w:ascii="Arial" w:hAnsi="Arial" w:cs="Arial"/>
                <w:noProof/>
                <w:sz w:val="24"/>
                <w:szCs w:val="24"/>
              </w:rPr>
            </w:pPr>
          </w:p>
        </w:tc>
        <w:tc>
          <w:tcPr>
            <w:tcW w:w="5245" w:type="dxa"/>
            <w:gridSpan w:val="3"/>
            <w:shd w:val="clear" w:color="auto" w:fill="auto"/>
          </w:tcPr>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lastRenderedPageBreak/>
              <w:t>Information about other local groups and facilities</w:t>
            </w:r>
          </w:p>
          <w:p w:rsidR="005040B7" w:rsidRPr="00BC57EC" w:rsidRDefault="005040B7" w:rsidP="005040B7">
            <w:pPr>
              <w:pStyle w:val="ListParagraph"/>
              <w:numPr>
                <w:ilvl w:val="0"/>
                <w:numId w:val="7"/>
              </w:numPr>
              <w:spacing w:after="0" w:line="240" w:lineRule="auto"/>
              <w:jc w:val="both"/>
              <w:rPr>
                <w:rFonts w:ascii="Arial" w:hAnsi="Arial" w:cs="Arial"/>
                <w:sz w:val="24"/>
                <w:szCs w:val="24"/>
              </w:rPr>
            </w:pPr>
            <w:r w:rsidRPr="00BC57EC">
              <w:rPr>
                <w:rFonts w:ascii="Arial" w:hAnsi="Arial" w:cs="Arial"/>
                <w:sz w:val="24"/>
                <w:szCs w:val="24"/>
              </w:rPr>
              <w:t>Library Services for babies and children</w:t>
            </w:r>
          </w:p>
          <w:p w:rsidR="005040B7" w:rsidRPr="00BC57EC" w:rsidRDefault="005040B7" w:rsidP="005040B7">
            <w:pPr>
              <w:jc w:val="both"/>
              <w:outlineLvl w:val="0"/>
              <w:rPr>
                <w:rFonts w:ascii="Arial" w:hAnsi="Arial" w:cs="Arial"/>
                <w:b/>
                <w:sz w:val="24"/>
                <w:szCs w:val="24"/>
              </w:rPr>
            </w:pPr>
          </w:p>
          <w:p w:rsidR="005040B7" w:rsidRPr="00BC57EC" w:rsidRDefault="005040B7" w:rsidP="005040B7">
            <w:pPr>
              <w:jc w:val="both"/>
              <w:outlineLvl w:val="0"/>
              <w:rPr>
                <w:rFonts w:ascii="Arial" w:hAnsi="Arial" w:cs="Arial"/>
                <w:b/>
                <w:sz w:val="24"/>
                <w:szCs w:val="24"/>
              </w:rPr>
            </w:pPr>
            <w:r w:rsidRPr="00BC57EC">
              <w:rPr>
                <w:rFonts w:ascii="Arial" w:hAnsi="Arial" w:cs="Arial"/>
                <w:b/>
                <w:sz w:val="24"/>
                <w:szCs w:val="24"/>
              </w:rPr>
              <w:t>Advantages for clients</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One stop shop for everyone, bringing new clients into the Children’s Centre environment and culture.</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Encourages participation and social interaction – more enjoyable for staff and clients alike.</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More effective and meaningful communication between professionals and clients</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Equality in access to local health care and health promotion</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 xml:space="preserve">Child friendly environment with excellent </w:t>
            </w:r>
            <w:r w:rsidRPr="00BC57EC">
              <w:rPr>
                <w:rFonts w:ascii="Arial" w:hAnsi="Arial" w:cs="Arial"/>
                <w:sz w:val="24"/>
                <w:szCs w:val="24"/>
              </w:rPr>
              <w:lastRenderedPageBreak/>
              <w:t>resources</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 xml:space="preserve">In an area of high population and need </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Accessible on foot and by car. (Parking available)</w:t>
            </w:r>
          </w:p>
          <w:p w:rsidR="005040B7" w:rsidRPr="00BC57EC" w:rsidRDefault="005040B7" w:rsidP="005040B7">
            <w:pPr>
              <w:pStyle w:val="ListParagraph"/>
              <w:numPr>
                <w:ilvl w:val="0"/>
                <w:numId w:val="8"/>
              </w:numPr>
              <w:spacing w:after="0" w:line="240" w:lineRule="auto"/>
              <w:jc w:val="both"/>
              <w:outlineLvl w:val="0"/>
              <w:rPr>
                <w:rFonts w:ascii="Arial" w:hAnsi="Arial" w:cs="Arial"/>
                <w:sz w:val="24"/>
                <w:szCs w:val="24"/>
              </w:rPr>
            </w:pPr>
            <w:r w:rsidRPr="00BC57EC">
              <w:rPr>
                <w:rFonts w:ascii="Arial" w:hAnsi="Arial" w:cs="Arial"/>
                <w:sz w:val="24"/>
                <w:szCs w:val="24"/>
              </w:rPr>
              <w:t>Seamless transition of care for clients: Local community Midwives and Health Visitor present.</w:t>
            </w:r>
          </w:p>
          <w:p w:rsidR="005040B7" w:rsidRPr="00BC57EC" w:rsidRDefault="005040B7" w:rsidP="005040B7">
            <w:pPr>
              <w:pStyle w:val="ListParagraph"/>
              <w:spacing w:after="0" w:line="240" w:lineRule="auto"/>
              <w:jc w:val="both"/>
              <w:outlineLvl w:val="0"/>
              <w:rPr>
                <w:rFonts w:ascii="Arial" w:hAnsi="Arial" w:cs="Arial"/>
                <w:sz w:val="24"/>
                <w:szCs w:val="24"/>
              </w:rPr>
            </w:pPr>
          </w:p>
          <w:p w:rsidR="005040B7" w:rsidRPr="00BC57EC" w:rsidRDefault="005040B7" w:rsidP="005040B7">
            <w:pPr>
              <w:jc w:val="both"/>
              <w:outlineLvl w:val="0"/>
              <w:rPr>
                <w:rFonts w:ascii="Arial" w:hAnsi="Arial" w:cs="Arial"/>
                <w:b/>
                <w:sz w:val="24"/>
                <w:szCs w:val="24"/>
              </w:rPr>
            </w:pPr>
            <w:r w:rsidRPr="00BC57EC">
              <w:rPr>
                <w:rFonts w:ascii="Arial" w:hAnsi="Arial" w:cs="Arial"/>
                <w:b/>
                <w:sz w:val="24"/>
                <w:szCs w:val="24"/>
              </w:rPr>
              <w:t>Benefits to the babies and children</w:t>
            </w:r>
          </w:p>
          <w:p w:rsidR="005040B7" w:rsidRPr="00BC57EC" w:rsidRDefault="005040B7" w:rsidP="005040B7">
            <w:pPr>
              <w:pStyle w:val="ListParagraph"/>
              <w:numPr>
                <w:ilvl w:val="0"/>
                <w:numId w:val="9"/>
              </w:numPr>
              <w:spacing w:after="0" w:line="240" w:lineRule="auto"/>
              <w:jc w:val="both"/>
              <w:rPr>
                <w:rFonts w:ascii="Arial" w:hAnsi="Arial" w:cs="Arial"/>
                <w:sz w:val="24"/>
                <w:szCs w:val="24"/>
              </w:rPr>
            </w:pPr>
            <w:r w:rsidRPr="00BC57EC">
              <w:rPr>
                <w:rFonts w:ascii="Arial" w:hAnsi="Arial" w:cs="Arial"/>
                <w:sz w:val="24"/>
                <w:szCs w:val="24"/>
              </w:rPr>
              <w:t>Health promotion and intervention that can optimize outcomes.</w:t>
            </w:r>
          </w:p>
          <w:p w:rsidR="005040B7" w:rsidRPr="00BC57EC" w:rsidRDefault="005040B7" w:rsidP="005040B7">
            <w:pPr>
              <w:pStyle w:val="ListParagraph"/>
              <w:numPr>
                <w:ilvl w:val="0"/>
                <w:numId w:val="9"/>
              </w:numPr>
              <w:spacing w:after="0" w:line="240" w:lineRule="auto"/>
              <w:jc w:val="both"/>
              <w:rPr>
                <w:rFonts w:ascii="Arial" w:hAnsi="Arial" w:cs="Arial"/>
                <w:sz w:val="24"/>
                <w:szCs w:val="24"/>
              </w:rPr>
            </w:pPr>
            <w:r w:rsidRPr="00BC57EC">
              <w:rPr>
                <w:rFonts w:ascii="Arial" w:hAnsi="Arial" w:cs="Arial"/>
                <w:sz w:val="24"/>
                <w:szCs w:val="24"/>
              </w:rPr>
              <w:t>Increased support for breastfeeding mothers</w:t>
            </w:r>
          </w:p>
          <w:p w:rsidR="005040B7" w:rsidRPr="00BC57EC" w:rsidRDefault="005040B7" w:rsidP="005040B7">
            <w:pPr>
              <w:pStyle w:val="ListParagraph"/>
              <w:numPr>
                <w:ilvl w:val="0"/>
                <w:numId w:val="9"/>
              </w:numPr>
              <w:spacing w:after="0" w:line="240" w:lineRule="auto"/>
              <w:jc w:val="both"/>
              <w:rPr>
                <w:rFonts w:ascii="Arial" w:hAnsi="Arial" w:cs="Arial"/>
                <w:sz w:val="24"/>
                <w:szCs w:val="24"/>
              </w:rPr>
            </w:pPr>
            <w:r w:rsidRPr="00BC57EC">
              <w:rPr>
                <w:rFonts w:ascii="Arial" w:hAnsi="Arial" w:cs="Arial"/>
                <w:sz w:val="24"/>
                <w:szCs w:val="24"/>
              </w:rPr>
              <w:t>More mothers breastfeeding for longer</w:t>
            </w:r>
          </w:p>
          <w:p w:rsidR="005040B7" w:rsidRPr="00BC57EC" w:rsidRDefault="005040B7" w:rsidP="005040B7">
            <w:pPr>
              <w:pStyle w:val="ListParagraph"/>
              <w:numPr>
                <w:ilvl w:val="0"/>
                <w:numId w:val="9"/>
              </w:numPr>
              <w:spacing w:after="0" w:line="240" w:lineRule="auto"/>
              <w:jc w:val="both"/>
              <w:rPr>
                <w:rFonts w:ascii="Arial" w:hAnsi="Arial" w:cs="Arial"/>
                <w:sz w:val="24"/>
                <w:szCs w:val="24"/>
              </w:rPr>
            </w:pPr>
            <w:r w:rsidRPr="00BC57EC">
              <w:rPr>
                <w:rFonts w:ascii="Arial" w:hAnsi="Arial" w:cs="Arial"/>
                <w:sz w:val="24"/>
                <w:szCs w:val="24"/>
              </w:rPr>
              <w:t>Reduction in smoking leading to healthier outcomes</w:t>
            </w:r>
          </w:p>
          <w:p w:rsidR="005040B7" w:rsidRPr="00BC57EC" w:rsidRDefault="005040B7" w:rsidP="005040B7">
            <w:pPr>
              <w:pStyle w:val="ListParagraph"/>
              <w:numPr>
                <w:ilvl w:val="0"/>
                <w:numId w:val="9"/>
              </w:numPr>
              <w:spacing w:after="0" w:line="240" w:lineRule="auto"/>
              <w:jc w:val="both"/>
              <w:rPr>
                <w:rFonts w:ascii="Arial" w:hAnsi="Arial" w:cs="Arial"/>
                <w:sz w:val="24"/>
                <w:szCs w:val="24"/>
              </w:rPr>
            </w:pPr>
            <w:r w:rsidRPr="00BC57EC">
              <w:rPr>
                <w:rFonts w:ascii="Arial" w:hAnsi="Arial" w:cs="Arial"/>
                <w:sz w:val="24"/>
                <w:szCs w:val="24"/>
              </w:rPr>
              <w:t>Parenting capacity can be improved where required through promotion of public health agenda (Change 4 life, promotion of Breastfeeding etc.) healthier lifestyles encouraged</w:t>
            </w:r>
          </w:p>
          <w:p w:rsidR="005040B7" w:rsidRPr="00BC57EC" w:rsidRDefault="005040B7" w:rsidP="005040B7">
            <w:pPr>
              <w:pStyle w:val="ListParagraph"/>
              <w:numPr>
                <w:ilvl w:val="0"/>
                <w:numId w:val="9"/>
              </w:numPr>
              <w:spacing w:after="0" w:line="240" w:lineRule="auto"/>
              <w:jc w:val="both"/>
              <w:rPr>
                <w:rFonts w:ascii="Arial" w:hAnsi="Arial" w:cs="Arial"/>
                <w:b/>
                <w:sz w:val="24"/>
                <w:szCs w:val="24"/>
              </w:rPr>
            </w:pPr>
            <w:r w:rsidRPr="00BC57EC">
              <w:rPr>
                <w:rFonts w:ascii="Arial" w:hAnsi="Arial" w:cs="Arial"/>
                <w:sz w:val="24"/>
                <w:szCs w:val="24"/>
              </w:rPr>
              <w:t>Improved attachment and parental capacity for fathers who attend with their partners.</w:t>
            </w:r>
          </w:p>
          <w:p w:rsidR="005040B7" w:rsidRPr="00BC57EC" w:rsidRDefault="005040B7" w:rsidP="005040B7">
            <w:pPr>
              <w:pStyle w:val="ListParagraph"/>
              <w:numPr>
                <w:ilvl w:val="0"/>
                <w:numId w:val="9"/>
              </w:numPr>
              <w:spacing w:after="0" w:line="240" w:lineRule="auto"/>
              <w:jc w:val="both"/>
              <w:rPr>
                <w:rFonts w:ascii="Arial" w:hAnsi="Arial" w:cs="Arial"/>
                <w:b/>
                <w:sz w:val="24"/>
                <w:szCs w:val="24"/>
              </w:rPr>
            </w:pPr>
            <w:r w:rsidRPr="00BC57EC">
              <w:rPr>
                <w:rFonts w:ascii="Arial" w:hAnsi="Arial" w:cs="Arial"/>
                <w:sz w:val="24"/>
                <w:szCs w:val="24"/>
              </w:rPr>
              <w:t xml:space="preserve">Even ‘hard-to-reach’ antenatal mothers usually attend midwifery appointments so this can only have </w:t>
            </w:r>
            <w:proofErr w:type="gramStart"/>
            <w:r w:rsidRPr="00BC57EC">
              <w:rPr>
                <w:rFonts w:ascii="Arial" w:hAnsi="Arial" w:cs="Arial"/>
                <w:sz w:val="24"/>
                <w:szCs w:val="24"/>
              </w:rPr>
              <w:t>positive  outcomes</w:t>
            </w:r>
            <w:proofErr w:type="gramEnd"/>
            <w:r w:rsidRPr="00BC57EC">
              <w:rPr>
                <w:rFonts w:ascii="Arial" w:hAnsi="Arial" w:cs="Arial"/>
                <w:sz w:val="24"/>
                <w:szCs w:val="24"/>
              </w:rPr>
              <w:t xml:space="preserve"> for families.</w:t>
            </w:r>
          </w:p>
        </w:tc>
      </w:tr>
      <w:tr w:rsidR="005040B7" w:rsidRPr="00BC57EC" w:rsidTr="00201C61">
        <w:tc>
          <w:tcPr>
            <w:tcW w:w="10490" w:type="dxa"/>
            <w:gridSpan w:val="6"/>
            <w:shd w:val="clear" w:color="auto" w:fill="auto"/>
          </w:tcPr>
          <w:p w:rsidR="005040B7" w:rsidRPr="00BC57EC" w:rsidRDefault="005040B7" w:rsidP="005040B7">
            <w:pPr>
              <w:jc w:val="both"/>
              <w:rPr>
                <w:rFonts w:ascii="Arial" w:hAnsi="Arial" w:cs="Arial"/>
                <w:b/>
                <w:sz w:val="24"/>
                <w:szCs w:val="24"/>
              </w:rPr>
            </w:pPr>
            <w:r w:rsidRPr="00BC57EC">
              <w:rPr>
                <w:rFonts w:ascii="Arial" w:hAnsi="Arial" w:cs="Arial"/>
                <w:b/>
                <w:sz w:val="24"/>
                <w:szCs w:val="24"/>
              </w:rPr>
              <w:lastRenderedPageBreak/>
              <w:t xml:space="preserve">Benefits to services. </w:t>
            </w:r>
          </w:p>
          <w:p w:rsidR="005040B7" w:rsidRPr="00BC57EC" w:rsidRDefault="005040B7" w:rsidP="005040B7">
            <w:pPr>
              <w:jc w:val="both"/>
              <w:rPr>
                <w:rFonts w:ascii="Arial" w:hAnsi="Arial" w:cs="Arial"/>
                <w:sz w:val="24"/>
                <w:szCs w:val="24"/>
              </w:rPr>
            </w:pPr>
            <w:r w:rsidRPr="00BC57EC">
              <w:rPr>
                <w:rFonts w:ascii="Arial" w:hAnsi="Arial" w:cs="Arial"/>
                <w:sz w:val="24"/>
                <w:szCs w:val="24"/>
              </w:rPr>
              <w:t xml:space="preserve">All services benefit from this style of working together.  There has been a significant increase in new clients enrolling at the Children’s Centre </w:t>
            </w:r>
            <w:proofErr w:type="spellStart"/>
            <w:r w:rsidRPr="00BC57EC">
              <w:rPr>
                <w:rFonts w:ascii="Arial" w:hAnsi="Arial" w:cs="Arial"/>
                <w:sz w:val="24"/>
                <w:szCs w:val="24"/>
              </w:rPr>
              <w:t>antenatally</w:t>
            </w:r>
            <w:proofErr w:type="spellEnd"/>
            <w:r w:rsidRPr="00BC57EC">
              <w:rPr>
                <w:rFonts w:ascii="Arial" w:hAnsi="Arial" w:cs="Arial"/>
                <w:sz w:val="24"/>
                <w:szCs w:val="24"/>
              </w:rPr>
              <w:t>, receiving information and care in the most appropriate environment.</w:t>
            </w:r>
          </w:p>
          <w:p w:rsidR="005040B7" w:rsidRPr="00BC57EC" w:rsidRDefault="005040B7" w:rsidP="005040B7">
            <w:pPr>
              <w:jc w:val="both"/>
              <w:rPr>
                <w:rFonts w:ascii="Arial" w:hAnsi="Arial" w:cs="Arial"/>
                <w:sz w:val="24"/>
                <w:szCs w:val="24"/>
              </w:rPr>
            </w:pPr>
            <w:r w:rsidRPr="00BC57EC">
              <w:rPr>
                <w:rFonts w:ascii="Arial" w:hAnsi="Arial" w:cs="Arial"/>
                <w:sz w:val="24"/>
                <w:szCs w:val="24"/>
              </w:rPr>
              <w:t xml:space="preserve">The Breastfeeding team and Stop Smoking advisor are having contact with all antenatal mothers in </w:t>
            </w:r>
            <w:proofErr w:type="spellStart"/>
            <w:r w:rsidRPr="00BC57EC">
              <w:rPr>
                <w:rFonts w:ascii="Arial" w:hAnsi="Arial" w:cs="Arial"/>
                <w:sz w:val="24"/>
                <w:szCs w:val="24"/>
              </w:rPr>
              <w:t>Beccles</w:t>
            </w:r>
            <w:proofErr w:type="spellEnd"/>
            <w:r w:rsidRPr="00BC57EC">
              <w:rPr>
                <w:rFonts w:ascii="Arial" w:hAnsi="Arial" w:cs="Arial"/>
                <w:sz w:val="24"/>
                <w:szCs w:val="24"/>
              </w:rPr>
              <w:t>.</w:t>
            </w:r>
          </w:p>
        </w:tc>
      </w:tr>
      <w:tr w:rsidR="005040B7" w:rsidRPr="00BC57EC" w:rsidTr="00201C61">
        <w:tc>
          <w:tcPr>
            <w:tcW w:w="10490" w:type="dxa"/>
            <w:gridSpan w:val="6"/>
            <w:shd w:val="clear" w:color="auto" w:fill="auto"/>
          </w:tcPr>
          <w:p w:rsidR="005040B7" w:rsidRPr="00BC57EC" w:rsidRDefault="005040B7" w:rsidP="005040B7">
            <w:pPr>
              <w:jc w:val="both"/>
              <w:rPr>
                <w:rFonts w:ascii="Arial" w:hAnsi="Arial" w:cs="Arial"/>
                <w:b/>
                <w:sz w:val="24"/>
                <w:szCs w:val="24"/>
              </w:rPr>
            </w:pPr>
            <w:r w:rsidRPr="00BC57EC">
              <w:rPr>
                <w:rFonts w:ascii="Arial" w:hAnsi="Arial" w:cs="Arial"/>
                <w:b/>
                <w:sz w:val="24"/>
                <w:szCs w:val="24"/>
              </w:rPr>
              <w:t>Hopes for the future:</w:t>
            </w:r>
          </w:p>
          <w:p w:rsidR="005040B7" w:rsidRPr="00BC57EC" w:rsidRDefault="005040B7" w:rsidP="005040B7">
            <w:pPr>
              <w:rPr>
                <w:rFonts w:ascii="Arial" w:hAnsi="Arial" w:cs="Arial"/>
                <w:sz w:val="24"/>
                <w:szCs w:val="24"/>
              </w:rPr>
            </w:pPr>
            <w:r w:rsidRPr="00BC57EC">
              <w:rPr>
                <w:rFonts w:ascii="Arial" w:hAnsi="Arial" w:cs="Arial"/>
                <w:sz w:val="24"/>
                <w:szCs w:val="24"/>
              </w:rPr>
              <w:t xml:space="preserve">As the service progresses and adapts to the needs children and families, expectant couples will be informed of up and coming groups and activities, Health Visitors will be able to promote their ‘Preparation for Birth and beyond’ antenatal sessions.  </w:t>
            </w:r>
          </w:p>
          <w:p w:rsidR="005040B7" w:rsidRPr="00BC57EC" w:rsidRDefault="005040B7" w:rsidP="005040B7">
            <w:pPr>
              <w:rPr>
                <w:rFonts w:ascii="Arial" w:hAnsi="Arial" w:cs="Arial"/>
                <w:sz w:val="24"/>
                <w:szCs w:val="24"/>
              </w:rPr>
            </w:pPr>
            <w:r w:rsidRPr="00BC57EC">
              <w:rPr>
                <w:rFonts w:ascii="Arial" w:hAnsi="Arial" w:cs="Arial"/>
                <w:sz w:val="24"/>
                <w:szCs w:val="24"/>
              </w:rPr>
              <w:t>Expectant fathers often attend the appointments with the Midwives and it is hoped that this will mean they will become more familiar with and seek support from the Health Visiting service.</w:t>
            </w:r>
          </w:p>
          <w:p w:rsidR="005040B7" w:rsidRPr="00BC57EC" w:rsidRDefault="005040B7" w:rsidP="005040B7">
            <w:pPr>
              <w:rPr>
                <w:rFonts w:ascii="Arial" w:hAnsi="Arial" w:cs="Arial"/>
                <w:sz w:val="24"/>
                <w:szCs w:val="24"/>
              </w:rPr>
            </w:pPr>
            <w:r w:rsidRPr="00BC57EC">
              <w:rPr>
                <w:rFonts w:ascii="Arial" w:hAnsi="Arial" w:cs="Arial"/>
                <w:sz w:val="24"/>
                <w:szCs w:val="24"/>
              </w:rPr>
              <w:lastRenderedPageBreak/>
              <w:t>Professionals will be able to liaise effectively and transparently for the benefit of clients.</w:t>
            </w:r>
          </w:p>
        </w:tc>
      </w:tr>
      <w:tr w:rsidR="005040B7" w:rsidRPr="00BC57EC" w:rsidTr="00201C61">
        <w:tc>
          <w:tcPr>
            <w:tcW w:w="10490" w:type="dxa"/>
            <w:gridSpan w:val="6"/>
            <w:shd w:val="clear" w:color="auto" w:fill="auto"/>
          </w:tcPr>
          <w:p w:rsidR="005040B7" w:rsidRPr="00BC57EC" w:rsidRDefault="005040B7" w:rsidP="005040B7">
            <w:pPr>
              <w:rPr>
                <w:rFonts w:ascii="Arial" w:hAnsi="Arial" w:cs="Arial"/>
                <w:b/>
                <w:sz w:val="24"/>
                <w:szCs w:val="24"/>
              </w:rPr>
            </w:pPr>
            <w:r w:rsidRPr="00BC57EC">
              <w:rPr>
                <w:rFonts w:ascii="Arial" w:hAnsi="Arial" w:cs="Arial"/>
                <w:b/>
                <w:sz w:val="24"/>
                <w:szCs w:val="24"/>
              </w:rPr>
              <w:lastRenderedPageBreak/>
              <w:t>Feedback so far:</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‘The new location is more convenient and easy to get to.  I liked the whole collection of services’</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‘Very good service, friendly people.  All under one roof and easy parking’</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‘Easy to come to compared to hospital and I meet more people’</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‘Staff are friendly, play area lovely and time for parents to chat’</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 xml:space="preserve">‘Staff </w:t>
            </w:r>
            <w:proofErr w:type="gramStart"/>
            <w:r w:rsidRPr="00BC57EC">
              <w:rPr>
                <w:rFonts w:ascii="Arial" w:hAnsi="Arial" w:cs="Arial"/>
                <w:sz w:val="24"/>
                <w:szCs w:val="24"/>
              </w:rPr>
              <w:t>are</w:t>
            </w:r>
            <w:proofErr w:type="gramEnd"/>
            <w:r w:rsidRPr="00BC57EC">
              <w:rPr>
                <w:rFonts w:ascii="Arial" w:hAnsi="Arial" w:cs="Arial"/>
                <w:sz w:val="24"/>
                <w:szCs w:val="24"/>
              </w:rPr>
              <w:t xml:space="preserve"> brilliant.  Very helpful. Very good service.  Can’t think of anything to make it better’</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‘I liked the fact that it all ran to time and smoothly, lots of services in one place and everyone very friendly’</w:t>
            </w:r>
          </w:p>
          <w:p w:rsidR="005040B7" w:rsidRPr="00BC57EC" w:rsidRDefault="005040B7" w:rsidP="005040B7">
            <w:pPr>
              <w:pStyle w:val="ListParagraph"/>
              <w:numPr>
                <w:ilvl w:val="0"/>
                <w:numId w:val="10"/>
              </w:numPr>
              <w:rPr>
                <w:rFonts w:ascii="Arial" w:hAnsi="Arial" w:cs="Arial"/>
                <w:sz w:val="24"/>
                <w:szCs w:val="24"/>
              </w:rPr>
            </w:pPr>
            <w:r w:rsidRPr="00BC57EC">
              <w:rPr>
                <w:rFonts w:ascii="Arial" w:hAnsi="Arial" w:cs="Arial"/>
                <w:sz w:val="24"/>
                <w:szCs w:val="24"/>
              </w:rPr>
              <w:t xml:space="preserve">‘I had never been in the building before and didn’t realize it was so great and there was so much going on in </w:t>
            </w:r>
            <w:proofErr w:type="spellStart"/>
            <w:r w:rsidRPr="00BC57EC">
              <w:rPr>
                <w:rFonts w:ascii="Arial" w:hAnsi="Arial" w:cs="Arial"/>
                <w:sz w:val="24"/>
                <w:szCs w:val="24"/>
              </w:rPr>
              <w:t>Beccles</w:t>
            </w:r>
            <w:proofErr w:type="spellEnd"/>
            <w:r w:rsidRPr="00BC57EC">
              <w:rPr>
                <w:rFonts w:ascii="Arial" w:hAnsi="Arial" w:cs="Arial"/>
                <w:sz w:val="24"/>
                <w:szCs w:val="24"/>
              </w:rPr>
              <w:t>’</w:t>
            </w:r>
          </w:p>
          <w:p w:rsidR="005040B7" w:rsidRPr="00BC57EC" w:rsidRDefault="005040B7" w:rsidP="005040B7">
            <w:pPr>
              <w:pStyle w:val="ListParagraph"/>
              <w:numPr>
                <w:ilvl w:val="0"/>
                <w:numId w:val="10"/>
              </w:numPr>
              <w:rPr>
                <w:rFonts w:ascii="Arial" w:hAnsi="Arial" w:cs="Arial"/>
                <w:b/>
                <w:sz w:val="24"/>
                <w:szCs w:val="24"/>
              </w:rPr>
            </w:pPr>
            <w:r w:rsidRPr="00BC57EC">
              <w:rPr>
                <w:rFonts w:ascii="Arial" w:hAnsi="Arial" w:cs="Arial"/>
                <w:sz w:val="24"/>
                <w:szCs w:val="24"/>
              </w:rPr>
              <w:t>‘I just love the atmosphere here, it is so friendly and not clinical at all’</w:t>
            </w:r>
          </w:p>
        </w:tc>
      </w:tr>
      <w:tr w:rsidR="0079044F" w:rsidRPr="00BC57EC" w:rsidTr="00187C73">
        <w:trPr>
          <w:trHeight w:val="1660"/>
        </w:trPr>
        <w:tc>
          <w:tcPr>
            <w:tcW w:w="4395" w:type="dxa"/>
            <w:gridSpan w:val="2"/>
            <w:shd w:val="clear" w:color="auto" w:fill="auto"/>
          </w:tcPr>
          <w:p w:rsidR="00187C73" w:rsidRPr="00BC57EC" w:rsidRDefault="0079044F" w:rsidP="005040B7">
            <w:pPr>
              <w:rPr>
                <w:rFonts w:ascii="Arial" w:hAnsi="Arial" w:cs="Arial"/>
                <w:b/>
                <w:sz w:val="24"/>
                <w:szCs w:val="24"/>
              </w:rPr>
            </w:pPr>
            <w:r w:rsidRPr="00BC57EC">
              <w:rPr>
                <w:rFonts w:ascii="Arial" w:hAnsi="Arial" w:cs="Arial"/>
                <w:noProof/>
                <w14:ligatures w14:val="none"/>
                <w14:cntxtAlts w14:val="0"/>
              </w:rPr>
              <w:drawing>
                <wp:inline distT="0" distB="0" distL="0" distR="0" wp14:anchorId="10BBDAEE" wp14:editId="11CA87FF">
                  <wp:extent cx="2430379" cy="1327680"/>
                  <wp:effectExtent l="0" t="0" r="8255" b="6350"/>
                  <wp:docPr id="6" name="Picture 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107" cy="1335180"/>
                          </a:xfrm>
                          <a:prstGeom prst="rect">
                            <a:avLst/>
                          </a:prstGeom>
                          <a:noFill/>
                          <a:ln>
                            <a:noFill/>
                          </a:ln>
                        </pic:spPr>
                      </pic:pic>
                    </a:graphicData>
                  </a:graphic>
                </wp:inline>
              </w:drawing>
            </w:r>
          </w:p>
        </w:tc>
        <w:tc>
          <w:tcPr>
            <w:tcW w:w="6095" w:type="dxa"/>
            <w:gridSpan w:val="4"/>
            <w:shd w:val="clear" w:color="auto" w:fill="auto"/>
          </w:tcPr>
          <w:p w:rsidR="0079044F" w:rsidRPr="00BC57EC" w:rsidRDefault="0079044F" w:rsidP="0079044F">
            <w:pPr>
              <w:spacing w:after="0"/>
              <w:rPr>
                <w:rFonts w:ascii="Arial" w:hAnsi="Arial" w:cs="Arial"/>
                <w:sz w:val="24"/>
                <w:szCs w:val="24"/>
              </w:rPr>
            </w:pPr>
            <w:r w:rsidRPr="00BC57EC">
              <w:rPr>
                <w:rFonts w:ascii="Arial" w:hAnsi="Arial" w:cs="Arial"/>
                <w:sz w:val="24"/>
                <w:szCs w:val="24"/>
              </w:rPr>
              <w:t>Kim Joyce</w:t>
            </w:r>
          </w:p>
          <w:p w:rsidR="0079044F" w:rsidRPr="00BC57EC" w:rsidRDefault="0079044F" w:rsidP="0079044F">
            <w:pPr>
              <w:spacing w:after="0"/>
              <w:rPr>
                <w:rFonts w:ascii="Arial" w:hAnsi="Arial" w:cs="Arial"/>
                <w:sz w:val="24"/>
                <w:szCs w:val="24"/>
              </w:rPr>
            </w:pPr>
            <w:r w:rsidRPr="00BC57EC">
              <w:rPr>
                <w:rFonts w:ascii="Arial" w:hAnsi="Arial" w:cs="Arial"/>
                <w:sz w:val="24"/>
                <w:szCs w:val="24"/>
              </w:rPr>
              <w:t>Healthy Child Programme Lead</w:t>
            </w:r>
          </w:p>
          <w:p w:rsidR="0079044F" w:rsidRPr="00BC57EC" w:rsidRDefault="0079044F" w:rsidP="0079044F">
            <w:pPr>
              <w:spacing w:after="0"/>
              <w:rPr>
                <w:rFonts w:ascii="Arial" w:hAnsi="Arial" w:cs="Arial"/>
                <w:sz w:val="24"/>
                <w:szCs w:val="24"/>
              </w:rPr>
            </w:pPr>
            <w:r w:rsidRPr="00BC57EC">
              <w:rPr>
                <w:rFonts w:ascii="Arial" w:hAnsi="Arial" w:cs="Arial"/>
                <w:sz w:val="24"/>
                <w:szCs w:val="24"/>
              </w:rPr>
              <w:t>East Coast Community Healthcare CIC</w:t>
            </w:r>
          </w:p>
          <w:p w:rsidR="0079044F" w:rsidRPr="00BC57EC" w:rsidRDefault="0079044F" w:rsidP="00187C73">
            <w:pPr>
              <w:spacing w:after="0"/>
              <w:rPr>
                <w:rFonts w:ascii="Arial" w:hAnsi="Arial" w:cs="Arial"/>
                <w:sz w:val="24"/>
                <w:szCs w:val="24"/>
              </w:rPr>
            </w:pPr>
            <w:r w:rsidRPr="00BC57EC">
              <w:rPr>
                <w:rFonts w:ascii="Arial" w:hAnsi="Arial" w:cs="Arial"/>
                <w:sz w:val="24"/>
                <w:szCs w:val="24"/>
              </w:rPr>
              <w:t>August 2013</w:t>
            </w:r>
          </w:p>
        </w:tc>
      </w:tr>
      <w:tr w:rsidR="00B81443" w:rsidRPr="00BC57EC" w:rsidTr="00E104FF">
        <w:trPr>
          <w:trHeight w:val="707"/>
        </w:trPr>
        <w:tc>
          <w:tcPr>
            <w:tcW w:w="10490" w:type="dxa"/>
            <w:gridSpan w:val="6"/>
            <w:shd w:val="clear" w:color="auto" w:fill="auto"/>
          </w:tcPr>
          <w:p w:rsidR="00B81443" w:rsidRPr="00BC57EC" w:rsidRDefault="0079044F" w:rsidP="00E104FF">
            <w:pPr>
              <w:spacing w:before="120"/>
              <w:rPr>
                <w:rFonts w:ascii="Arial" w:hAnsi="Arial" w:cs="Arial"/>
                <w:b/>
                <w:color w:val="7030A0"/>
                <w:sz w:val="36"/>
                <w:szCs w:val="36"/>
              </w:rPr>
            </w:pPr>
            <w:r w:rsidRPr="00BC57EC">
              <w:rPr>
                <w:rFonts w:ascii="Arial" w:hAnsi="Arial" w:cs="Arial"/>
                <w:noProof/>
              </w:rPr>
              <mc:AlternateContent>
                <mc:Choice Requires="wps">
                  <w:drawing>
                    <wp:anchor distT="0" distB="0" distL="114300" distR="114300" simplePos="0" relativeHeight="251666432" behindDoc="0" locked="0" layoutInCell="1" allowOverlap="1" wp14:anchorId="21D00992" wp14:editId="450BE7E7">
                      <wp:simplePos x="0" y="0"/>
                      <wp:positionH relativeFrom="column">
                        <wp:posOffset>-90170</wp:posOffset>
                      </wp:positionH>
                      <wp:positionV relativeFrom="paragraph">
                        <wp:posOffset>-13970</wp:posOffset>
                      </wp:positionV>
                      <wp:extent cx="664972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pt,-1.1pt" to="5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" strokecolor="#4a7ebb"/>
                  </w:pict>
                </mc:Fallback>
              </mc:AlternateContent>
            </w:r>
            <w:r w:rsidR="00B81443" w:rsidRPr="00BC57EC">
              <w:rPr>
                <w:rFonts w:ascii="Arial" w:hAnsi="Arial" w:cs="Arial"/>
                <w:b/>
                <w:color w:val="7030A0"/>
                <w:sz w:val="36"/>
                <w:szCs w:val="36"/>
              </w:rPr>
              <w:t>Reminder – spreading the word more widely – sharing practice</w:t>
            </w:r>
          </w:p>
          <w:p w:rsidR="00B81443" w:rsidRPr="00BC57EC" w:rsidRDefault="00B81443" w:rsidP="00E104FF">
            <w:pPr>
              <w:rPr>
                <w:rFonts w:ascii="Arial" w:hAnsi="Arial" w:cs="Arial"/>
                <w:sz w:val="24"/>
                <w:szCs w:val="20"/>
              </w:rPr>
            </w:pPr>
            <w:r w:rsidRPr="00BC57EC">
              <w:rPr>
                <w:rFonts w:ascii="Arial" w:hAnsi="Arial" w:cs="Arial"/>
                <w:sz w:val="24"/>
                <w:szCs w:val="20"/>
              </w:rPr>
              <w:t>Please ensure you get your article in to us in plenty of time.</w:t>
            </w:r>
          </w:p>
          <w:p w:rsidR="00B81443" w:rsidRPr="00BC57EC" w:rsidRDefault="00B81443" w:rsidP="00187C73">
            <w:pPr>
              <w:spacing w:after="0" w:line="360" w:lineRule="auto"/>
              <w:jc w:val="both"/>
              <w:rPr>
                <w:rFonts w:ascii="Arial" w:hAnsi="Arial" w:cs="Arial"/>
                <w:b/>
                <w:sz w:val="24"/>
                <w:szCs w:val="24"/>
              </w:rPr>
            </w:pPr>
            <w:r w:rsidRPr="00BC57EC">
              <w:rPr>
                <w:rFonts w:ascii="Arial" w:hAnsi="Arial" w:cs="Arial"/>
                <w:sz w:val="24"/>
                <w:szCs w:val="20"/>
              </w:rPr>
              <w:t>The sharing practice article contents that we have received so far have been excellent</w:t>
            </w:r>
            <w:proofErr w:type="gramStart"/>
            <w:r w:rsidRPr="00BC57EC">
              <w:rPr>
                <w:rFonts w:ascii="Arial" w:hAnsi="Arial" w:cs="Arial"/>
                <w:sz w:val="24"/>
                <w:szCs w:val="20"/>
              </w:rPr>
              <w:t>,</w:t>
            </w:r>
            <w:r w:rsidR="0079044F" w:rsidRPr="00BC57EC">
              <w:rPr>
                <w:rFonts w:ascii="Arial" w:hAnsi="Arial" w:cs="Arial"/>
                <w:noProof/>
                <w:sz w:val="22"/>
              </w:rPr>
              <w:t xml:space="preserve"> </w:t>
            </w:r>
            <w:r w:rsidRPr="00BC57EC">
              <w:rPr>
                <w:rFonts w:ascii="Arial" w:hAnsi="Arial" w:cs="Arial"/>
                <w:sz w:val="24"/>
                <w:szCs w:val="20"/>
              </w:rPr>
              <w:t xml:space="preserve"> and</w:t>
            </w:r>
            <w:proofErr w:type="gramEnd"/>
            <w:r w:rsidRPr="00BC57EC">
              <w:rPr>
                <w:rFonts w:ascii="Arial" w:hAnsi="Arial" w:cs="Arial"/>
                <w:sz w:val="24"/>
                <w:szCs w:val="20"/>
              </w:rPr>
              <w:t xml:space="preserve"> will all be available on our website from</w:t>
            </w:r>
            <w:r w:rsidR="00187C73" w:rsidRPr="00BC57EC">
              <w:rPr>
                <w:rFonts w:ascii="Arial" w:hAnsi="Arial" w:cs="Arial"/>
                <w:sz w:val="24"/>
                <w:szCs w:val="20"/>
              </w:rPr>
              <w:t xml:space="preserve"> next week. Details of the next</w:t>
            </w:r>
            <w:r w:rsidRPr="00BC57EC">
              <w:rPr>
                <w:rFonts w:ascii="Arial" w:hAnsi="Arial" w:cs="Arial"/>
                <w:sz w:val="24"/>
                <w:szCs w:val="20"/>
              </w:rPr>
              <w:t xml:space="preserve"> scheduled articles listed below:-</w:t>
            </w:r>
          </w:p>
        </w:tc>
      </w:tr>
      <w:tr w:rsidR="00B81443" w:rsidRPr="00BC57EC" w:rsidTr="00E104FF">
        <w:trPr>
          <w:trHeight w:val="910"/>
        </w:trPr>
        <w:tc>
          <w:tcPr>
            <w:tcW w:w="5513" w:type="dxa"/>
            <w:gridSpan w:val="4"/>
            <w:shd w:val="clear" w:color="auto" w:fill="auto"/>
          </w:tcPr>
          <w:p w:rsidR="00B81443" w:rsidRPr="00BC57EC" w:rsidRDefault="00B81443" w:rsidP="00E104FF">
            <w:pPr>
              <w:rPr>
                <w:rFonts w:ascii="Arial" w:hAnsi="Arial" w:cs="Arial"/>
                <w:b/>
                <w:sz w:val="24"/>
                <w:szCs w:val="20"/>
              </w:rPr>
            </w:pPr>
            <w:r w:rsidRPr="00BC57EC">
              <w:rPr>
                <w:rFonts w:ascii="Arial" w:hAnsi="Arial" w:cs="Arial"/>
                <w:b/>
                <w:color w:val="FF0000"/>
                <w:sz w:val="24"/>
                <w:szCs w:val="20"/>
              </w:rPr>
              <w:t>5 September – South West Essex</w:t>
            </w:r>
          </w:p>
          <w:p w:rsidR="00B81443" w:rsidRPr="00BC57EC" w:rsidRDefault="00B81443" w:rsidP="00E104FF">
            <w:pPr>
              <w:rPr>
                <w:rFonts w:ascii="Arial" w:hAnsi="Arial" w:cs="Arial"/>
                <w:sz w:val="24"/>
                <w:szCs w:val="20"/>
              </w:rPr>
            </w:pPr>
            <w:r w:rsidRPr="00BC57EC">
              <w:rPr>
                <w:rFonts w:ascii="Arial" w:hAnsi="Arial" w:cs="Arial"/>
                <w:sz w:val="24"/>
                <w:szCs w:val="20"/>
              </w:rPr>
              <w:t>12 September – North East Essex</w:t>
            </w:r>
          </w:p>
          <w:p w:rsidR="00B81443" w:rsidRPr="00BC57EC" w:rsidRDefault="00B81443" w:rsidP="00E104FF">
            <w:pPr>
              <w:rPr>
                <w:rFonts w:ascii="Arial" w:hAnsi="Arial" w:cs="Arial"/>
                <w:sz w:val="24"/>
                <w:szCs w:val="20"/>
              </w:rPr>
            </w:pPr>
            <w:r w:rsidRPr="00BC57EC">
              <w:rPr>
                <w:rFonts w:ascii="Arial" w:hAnsi="Arial" w:cs="Arial"/>
                <w:sz w:val="24"/>
                <w:szCs w:val="20"/>
              </w:rPr>
              <w:t>19 September – South East Essex</w:t>
            </w:r>
          </w:p>
          <w:p w:rsidR="00B81443" w:rsidRPr="00BC57EC" w:rsidRDefault="00B81443" w:rsidP="00E104FF">
            <w:pPr>
              <w:rPr>
                <w:rFonts w:ascii="Arial" w:hAnsi="Arial" w:cs="Arial"/>
                <w:sz w:val="24"/>
                <w:szCs w:val="20"/>
              </w:rPr>
            </w:pPr>
            <w:r w:rsidRPr="00BC57EC">
              <w:rPr>
                <w:rFonts w:ascii="Arial" w:hAnsi="Arial" w:cs="Arial"/>
                <w:sz w:val="24"/>
                <w:szCs w:val="20"/>
              </w:rPr>
              <w:t>26 September – Mid Essex</w:t>
            </w:r>
          </w:p>
        </w:tc>
        <w:tc>
          <w:tcPr>
            <w:tcW w:w="4977" w:type="dxa"/>
            <w:gridSpan w:val="2"/>
            <w:shd w:val="clear" w:color="auto" w:fill="auto"/>
          </w:tcPr>
          <w:p w:rsidR="00B81443" w:rsidRPr="00BC57EC" w:rsidRDefault="00B81443" w:rsidP="00E104FF">
            <w:pPr>
              <w:pStyle w:val="ListBullet2"/>
              <w:widowControl w:val="0"/>
              <w:spacing w:after="0"/>
              <w:ind w:left="142" w:firstLine="0"/>
              <w:rPr>
                <w:rFonts w:ascii="Arial" w:hAnsi="Arial" w:cs="Arial"/>
                <w:b/>
                <w:sz w:val="24"/>
                <w:szCs w:val="24"/>
                <w14:ligatures w14:val="none"/>
              </w:rPr>
            </w:pPr>
          </w:p>
          <w:p w:rsidR="00B81443" w:rsidRPr="00BC57EC" w:rsidRDefault="00B81443" w:rsidP="00E104FF">
            <w:pPr>
              <w:pStyle w:val="ListBullet2"/>
              <w:widowControl w:val="0"/>
              <w:spacing w:after="0"/>
              <w:ind w:left="142" w:firstLine="0"/>
              <w:rPr>
                <w:rFonts w:ascii="Arial" w:hAnsi="Arial" w:cs="Arial"/>
                <w:sz w:val="24"/>
              </w:rPr>
            </w:pPr>
          </w:p>
          <w:p w:rsidR="00B81443" w:rsidRPr="00BC57EC" w:rsidRDefault="00B81443" w:rsidP="00E104FF">
            <w:pPr>
              <w:pStyle w:val="ListBullet2"/>
              <w:widowControl w:val="0"/>
              <w:spacing w:after="0"/>
              <w:ind w:left="142" w:firstLine="0"/>
              <w:rPr>
                <w:rFonts w:ascii="Arial" w:hAnsi="Arial" w:cs="Arial"/>
                <w:sz w:val="24"/>
                <w:szCs w:val="24"/>
              </w:rPr>
            </w:pPr>
            <w:r w:rsidRPr="00BC57EC">
              <w:rPr>
                <w:rFonts w:ascii="Arial" w:hAnsi="Arial" w:cs="Arial"/>
                <w:sz w:val="24"/>
              </w:rPr>
              <w:t xml:space="preserve">Articles of up to 200 words in Word format highlighting an innovation or area of good practice (including contact details) are to be sent to Sophie Lakes, </w:t>
            </w:r>
            <w:hyperlink r:id="rId15" w:history="1">
              <w:r w:rsidRPr="00BC57EC">
                <w:rPr>
                  <w:rStyle w:val="Hyperlink"/>
                  <w:rFonts w:ascii="Arial" w:hAnsi="Arial" w:cs="Arial"/>
                  <w:sz w:val="24"/>
                </w:rPr>
                <w:t>sophie.lakes@nhs.net</w:t>
              </w:r>
            </w:hyperlink>
            <w:r w:rsidRPr="00BC57EC">
              <w:rPr>
                <w:rFonts w:ascii="Arial" w:hAnsi="Arial" w:cs="Arial"/>
                <w:sz w:val="24"/>
              </w:rPr>
              <w:t xml:space="preserve"> by the Wednesday</w:t>
            </w:r>
          </w:p>
        </w:tc>
      </w:tr>
      <w:tr w:rsidR="00187C73" w:rsidRPr="00BC57EC" w:rsidTr="00E104FF">
        <w:trPr>
          <w:trHeight w:val="910"/>
        </w:trPr>
        <w:tc>
          <w:tcPr>
            <w:tcW w:w="5513" w:type="dxa"/>
            <w:gridSpan w:val="4"/>
            <w:shd w:val="clear" w:color="auto" w:fill="auto"/>
          </w:tcPr>
          <w:p w:rsidR="00187C73" w:rsidRPr="00BC57EC" w:rsidRDefault="00B85729" w:rsidP="00E104FF">
            <w:pPr>
              <w:rPr>
                <w:rFonts w:ascii="Arial" w:hAnsi="Arial" w:cs="Arial"/>
                <w:b/>
                <w:color w:val="FF0000"/>
                <w:sz w:val="24"/>
                <w:szCs w:val="20"/>
              </w:rPr>
            </w:pPr>
            <w:r w:rsidRPr="00BC57EC">
              <w:rPr>
                <w:rFonts w:ascii="Arial" w:hAnsi="Arial" w:cs="Arial"/>
                <w:noProof/>
                <w:color w:val="7030A0"/>
                <w:sz w:val="36"/>
              </w:rPr>
              <mc:AlternateContent>
                <mc:Choice Requires="wps">
                  <w:drawing>
                    <wp:anchor distT="0" distB="0" distL="114300" distR="114300" simplePos="0" relativeHeight="251672576" behindDoc="0" locked="0" layoutInCell="1" allowOverlap="1" wp14:anchorId="74CC55CB" wp14:editId="5E043485">
                      <wp:simplePos x="0" y="0"/>
                      <wp:positionH relativeFrom="column">
                        <wp:posOffset>-81982</wp:posOffset>
                      </wp:positionH>
                      <wp:positionV relativeFrom="paragraph">
                        <wp:posOffset>215900</wp:posOffset>
                      </wp:positionV>
                      <wp:extent cx="664972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17pt" to="51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" strokecolor="#4a7ebb"/>
                  </w:pict>
                </mc:Fallback>
              </mc:AlternateContent>
            </w:r>
          </w:p>
          <w:p w:rsidR="00187C73" w:rsidRPr="00BC57EC" w:rsidRDefault="00187C73" w:rsidP="00E104FF">
            <w:pPr>
              <w:rPr>
                <w:rFonts w:ascii="Arial" w:hAnsi="Arial" w:cs="Arial"/>
                <w:b/>
                <w:color w:val="FF0000"/>
                <w:sz w:val="24"/>
                <w:szCs w:val="20"/>
              </w:rPr>
            </w:pPr>
          </w:p>
        </w:tc>
        <w:tc>
          <w:tcPr>
            <w:tcW w:w="4977" w:type="dxa"/>
            <w:gridSpan w:val="2"/>
            <w:shd w:val="clear" w:color="auto" w:fill="auto"/>
          </w:tcPr>
          <w:p w:rsidR="00187C73" w:rsidRPr="00BC57EC" w:rsidRDefault="00187C73" w:rsidP="00E104FF">
            <w:pPr>
              <w:pStyle w:val="ListBullet2"/>
              <w:widowControl w:val="0"/>
              <w:spacing w:after="0"/>
              <w:ind w:left="142" w:firstLine="0"/>
              <w:rPr>
                <w:rFonts w:ascii="Arial" w:hAnsi="Arial" w:cs="Arial"/>
                <w:b/>
                <w:sz w:val="24"/>
                <w:szCs w:val="24"/>
                <w14:ligatures w14:val="none"/>
              </w:rPr>
            </w:pPr>
          </w:p>
          <w:p w:rsidR="00187C73" w:rsidRPr="00BC57EC" w:rsidRDefault="00187C73" w:rsidP="00187C73">
            <w:pPr>
              <w:pStyle w:val="ListBullet2"/>
              <w:widowControl w:val="0"/>
              <w:spacing w:after="0"/>
              <w:rPr>
                <w:rFonts w:ascii="Arial" w:hAnsi="Arial" w:cs="Arial"/>
                <w:b/>
                <w:sz w:val="24"/>
                <w:szCs w:val="24"/>
                <w14:ligatures w14:val="none"/>
              </w:rPr>
            </w:pPr>
          </w:p>
        </w:tc>
      </w:tr>
      <w:tr w:rsidR="00187C73" w:rsidRPr="00BC57EC" w:rsidTr="00187C73">
        <w:trPr>
          <w:trHeight w:val="517"/>
        </w:trPr>
        <w:tc>
          <w:tcPr>
            <w:tcW w:w="10490" w:type="dxa"/>
            <w:gridSpan w:val="6"/>
            <w:shd w:val="clear" w:color="auto" w:fill="auto"/>
          </w:tcPr>
          <w:p w:rsidR="00187C73" w:rsidRPr="00BC57EC" w:rsidRDefault="00187C73" w:rsidP="00187C73">
            <w:pPr>
              <w:pStyle w:val="ListBullet2"/>
              <w:widowControl w:val="0"/>
              <w:spacing w:after="0"/>
              <w:rPr>
                <w:rFonts w:ascii="Arial" w:hAnsi="Arial" w:cs="Arial"/>
                <w:b/>
                <w:color w:val="7030A0"/>
                <w:sz w:val="36"/>
                <w:szCs w:val="24"/>
                <w14:ligatures w14:val="none"/>
              </w:rPr>
            </w:pPr>
            <w:r w:rsidRPr="00BC57EC">
              <w:rPr>
                <w:rFonts w:ascii="Arial" w:hAnsi="Arial" w:cs="Arial"/>
                <w:b/>
                <w:color w:val="7030A0"/>
                <w:sz w:val="36"/>
                <w:szCs w:val="24"/>
                <w14:ligatures w14:val="none"/>
              </w:rPr>
              <w:lastRenderedPageBreak/>
              <w:t>Recruitment to HV training – latest position</w:t>
            </w:r>
          </w:p>
          <w:p w:rsidR="00187C73" w:rsidRPr="00BC57EC" w:rsidRDefault="00187C73" w:rsidP="00187C73">
            <w:pPr>
              <w:pStyle w:val="ListBullet2"/>
              <w:widowControl w:val="0"/>
              <w:spacing w:after="0"/>
              <w:rPr>
                <w:rFonts w:ascii="Arial" w:hAnsi="Arial" w:cs="Arial"/>
                <w:b/>
                <w:color w:val="7030A0"/>
                <w:sz w:val="36"/>
                <w:szCs w:val="24"/>
                <w14:ligatures w14:val="none"/>
              </w:rPr>
            </w:pPr>
          </w:p>
        </w:tc>
      </w:tr>
      <w:tr w:rsidR="00187C73" w:rsidRPr="00BC57EC" w:rsidTr="005367EC">
        <w:trPr>
          <w:trHeight w:val="910"/>
        </w:trPr>
        <w:tc>
          <w:tcPr>
            <w:tcW w:w="10490" w:type="dxa"/>
            <w:gridSpan w:val="6"/>
            <w:shd w:val="clear" w:color="auto" w:fill="auto"/>
          </w:tcPr>
          <w:p w:rsidR="00187C73" w:rsidRPr="00BC57EC" w:rsidRDefault="00187C73" w:rsidP="00187C73">
            <w:pPr>
              <w:pStyle w:val="ListBullet2"/>
              <w:widowControl w:val="0"/>
              <w:spacing w:after="0" w:line="360" w:lineRule="auto"/>
              <w:ind w:left="0" w:firstLine="0"/>
              <w:jc w:val="both"/>
              <w:rPr>
                <w:rFonts w:ascii="Arial" w:hAnsi="Arial" w:cs="Arial"/>
                <w:color w:val="000000" w:themeColor="text1"/>
                <w:sz w:val="24"/>
                <w:szCs w:val="22"/>
                <w14:ligatures w14:val="none"/>
              </w:rPr>
            </w:pPr>
            <w:r w:rsidRPr="00BC57EC">
              <w:rPr>
                <w:rFonts w:ascii="Arial" w:hAnsi="Arial" w:cs="Arial"/>
                <w:color w:val="000000" w:themeColor="text1"/>
                <w:sz w:val="24"/>
                <w:szCs w:val="22"/>
                <w14:ligatures w14:val="none"/>
              </w:rPr>
              <w:t xml:space="preserve">The latest weekly update shows that we expect 279 health visitor students to commence training during September in the East of England, some from next week.  Some organisations have suffered last minute withdrawals which are always so disappointing when all efforts have been made to fill 100% of places.  For those organisations with a January intake there will be an opportunity to make up the loss and we also have a number of </w:t>
            </w:r>
            <w:proofErr w:type="gramStart"/>
            <w:r w:rsidRPr="00BC57EC">
              <w:rPr>
                <w:rFonts w:ascii="Arial" w:hAnsi="Arial" w:cs="Arial"/>
                <w:color w:val="000000" w:themeColor="text1"/>
                <w:sz w:val="24"/>
                <w:szCs w:val="22"/>
                <w14:ligatures w14:val="none"/>
              </w:rPr>
              <w:t>Return</w:t>
            </w:r>
            <w:proofErr w:type="gramEnd"/>
            <w:r w:rsidRPr="00BC57EC">
              <w:rPr>
                <w:rFonts w:ascii="Arial" w:hAnsi="Arial" w:cs="Arial"/>
                <w:color w:val="000000" w:themeColor="text1"/>
                <w:sz w:val="24"/>
                <w:szCs w:val="22"/>
                <w14:ligatures w14:val="none"/>
              </w:rPr>
              <w:t xml:space="preserve"> to Practice health visitors from September.  The amount of work that goes into this volume of recruitment is immense so well done to everyone involved.</w:t>
            </w:r>
          </w:p>
          <w:p w:rsidR="00187C73" w:rsidRPr="00BC57EC" w:rsidRDefault="00187C73" w:rsidP="00187C73">
            <w:pPr>
              <w:pStyle w:val="ListBullet2"/>
              <w:widowControl w:val="0"/>
              <w:spacing w:after="0" w:line="360" w:lineRule="auto"/>
              <w:ind w:left="0" w:firstLine="0"/>
              <w:jc w:val="both"/>
              <w:rPr>
                <w:rFonts w:ascii="Arial" w:hAnsi="Arial" w:cs="Arial"/>
                <w:color w:val="000000" w:themeColor="text1"/>
                <w:sz w:val="24"/>
                <w:szCs w:val="22"/>
                <w14:ligatures w14:val="none"/>
              </w:rPr>
            </w:pPr>
          </w:p>
          <w:tbl>
            <w:tblPr>
              <w:tblStyle w:val="MediumGrid1-Accent4"/>
              <w:tblW w:w="0" w:type="auto"/>
              <w:shd w:val="clear" w:color="auto" w:fill="FFFFFF" w:themeFill="background1"/>
              <w:tblLayout w:type="fixed"/>
              <w:tblLook w:val="04A0" w:firstRow="1" w:lastRow="0" w:firstColumn="1" w:lastColumn="0" w:noHBand="0" w:noVBand="1"/>
            </w:tblPr>
            <w:tblGrid>
              <w:gridCol w:w="2297"/>
              <w:gridCol w:w="2552"/>
              <w:gridCol w:w="2551"/>
              <w:gridCol w:w="2859"/>
            </w:tblGrid>
            <w:tr w:rsidR="00187C73" w:rsidRPr="00BC57EC" w:rsidTr="00187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shd w:val="clear" w:color="auto" w:fill="FFFFFF" w:themeFill="background1"/>
                </w:tcPr>
                <w:p w:rsidR="00187C73" w:rsidRPr="00BC57EC" w:rsidRDefault="00187C73" w:rsidP="00187C73">
                  <w:pPr>
                    <w:pStyle w:val="ListBullet2"/>
                    <w:widowControl w:val="0"/>
                    <w:spacing w:after="0" w:line="480" w:lineRule="auto"/>
                    <w:ind w:left="0" w:firstLine="0"/>
                    <w:jc w:val="center"/>
                    <w:rPr>
                      <w:rFonts w:ascii="Arial" w:hAnsi="Arial" w:cs="Arial"/>
                      <w:color w:val="000000" w:themeColor="text1"/>
                      <w:sz w:val="22"/>
                      <w:szCs w:val="22"/>
                      <w14:ligatures w14:val="none"/>
                    </w:rPr>
                  </w:pPr>
                </w:p>
              </w:tc>
              <w:tc>
                <w:tcPr>
                  <w:tcW w:w="2552"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No of places</w:t>
                  </w:r>
                </w:p>
              </w:tc>
              <w:tc>
                <w:tcPr>
                  <w:tcW w:w="2551"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No confirmed</w:t>
                  </w:r>
                </w:p>
              </w:tc>
              <w:tc>
                <w:tcPr>
                  <w:tcW w:w="2859"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Percentages places filled</w:t>
                  </w:r>
                </w:p>
              </w:tc>
            </w:tr>
            <w:tr w:rsidR="00187C73" w:rsidRPr="00BC57EC" w:rsidTr="00187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shd w:val="clear" w:color="auto" w:fill="FFFFFF" w:themeFill="background1"/>
                </w:tcPr>
                <w:p w:rsidR="00187C73" w:rsidRPr="00BC57EC" w:rsidRDefault="00187C73" w:rsidP="00187C73">
                  <w:pPr>
                    <w:pStyle w:val="ListBullet2"/>
                    <w:widowControl w:val="0"/>
                    <w:spacing w:after="0" w:line="480" w:lineRule="auto"/>
                    <w:ind w:left="0" w:firstLine="0"/>
                    <w:jc w:val="center"/>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September 13 intake</w:t>
                  </w:r>
                </w:p>
              </w:tc>
              <w:tc>
                <w:tcPr>
                  <w:tcW w:w="2552"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289</w:t>
                  </w:r>
                </w:p>
              </w:tc>
              <w:tc>
                <w:tcPr>
                  <w:tcW w:w="2551"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279</w:t>
                  </w:r>
                </w:p>
              </w:tc>
              <w:tc>
                <w:tcPr>
                  <w:tcW w:w="2859"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96.54%</w:t>
                  </w:r>
                </w:p>
              </w:tc>
            </w:tr>
            <w:tr w:rsidR="00187C73" w:rsidRPr="00BC57EC" w:rsidTr="00187C73">
              <w:tc>
                <w:tcPr>
                  <w:cnfStyle w:val="001000000000" w:firstRow="0" w:lastRow="0" w:firstColumn="1" w:lastColumn="0" w:oddVBand="0" w:evenVBand="0" w:oddHBand="0" w:evenHBand="0" w:firstRowFirstColumn="0" w:firstRowLastColumn="0" w:lastRowFirstColumn="0" w:lastRowLastColumn="0"/>
                  <w:tcW w:w="2297" w:type="dxa"/>
                  <w:shd w:val="clear" w:color="auto" w:fill="FFFFFF" w:themeFill="background1"/>
                </w:tcPr>
                <w:p w:rsidR="00187C73" w:rsidRPr="00BC57EC" w:rsidRDefault="00187C73" w:rsidP="00187C73">
                  <w:pPr>
                    <w:pStyle w:val="ListBullet2"/>
                    <w:widowControl w:val="0"/>
                    <w:spacing w:after="0" w:line="480" w:lineRule="auto"/>
                    <w:ind w:left="0" w:firstLine="0"/>
                    <w:jc w:val="center"/>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January 14 intake</w:t>
                  </w:r>
                </w:p>
              </w:tc>
              <w:tc>
                <w:tcPr>
                  <w:tcW w:w="2552"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97</w:t>
                  </w:r>
                </w:p>
              </w:tc>
              <w:tc>
                <w:tcPr>
                  <w:tcW w:w="2551"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64</w:t>
                  </w:r>
                </w:p>
              </w:tc>
              <w:tc>
                <w:tcPr>
                  <w:tcW w:w="2859" w:type="dxa"/>
                  <w:shd w:val="clear" w:color="auto" w:fill="FFFFFF" w:themeFill="background1"/>
                </w:tcPr>
                <w:p w:rsidR="00187C73" w:rsidRPr="00BC57EC" w:rsidRDefault="00187C73" w:rsidP="00187C73">
                  <w:pPr>
                    <w:pStyle w:val="ListBullet2"/>
                    <w:widowControl w:val="0"/>
                    <w:spacing w:after="0" w:line="48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14:ligatures w14:val="none"/>
                    </w:rPr>
                  </w:pPr>
                  <w:r w:rsidRPr="00BC57EC">
                    <w:rPr>
                      <w:rFonts w:ascii="Arial" w:hAnsi="Arial" w:cs="Arial"/>
                      <w:color w:val="000000" w:themeColor="text1"/>
                      <w:sz w:val="22"/>
                      <w:szCs w:val="22"/>
                      <w14:ligatures w14:val="none"/>
                    </w:rPr>
                    <w:t>64.95%</w:t>
                  </w:r>
                </w:p>
              </w:tc>
            </w:tr>
          </w:tbl>
          <w:p w:rsidR="00187C73" w:rsidRPr="00BC57EC" w:rsidRDefault="00187C73" w:rsidP="00187C73">
            <w:pPr>
              <w:pStyle w:val="ListBullet2"/>
              <w:widowControl w:val="0"/>
              <w:spacing w:after="0"/>
              <w:ind w:left="0" w:firstLine="0"/>
              <w:rPr>
                <w:rFonts w:ascii="Arial" w:hAnsi="Arial" w:cs="Arial"/>
                <w:color w:val="000000" w:themeColor="text1"/>
                <w:sz w:val="24"/>
                <w:szCs w:val="22"/>
                <w14:ligatures w14:val="none"/>
              </w:rPr>
            </w:pPr>
          </w:p>
          <w:p w:rsidR="00187C73" w:rsidRPr="00BC57EC" w:rsidRDefault="00187C73" w:rsidP="00187C73">
            <w:pPr>
              <w:pStyle w:val="ListBullet2"/>
              <w:widowControl w:val="0"/>
              <w:spacing w:after="0"/>
              <w:rPr>
                <w:rFonts w:ascii="Arial" w:hAnsi="Arial" w:cs="Arial"/>
                <w:color w:val="000000" w:themeColor="text1"/>
                <w:sz w:val="24"/>
                <w:szCs w:val="22"/>
                <w14:ligatures w14:val="none"/>
              </w:rPr>
            </w:pPr>
          </w:p>
        </w:tc>
      </w:tr>
      <w:tr w:rsidR="005040B7" w:rsidRPr="00BC57EC" w:rsidTr="00201C61">
        <w:tc>
          <w:tcPr>
            <w:tcW w:w="10490" w:type="dxa"/>
            <w:gridSpan w:val="6"/>
            <w:shd w:val="clear" w:color="auto" w:fill="auto"/>
          </w:tcPr>
          <w:p w:rsidR="005040B7" w:rsidRPr="00BC57EC" w:rsidRDefault="0079044F" w:rsidP="00201C61">
            <w:pPr>
              <w:spacing w:before="240" w:after="100" w:afterAutospacing="1"/>
              <w:rPr>
                <w:rFonts w:ascii="Arial" w:hAnsi="Arial" w:cs="Arial"/>
                <w:noProof/>
                <w:sz w:val="24"/>
                <w:szCs w:val="24"/>
                <w14:ligatures w14:val="none"/>
                <w14:cntxtAlts w14:val="0"/>
              </w:rPr>
            </w:pPr>
            <w:r w:rsidRPr="00BC57EC">
              <w:rPr>
                <w:rFonts w:ascii="Arial" w:hAnsi="Arial" w:cs="Arial"/>
                <w:noProof/>
              </w:rPr>
              <mc:AlternateContent>
                <mc:Choice Requires="wps">
                  <w:drawing>
                    <wp:anchor distT="0" distB="0" distL="114300" distR="114300" simplePos="0" relativeHeight="251664384" behindDoc="0" locked="0" layoutInCell="1" allowOverlap="1" wp14:anchorId="625FC22F" wp14:editId="0EA9662F">
                      <wp:simplePos x="0" y="0"/>
                      <wp:positionH relativeFrom="column">
                        <wp:posOffset>-81915</wp:posOffset>
                      </wp:positionH>
                      <wp:positionV relativeFrom="paragraph">
                        <wp:posOffset>2540</wp:posOffset>
                      </wp:positionV>
                      <wp:extent cx="664972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2pt" to="51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" strokecolor="#4a7ebb"/>
                  </w:pict>
                </mc:Fallback>
              </mc:AlternateContent>
            </w:r>
            <w:r w:rsidR="005040B7" w:rsidRPr="00BC57EC">
              <w:rPr>
                <w:rFonts w:ascii="Arial" w:hAnsi="Arial" w:cs="Arial"/>
                <w:b/>
                <w:color w:val="7030A0"/>
                <w:sz w:val="36"/>
                <w:szCs w:val="36"/>
                <w:lang w:val="en-US"/>
                <w14:ligatures w14:val="none"/>
              </w:rPr>
              <w:t>Contacts</w:t>
            </w:r>
          </w:p>
        </w:tc>
      </w:tr>
      <w:tr w:rsidR="003E2A89" w:rsidRPr="00BC57EC" w:rsidTr="00201C61">
        <w:tc>
          <w:tcPr>
            <w:tcW w:w="5245" w:type="dxa"/>
            <w:gridSpan w:val="3"/>
            <w:shd w:val="clear" w:color="auto" w:fill="auto"/>
          </w:tcPr>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Julia Whiting, Health Visiting Programme Lead</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M: 07535 638236</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E: </w:t>
            </w:r>
            <w:hyperlink r:id="rId16" w:history="1">
              <w:r w:rsidRPr="00BC57EC">
                <w:rPr>
                  <w:rFonts w:ascii="Arial" w:hAnsi="Arial" w:cs="Arial"/>
                  <w:color w:val="0000FF"/>
                  <w:sz w:val="20"/>
                  <w:szCs w:val="20"/>
                  <w:u w:val="single"/>
                </w:rPr>
                <w:t>Julia.whiting2@nhs.net</w:t>
              </w:r>
            </w:hyperlink>
            <w:r w:rsidRPr="00BC57EC">
              <w:rPr>
                <w:rFonts w:ascii="Arial" w:hAnsi="Arial" w:cs="Arial"/>
                <w:color w:val="0000FF"/>
                <w:sz w:val="20"/>
                <w:szCs w:val="20"/>
              </w:rPr>
              <w:t xml:space="preserve"> </w:t>
            </w:r>
          </w:p>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Sue Mills, HV Locality Lead, Herts and Beds</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M: 07506 512182</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E: </w:t>
            </w:r>
            <w:hyperlink r:id="rId17" w:history="1">
              <w:r w:rsidRPr="00BC57EC">
                <w:rPr>
                  <w:rFonts w:ascii="Arial" w:hAnsi="Arial" w:cs="Arial"/>
                  <w:color w:val="0000FF"/>
                  <w:sz w:val="20"/>
                  <w:szCs w:val="20"/>
                  <w:u w:val="single"/>
                </w:rPr>
                <w:t>suemills@nhs.net</w:t>
              </w:r>
            </w:hyperlink>
            <w:r w:rsidRPr="00BC57EC">
              <w:rPr>
                <w:rFonts w:ascii="Arial" w:hAnsi="Arial" w:cs="Arial"/>
                <w:color w:val="0000FF"/>
                <w:sz w:val="20"/>
                <w:szCs w:val="20"/>
              </w:rPr>
              <w:t xml:space="preserve"> </w:t>
            </w:r>
          </w:p>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Rowena Harvey, HV Locality Lead, </w:t>
            </w:r>
            <w:proofErr w:type="spellStart"/>
            <w:r w:rsidRPr="00BC57EC">
              <w:rPr>
                <w:rFonts w:ascii="Arial" w:hAnsi="Arial" w:cs="Arial"/>
                <w:sz w:val="20"/>
                <w:szCs w:val="20"/>
              </w:rPr>
              <w:t>Cambs</w:t>
            </w:r>
            <w:proofErr w:type="spellEnd"/>
            <w:r w:rsidRPr="00BC57EC">
              <w:rPr>
                <w:rFonts w:ascii="Arial" w:hAnsi="Arial" w:cs="Arial"/>
                <w:sz w:val="20"/>
                <w:szCs w:val="20"/>
              </w:rPr>
              <w:t xml:space="preserve"> and Peterborough</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M: 07768 568175</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E: </w:t>
            </w:r>
            <w:hyperlink r:id="rId18" w:history="1">
              <w:r w:rsidRPr="00BC57EC">
                <w:rPr>
                  <w:rFonts w:ascii="Arial" w:hAnsi="Arial" w:cs="Arial"/>
                  <w:color w:val="0000FF"/>
                  <w:sz w:val="20"/>
                  <w:szCs w:val="20"/>
                  <w:u w:val="single"/>
                </w:rPr>
                <w:t>rowena.harvey@nhs.net</w:t>
              </w:r>
            </w:hyperlink>
            <w:r w:rsidRPr="00BC57EC">
              <w:rPr>
                <w:rFonts w:ascii="Arial" w:hAnsi="Arial" w:cs="Arial"/>
                <w:color w:val="0000FF"/>
                <w:sz w:val="20"/>
                <w:szCs w:val="20"/>
              </w:rPr>
              <w:t xml:space="preserve">  </w:t>
            </w:r>
          </w:p>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Jenny Gilmour, HV Locality Lead, Essex </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T: 07946 755758</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E: </w:t>
            </w:r>
            <w:hyperlink r:id="rId19" w:history="1">
              <w:r w:rsidRPr="00BC57EC">
                <w:rPr>
                  <w:rStyle w:val="Hyperlink"/>
                  <w:rFonts w:ascii="Arial" w:hAnsi="Arial" w:cs="Arial"/>
                  <w:sz w:val="20"/>
                  <w:szCs w:val="20"/>
                </w:rPr>
                <w:t>jennygilmour@nhs.net</w:t>
              </w:r>
            </w:hyperlink>
            <w:r w:rsidRPr="00BC57EC">
              <w:rPr>
                <w:rFonts w:ascii="Arial" w:hAnsi="Arial" w:cs="Arial"/>
                <w:sz w:val="20"/>
                <w:szCs w:val="20"/>
              </w:rPr>
              <w:t xml:space="preserve"> </w:t>
            </w:r>
          </w:p>
        </w:tc>
        <w:tc>
          <w:tcPr>
            <w:tcW w:w="5245" w:type="dxa"/>
            <w:gridSpan w:val="3"/>
            <w:shd w:val="clear" w:color="auto" w:fill="auto"/>
          </w:tcPr>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Helen Wallace, HV Locality Lead, Norfolk and Suffolk</w:t>
            </w:r>
          </w:p>
          <w:p w:rsidR="003E2A89" w:rsidRPr="00BC57EC" w:rsidRDefault="003E2A89" w:rsidP="00201C61">
            <w:pPr>
              <w:spacing w:after="0" w:line="240" w:lineRule="auto"/>
              <w:rPr>
                <w:rStyle w:val="Hyperlink"/>
                <w:rFonts w:ascii="Arial" w:hAnsi="Arial" w:cs="Arial"/>
                <w:color w:val="000000" w:themeColor="text1"/>
                <w:sz w:val="20"/>
                <w:szCs w:val="20"/>
              </w:rPr>
            </w:pPr>
            <w:r w:rsidRPr="00BC57EC">
              <w:rPr>
                <w:rFonts w:ascii="Arial" w:hAnsi="Arial" w:cs="Arial"/>
                <w:sz w:val="20"/>
                <w:szCs w:val="20"/>
              </w:rPr>
              <w:t xml:space="preserve">E: </w:t>
            </w:r>
            <w:hyperlink r:id="rId20" w:history="1">
              <w:r w:rsidRPr="00BC57EC">
                <w:rPr>
                  <w:rStyle w:val="Hyperlink"/>
                  <w:rFonts w:ascii="Arial" w:hAnsi="Arial" w:cs="Arial"/>
                  <w:sz w:val="20"/>
                  <w:szCs w:val="20"/>
                </w:rPr>
                <w:t>Helen.wallace4@nhs.net</w:t>
              </w:r>
            </w:hyperlink>
            <w:r w:rsidRPr="00BC57EC">
              <w:rPr>
                <w:rStyle w:val="Hyperlink"/>
                <w:rFonts w:ascii="Arial" w:hAnsi="Arial" w:cs="Arial"/>
                <w:sz w:val="20"/>
                <w:szCs w:val="20"/>
              </w:rPr>
              <w:t xml:space="preserve">  </w:t>
            </w:r>
          </w:p>
          <w:p w:rsidR="003E2A89" w:rsidRPr="00BC57EC" w:rsidRDefault="003E2A89" w:rsidP="00201C61">
            <w:pPr>
              <w:spacing w:after="0" w:line="240" w:lineRule="auto"/>
              <w:rPr>
                <w:rFonts w:ascii="Arial" w:hAnsi="Arial" w:cs="Arial"/>
                <w:b/>
                <w:sz w:val="20"/>
                <w:szCs w:val="20"/>
              </w:rPr>
            </w:pPr>
            <w:r w:rsidRPr="00BC57EC">
              <w:rPr>
                <w:rStyle w:val="Hyperlink"/>
                <w:rFonts w:ascii="Arial" w:hAnsi="Arial" w:cs="Arial"/>
                <w:color w:val="000000" w:themeColor="text1"/>
                <w:sz w:val="20"/>
                <w:szCs w:val="20"/>
              </w:rPr>
              <w:br/>
            </w:r>
            <w:r w:rsidRPr="00BC57EC">
              <w:rPr>
                <w:rStyle w:val="Hyperlink"/>
                <w:rFonts w:ascii="Arial" w:hAnsi="Arial" w:cs="Arial"/>
                <w:b/>
                <w:color w:val="7030A0"/>
                <w:sz w:val="20"/>
                <w:szCs w:val="20"/>
              </w:rPr>
              <w:t>NB – please only contact Helen via her nhs.net email address, and not her suffolk.gov.uk email address</w:t>
            </w:r>
          </w:p>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Sophie Lakes, Health Visiting Programme Support</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T: 01603 595816</w:t>
            </w:r>
          </w:p>
          <w:p w:rsidR="003E2A89" w:rsidRPr="00BC57EC" w:rsidRDefault="003E2A89" w:rsidP="00201C61">
            <w:pPr>
              <w:spacing w:after="0" w:line="240" w:lineRule="auto"/>
              <w:rPr>
                <w:rFonts w:ascii="Arial" w:hAnsi="Arial" w:cs="Arial"/>
                <w:sz w:val="20"/>
                <w:szCs w:val="20"/>
              </w:rPr>
            </w:pPr>
            <w:r w:rsidRPr="00BC57EC">
              <w:rPr>
                <w:rFonts w:ascii="Arial" w:hAnsi="Arial" w:cs="Arial"/>
                <w:sz w:val="20"/>
                <w:szCs w:val="20"/>
              </w:rPr>
              <w:t xml:space="preserve">E: </w:t>
            </w:r>
            <w:hyperlink r:id="rId21" w:history="1">
              <w:r w:rsidRPr="00BC57EC">
                <w:rPr>
                  <w:rStyle w:val="Hyperlink"/>
                  <w:rFonts w:ascii="Arial" w:hAnsi="Arial" w:cs="Arial"/>
                  <w:sz w:val="20"/>
                  <w:szCs w:val="20"/>
                </w:rPr>
                <w:t>sophie.lakes@nhs.net</w:t>
              </w:r>
            </w:hyperlink>
            <w:r w:rsidRPr="00BC57EC">
              <w:rPr>
                <w:rFonts w:ascii="Arial" w:hAnsi="Arial" w:cs="Arial"/>
                <w:color w:val="00B0F0"/>
                <w:sz w:val="20"/>
                <w:szCs w:val="20"/>
              </w:rPr>
              <w:t xml:space="preserve"> </w:t>
            </w:r>
          </w:p>
          <w:p w:rsidR="003E2A89" w:rsidRPr="00BC57EC" w:rsidRDefault="003E2A89" w:rsidP="00201C61">
            <w:pPr>
              <w:spacing w:before="240" w:after="100" w:afterAutospacing="1"/>
              <w:rPr>
                <w:rFonts w:ascii="Arial" w:hAnsi="Arial" w:cs="Arial"/>
                <w:noProof/>
                <w:sz w:val="20"/>
                <w:szCs w:val="20"/>
              </w:rPr>
            </w:pPr>
          </w:p>
        </w:tc>
      </w:tr>
    </w:tbl>
    <w:p w:rsidR="00AB00CC" w:rsidRPr="00BC57EC" w:rsidRDefault="00B85729" w:rsidP="003E2A89">
      <w:pPr>
        <w:ind w:left="-142"/>
        <w:rPr>
          <w:rFonts w:ascii="Arial" w:hAnsi="Arial" w:cs="Arial"/>
        </w:rPr>
      </w:pPr>
      <w:r w:rsidRPr="00BC57EC">
        <w:rPr>
          <w:rFonts w:ascii="Arial" w:hAnsi="Arial" w:cs="Arial"/>
          <w:noProof/>
          <w:color w:val="7030A0"/>
          <w:sz w:val="36"/>
        </w:rPr>
        <mc:AlternateContent>
          <mc:Choice Requires="wps">
            <w:drawing>
              <wp:anchor distT="0" distB="0" distL="114300" distR="114300" simplePos="0" relativeHeight="251674624" behindDoc="0" locked="0" layoutInCell="1" allowOverlap="1" wp14:anchorId="13C1DC23" wp14:editId="0F26F3FF">
                <wp:simplePos x="0" y="0"/>
                <wp:positionH relativeFrom="column">
                  <wp:posOffset>-21356</wp:posOffset>
                </wp:positionH>
                <wp:positionV relativeFrom="paragraph">
                  <wp:posOffset>204303</wp:posOffset>
                </wp:positionV>
                <wp:extent cx="664972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66497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6.1pt" to="521.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" strokecolor="#4a7ebb"/>
            </w:pict>
          </mc:Fallback>
        </mc:AlternateContent>
      </w:r>
      <w:bookmarkEnd w:id="0"/>
    </w:p>
    <w:sectPr w:rsidR="00AB00CC" w:rsidRPr="00BC57EC" w:rsidSect="003E2A89">
      <w:footerReference w:type="default" r:id="rId22"/>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D9" w:rsidRDefault="00B04ED9" w:rsidP="00B04ED9">
      <w:pPr>
        <w:spacing w:after="0" w:line="240" w:lineRule="auto"/>
      </w:pPr>
      <w:r>
        <w:separator/>
      </w:r>
    </w:p>
  </w:endnote>
  <w:endnote w:type="continuationSeparator" w:id="0">
    <w:p w:rsidR="00B04ED9" w:rsidRDefault="00B04ED9" w:rsidP="00B0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D9" w:rsidRDefault="00B85729">
    <w:pPr>
      <w:pStyle w:val="Footer"/>
    </w:pPr>
    <w:fldSimple w:instr=" FILENAME  \p  \* MERGEFORMAT ">
      <w:r w:rsidR="00B04ED9">
        <w:rPr>
          <w:noProof/>
        </w:rPr>
        <w:t>W:\PGMDE\Education &amp; Development\Health Visiting\Admin &amp; Finance\HV Weekly News\Weekly News 2013\8. August 2013\Weekly News 22 08 13.docx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D9" w:rsidRDefault="00B04ED9" w:rsidP="00B04ED9">
      <w:pPr>
        <w:spacing w:after="0" w:line="240" w:lineRule="auto"/>
      </w:pPr>
      <w:r>
        <w:separator/>
      </w:r>
    </w:p>
  </w:footnote>
  <w:footnote w:type="continuationSeparator" w:id="0">
    <w:p w:rsidR="00B04ED9" w:rsidRDefault="00B04ED9" w:rsidP="00B04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2A3"/>
    <w:multiLevelType w:val="hybridMultilevel"/>
    <w:tmpl w:val="D20E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7C44CB"/>
    <w:multiLevelType w:val="hybridMultilevel"/>
    <w:tmpl w:val="F84AC47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8973F4"/>
    <w:multiLevelType w:val="hybridMultilevel"/>
    <w:tmpl w:val="318E90C6"/>
    <w:lvl w:ilvl="0" w:tplc="9EF490D2">
      <w:start w:val="1"/>
      <w:numFmt w:val="bullet"/>
      <w:lvlText w:val=""/>
      <w:lvlJc w:val="left"/>
      <w:pPr>
        <w:ind w:left="720" w:hanging="360"/>
      </w:pPr>
      <w:rPr>
        <w:rFonts w:ascii="Symbol" w:hAnsi="Symbol" w:hint="default"/>
        <w:color w:val="E28C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945023"/>
    <w:multiLevelType w:val="hybridMultilevel"/>
    <w:tmpl w:val="0AC0C72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4CA488E"/>
    <w:multiLevelType w:val="hybridMultilevel"/>
    <w:tmpl w:val="5F388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F0A01F8"/>
    <w:multiLevelType w:val="hybridMultilevel"/>
    <w:tmpl w:val="8670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C61ADF"/>
    <w:multiLevelType w:val="hybridMultilevel"/>
    <w:tmpl w:val="3DF2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DB2B52"/>
    <w:multiLevelType w:val="hybridMultilevel"/>
    <w:tmpl w:val="5D0ACED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68E6AEF"/>
    <w:multiLevelType w:val="hybridMultilevel"/>
    <w:tmpl w:val="413021A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7261F4"/>
    <w:multiLevelType w:val="hybridMultilevel"/>
    <w:tmpl w:val="32C6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7"/>
  </w:num>
  <w:num w:numId="6">
    <w:abstractNumId w:val="8"/>
  </w:num>
  <w:num w:numId="7">
    <w:abstractNumId w:val="0"/>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89"/>
    <w:rsid w:val="00113EB9"/>
    <w:rsid w:val="001574B1"/>
    <w:rsid w:val="00187C73"/>
    <w:rsid w:val="00214D48"/>
    <w:rsid w:val="00231056"/>
    <w:rsid w:val="003E2A89"/>
    <w:rsid w:val="005040B7"/>
    <w:rsid w:val="006E53E3"/>
    <w:rsid w:val="0079044F"/>
    <w:rsid w:val="00914CFB"/>
    <w:rsid w:val="00AA2715"/>
    <w:rsid w:val="00AB00CC"/>
    <w:rsid w:val="00AE61C2"/>
    <w:rsid w:val="00B04ED9"/>
    <w:rsid w:val="00B81443"/>
    <w:rsid w:val="00B85729"/>
    <w:rsid w:val="00BC57EC"/>
    <w:rsid w:val="00C2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89"/>
    <w:pPr>
      <w:spacing w:after="120" w:line="319" w:lineRule="auto"/>
    </w:pPr>
    <w:rPr>
      <w:rFonts w:ascii="Gill Sans MT" w:eastAsia="Times New Roman" w:hAnsi="Gill Sans MT"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uiPriority w:val="99"/>
    <w:unhideWhenUsed/>
    <w:rsid w:val="003E2A89"/>
    <w:pPr>
      <w:spacing w:after="180" w:line="240" w:lineRule="auto"/>
      <w:ind w:left="360" w:hanging="360"/>
    </w:pPr>
    <w:rPr>
      <w:rFonts w:ascii="Gill Sans MT" w:eastAsia="Times New Roman" w:hAnsi="Gill Sans MT" w:cs="Times New Roman"/>
      <w:color w:val="000000"/>
      <w:kern w:val="28"/>
      <w:sz w:val="20"/>
      <w:szCs w:val="20"/>
      <w:lang w:eastAsia="en-GB"/>
      <w14:ligatures w14:val="standard"/>
      <w14:cntxtAlts/>
    </w:rPr>
  </w:style>
  <w:style w:type="character" w:styleId="Hyperlink">
    <w:name w:val="Hyperlink"/>
    <w:uiPriority w:val="99"/>
    <w:rsid w:val="003E2A89"/>
    <w:rPr>
      <w:color w:val="0000FF"/>
      <w:u w:val="single"/>
    </w:rPr>
  </w:style>
  <w:style w:type="table" w:styleId="TableGrid">
    <w:name w:val="Table Grid"/>
    <w:basedOn w:val="TableNormal"/>
    <w:uiPriority w:val="59"/>
    <w:rsid w:val="003E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E2A89"/>
    <w:pPr>
      <w:spacing w:after="0" w:line="240" w:lineRule="auto"/>
    </w:pPr>
    <w:rPr>
      <w:rFonts w:ascii="Calibri" w:eastAsiaTheme="minorHAnsi" w:hAnsi="Calibri" w:cs="Calibri"/>
      <w:color w:val="1F497D" w:themeColor="text2"/>
      <w:kern w:val="0"/>
      <w:sz w:val="22"/>
      <w:szCs w:val="21"/>
      <w:lang w:eastAsia="en-US"/>
      <w14:ligatures w14:val="none"/>
      <w14:cntxtAlts w14:val="0"/>
    </w:rPr>
  </w:style>
  <w:style w:type="character" w:customStyle="1" w:styleId="PlainTextChar">
    <w:name w:val="Plain Text Char"/>
    <w:basedOn w:val="DefaultParagraphFont"/>
    <w:link w:val="PlainText"/>
    <w:uiPriority w:val="99"/>
    <w:rsid w:val="003E2A89"/>
    <w:rPr>
      <w:rFonts w:ascii="Calibri" w:hAnsi="Calibri" w:cs="Calibri"/>
      <w:color w:val="1F497D" w:themeColor="text2"/>
      <w:szCs w:val="21"/>
    </w:rPr>
  </w:style>
  <w:style w:type="character" w:styleId="FollowedHyperlink">
    <w:name w:val="FollowedHyperlink"/>
    <w:basedOn w:val="DefaultParagraphFont"/>
    <w:uiPriority w:val="99"/>
    <w:semiHidden/>
    <w:unhideWhenUsed/>
    <w:rsid w:val="003E2A89"/>
    <w:rPr>
      <w:color w:val="800080" w:themeColor="followedHyperlink"/>
      <w:u w:val="single"/>
    </w:rPr>
  </w:style>
  <w:style w:type="paragraph" w:styleId="BalloonText">
    <w:name w:val="Balloon Text"/>
    <w:basedOn w:val="Normal"/>
    <w:link w:val="BalloonTextChar"/>
    <w:uiPriority w:val="99"/>
    <w:semiHidden/>
    <w:unhideWhenUsed/>
    <w:rsid w:val="003E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89"/>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B0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9"/>
    <w:rPr>
      <w:rFonts w:ascii="Gill Sans MT" w:eastAsia="Times New Roman" w:hAnsi="Gill Sans MT"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B0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9"/>
    <w:rPr>
      <w:rFonts w:ascii="Gill Sans MT" w:eastAsia="Times New Roman" w:hAnsi="Gill Sans MT" w:cs="Times New Roman"/>
      <w:color w:val="000000"/>
      <w:kern w:val="28"/>
      <w:sz w:val="18"/>
      <w:szCs w:val="18"/>
      <w:lang w:eastAsia="en-GB"/>
      <w14:ligatures w14:val="standard"/>
      <w14:cntxtAlts/>
    </w:rPr>
  </w:style>
  <w:style w:type="paragraph" w:styleId="ListParagraph">
    <w:name w:val="List Paragraph"/>
    <w:basedOn w:val="Normal"/>
    <w:uiPriority w:val="34"/>
    <w:qFormat/>
    <w:rsid w:val="005040B7"/>
    <w:pPr>
      <w:ind w:left="720"/>
      <w:contextualSpacing/>
    </w:pPr>
  </w:style>
  <w:style w:type="table" w:styleId="LightShading-Accent4">
    <w:name w:val="Light Shading Accent 4"/>
    <w:basedOn w:val="TableNormal"/>
    <w:uiPriority w:val="60"/>
    <w:rsid w:val="00187C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187C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187C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1-Accent4">
    <w:name w:val="Medium List 1 Accent 4"/>
    <w:basedOn w:val="TableNormal"/>
    <w:uiPriority w:val="65"/>
    <w:rsid w:val="00187C73"/>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187C7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187C7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89"/>
    <w:pPr>
      <w:spacing w:after="120" w:line="319" w:lineRule="auto"/>
    </w:pPr>
    <w:rPr>
      <w:rFonts w:ascii="Gill Sans MT" w:eastAsia="Times New Roman" w:hAnsi="Gill Sans MT"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uiPriority w:val="99"/>
    <w:unhideWhenUsed/>
    <w:rsid w:val="003E2A89"/>
    <w:pPr>
      <w:spacing w:after="180" w:line="240" w:lineRule="auto"/>
      <w:ind w:left="360" w:hanging="360"/>
    </w:pPr>
    <w:rPr>
      <w:rFonts w:ascii="Gill Sans MT" w:eastAsia="Times New Roman" w:hAnsi="Gill Sans MT" w:cs="Times New Roman"/>
      <w:color w:val="000000"/>
      <w:kern w:val="28"/>
      <w:sz w:val="20"/>
      <w:szCs w:val="20"/>
      <w:lang w:eastAsia="en-GB"/>
      <w14:ligatures w14:val="standard"/>
      <w14:cntxtAlts/>
    </w:rPr>
  </w:style>
  <w:style w:type="character" w:styleId="Hyperlink">
    <w:name w:val="Hyperlink"/>
    <w:uiPriority w:val="99"/>
    <w:rsid w:val="003E2A89"/>
    <w:rPr>
      <w:color w:val="0000FF"/>
      <w:u w:val="single"/>
    </w:rPr>
  </w:style>
  <w:style w:type="table" w:styleId="TableGrid">
    <w:name w:val="Table Grid"/>
    <w:basedOn w:val="TableNormal"/>
    <w:uiPriority w:val="59"/>
    <w:rsid w:val="003E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E2A89"/>
    <w:pPr>
      <w:spacing w:after="0" w:line="240" w:lineRule="auto"/>
    </w:pPr>
    <w:rPr>
      <w:rFonts w:ascii="Calibri" w:eastAsiaTheme="minorHAnsi" w:hAnsi="Calibri" w:cs="Calibri"/>
      <w:color w:val="1F497D" w:themeColor="text2"/>
      <w:kern w:val="0"/>
      <w:sz w:val="22"/>
      <w:szCs w:val="21"/>
      <w:lang w:eastAsia="en-US"/>
      <w14:ligatures w14:val="none"/>
      <w14:cntxtAlts w14:val="0"/>
    </w:rPr>
  </w:style>
  <w:style w:type="character" w:customStyle="1" w:styleId="PlainTextChar">
    <w:name w:val="Plain Text Char"/>
    <w:basedOn w:val="DefaultParagraphFont"/>
    <w:link w:val="PlainText"/>
    <w:uiPriority w:val="99"/>
    <w:rsid w:val="003E2A89"/>
    <w:rPr>
      <w:rFonts w:ascii="Calibri" w:hAnsi="Calibri" w:cs="Calibri"/>
      <w:color w:val="1F497D" w:themeColor="text2"/>
      <w:szCs w:val="21"/>
    </w:rPr>
  </w:style>
  <w:style w:type="character" w:styleId="FollowedHyperlink">
    <w:name w:val="FollowedHyperlink"/>
    <w:basedOn w:val="DefaultParagraphFont"/>
    <w:uiPriority w:val="99"/>
    <w:semiHidden/>
    <w:unhideWhenUsed/>
    <w:rsid w:val="003E2A89"/>
    <w:rPr>
      <w:color w:val="800080" w:themeColor="followedHyperlink"/>
      <w:u w:val="single"/>
    </w:rPr>
  </w:style>
  <w:style w:type="paragraph" w:styleId="BalloonText">
    <w:name w:val="Balloon Text"/>
    <w:basedOn w:val="Normal"/>
    <w:link w:val="BalloonTextChar"/>
    <w:uiPriority w:val="99"/>
    <w:semiHidden/>
    <w:unhideWhenUsed/>
    <w:rsid w:val="003E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89"/>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B0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9"/>
    <w:rPr>
      <w:rFonts w:ascii="Gill Sans MT" w:eastAsia="Times New Roman" w:hAnsi="Gill Sans MT"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B0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9"/>
    <w:rPr>
      <w:rFonts w:ascii="Gill Sans MT" w:eastAsia="Times New Roman" w:hAnsi="Gill Sans MT" w:cs="Times New Roman"/>
      <w:color w:val="000000"/>
      <w:kern w:val="28"/>
      <w:sz w:val="18"/>
      <w:szCs w:val="18"/>
      <w:lang w:eastAsia="en-GB"/>
      <w14:ligatures w14:val="standard"/>
      <w14:cntxtAlts/>
    </w:rPr>
  </w:style>
  <w:style w:type="paragraph" w:styleId="ListParagraph">
    <w:name w:val="List Paragraph"/>
    <w:basedOn w:val="Normal"/>
    <w:uiPriority w:val="34"/>
    <w:qFormat/>
    <w:rsid w:val="005040B7"/>
    <w:pPr>
      <w:ind w:left="720"/>
      <w:contextualSpacing/>
    </w:pPr>
  </w:style>
  <w:style w:type="table" w:styleId="LightShading-Accent4">
    <w:name w:val="Light Shading Accent 4"/>
    <w:basedOn w:val="TableNormal"/>
    <w:uiPriority w:val="60"/>
    <w:rsid w:val="00187C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187C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187C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1-Accent4">
    <w:name w:val="Medium List 1 Accent 4"/>
    <w:basedOn w:val="TableNormal"/>
    <w:uiPriority w:val="65"/>
    <w:rsid w:val="00187C73"/>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187C7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187C7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rowena.harvey@nhs.net" TargetMode="External"/><Relationship Id="rId3" Type="http://schemas.microsoft.com/office/2007/relationships/stylesWithEffects" Target="stylesWithEffects.xml"/><Relationship Id="rId21" Type="http://schemas.openxmlformats.org/officeDocument/2006/relationships/hyperlink" Target="mailto:sophie.lakes@nhs.net" TargetMode="External"/><Relationship Id="rId7" Type="http://schemas.openxmlformats.org/officeDocument/2006/relationships/endnotes" Target="endnotes.xml"/><Relationship Id="rId12" Type="http://schemas.openxmlformats.org/officeDocument/2006/relationships/hyperlink" Target="http://www.flickr.com/healthvisitors" TargetMode="External"/><Relationship Id="rId17" Type="http://schemas.openxmlformats.org/officeDocument/2006/relationships/hyperlink" Target="mailto:suemills@nhs.net" TargetMode="External"/><Relationship Id="rId2" Type="http://schemas.openxmlformats.org/officeDocument/2006/relationships/styles" Target="styles.xml"/><Relationship Id="rId16" Type="http://schemas.openxmlformats.org/officeDocument/2006/relationships/hyperlink" Target="mailto:Julia.whiting2@nhs.net" TargetMode="External"/><Relationship Id="rId20" Type="http://schemas.openxmlformats.org/officeDocument/2006/relationships/hyperlink" Target="mailto:Helen.wallace4@nh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phie.lakes@nhs.net"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jennygilmour@nhs.net" TargetMode="External"/><Relationship Id="rId4" Type="http://schemas.openxmlformats.org/officeDocument/2006/relationships/settings" Target="settings.xml"/><Relationship Id="rId9" Type="http://schemas.openxmlformats.org/officeDocument/2006/relationships/hyperlink" Target="http://storify.com/eoeLETB/health-visiting-building-community-capacity-9-july"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Anglia Support Partnership</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Lakes</dc:creator>
  <cp:keywords/>
  <dc:description/>
  <cp:lastModifiedBy>Sophie Lakes</cp:lastModifiedBy>
  <cp:revision>11</cp:revision>
  <dcterms:created xsi:type="dcterms:W3CDTF">2013-08-27T13:40:00Z</dcterms:created>
  <dcterms:modified xsi:type="dcterms:W3CDTF">2013-08-29T11:32:00Z</dcterms:modified>
</cp:coreProperties>
</file>