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00C45AAD">
        <w:trPr>
          <w:tblHeader/>
        </w:trPr>
        <w:tc>
          <w:tcPr>
            <w:tcW w:w="1836" w:type="dxa"/>
            <w:shd w:val="clear" w:color="auto" w:fill="D9E2F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62BF9F48" w:rsidR="002430F2" w:rsidRPr="00356AB2" w:rsidRDefault="00B60BD3" w:rsidP="00111DD7">
            <w:pPr>
              <w:rPr>
                <w:rFonts w:ascii="Arial" w:hAnsi="Arial"/>
                <w:sz w:val="22"/>
                <w:szCs w:val="22"/>
                <w:lang w:eastAsia="en-US"/>
              </w:rPr>
            </w:pPr>
            <w:r>
              <w:rPr>
                <w:rFonts w:ascii="Arial" w:hAnsi="Arial"/>
                <w:sz w:val="22"/>
                <w:szCs w:val="22"/>
                <w:lang w:eastAsia="en-US"/>
              </w:rPr>
              <w:t>Quality</w:t>
            </w:r>
          </w:p>
        </w:tc>
      </w:tr>
      <w:tr w:rsidR="002430F2" w:rsidRPr="00356AB2" w14:paraId="1F2E2C2E" w14:textId="77777777" w:rsidTr="00C45AAD">
        <w:trPr>
          <w:tblHeader/>
        </w:trPr>
        <w:tc>
          <w:tcPr>
            <w:tcW w:w="1836" w:type="dxa"/>
            <w:shd w:val="clear" w:color="auto" w:fill="D9E2F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0F32B362" w:rsidR="002430F2" w:rsidRPr="00356AB2" w:rsidRDefault="00B60BD3" w:rsidP="00111DD7">
            <w:pPr>
              <w:rPr>
                <w:rFonts w:ascii="Arial" w:hAnsi="Arial"/>
                <w:sz w:val="22"/>
                <w:szCs w:val="22"/>
                <w:lang w:eastAsia="en-US"/>
              </w:rPr>
            </w:pPr>
            <w:r>
              <w:rPr>
                <w:rFonts w:ascii="Arial" w:hAnsi="Arial"/>
                <w:sz w:val="22"/>
                <w:szCs w:val="22"/>
                <w:lang w:eastAsia="en-US"/>
              </w:rPr>
              <w:t>Jonathan Rouse</w:t>
            </w:r>
          </w:p>
        </w:tc>
      </w:tr>
      <w:tr w:rsidR="00C45AAD" w:rsidRPr="00356AB2" w14:paraId="3A31C5DD" w14:textId="77777777" w:rsidTr="00C45AAD">
        <w:trPr>
          <w:tblHeader/>
        </w:trPr>
        <w:tc>
          <w:tcPr>
            <w:tcW w:w="1836" w:type="dxa"/>
            <w:shd w:val="clear" w:color="auto" w:fill="D9E2F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70E09975" w:rsidR="00C45AAD" w:rsidRPr="00356AB2" w:rsidRDefault="00B60BD3" w:rsidP="00C45AAD">
                <w:pPr>
                  <w:rPr>
                    <w:rFonts w:ascii="Arial" w:hAnsi="Arial"/>
                    <w:sz w:val="22"/>
                    <w:szCs w:val="22"/>
                    <w:lang w:eastAsia="en-US"/>
                  </w:rPr>
                </w:pPr>
                <w:r>
                  <w:rPr>
                    <w:rFonts w:ascii="Arial" w:hAnsi="Arial"/>
                    <w:sz w:val="22"/>
                    <w:szCs w:val="22"/>
                    <w:lang w:eastAsia="en-US"/>
                  </w:rPr>
                  <w:t>Quality Assurance</w:t>
                </w:r>
              </w:p>
            </w:tc>
          </w:sdtContent>
        </w:sdt>
      </w:tr>
      <w:tr w:rsidR="00C45AAD" w:rsidRPr="00356AB2" w14:paraId="38CA3CFC" w14:textId="77777777" w:rsidTr="00C45AAD">
        <w:trPr>
          <w:trHeight w:val="602"/>
          <w:tblHeader/>
        </w:trPr>
        <w:tc>
          <w:tcPr>
            <w:tcW w:w="1836" w:type="dxa"/>
            <w:shd w:val="clear" w:color="auto" w:fill="D9E2F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22657225" w:rsidR="00C45AAD" w:rsidRPr="00356AB2" w:rsidRDefault="00B60BD3" w:rsidP="00C45AAD">
            <w:pPr>
              <w:rPr>
                <w:rFonts w:ascii="Arial" w:hAnsi="Arial"/>
                <w:sz w:val="22"/>
                <w:szCs w:val="22"/>
                <w:lang w:eastAsia="en-US"/>
              </w:rPr>
            </w:pPr>
            <w:r>
              <w:rPr>
                <w:rFonts w:ascii="Arial" w:hAnsi="Arial"/>
                <w:sz w:val="22"/>
                <w:szCs w:val="22"/>
                <w:lang w:eastAsia="en-US"/>
              </w:rPr>
              <w:t>April to October 2024</w:t>
            </w:r>
          </w:p>
        </w:tc>
        <w:tc>
          <w:tcPr>
            <w:tcW w:w="1556" w:type="dxa"/>
            <w:shd w:val="clear" w:color="auto" w:fill="D9E2F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6BA5015C" w:rsidR="00C45AAD" w:rsidRPr="00356AB2" w:rsidRDefault="00B60BD3" w:rsidP="00C45AAD">
            <w:pPr>
              <w:rPr>
                <w:rFonts w:ascii="Arial" w:hAnsi="Arial"/>
                <w:sz w:val="22"/>
                <w:szCs w:val="22"/>
                <w:lang w:eastAsia="en-US"/>
              </w:rPr>
            </w:pPr>
            <w:r>
              <w:rPr>
                <w:rFonts w:ascii="Arial" w:hAnsi="Arial"/>
                <w:sz w:val="22"/>
                <w:szCs w:val="22"/>
                <w:lang w:eastAsia="en-US"/>
              </w:rPr>
              <w:t>Green</w:t>
            </w:r>
          </w:p>
        </w:tc>
      </w:tr>
      <w:tr w:rsidR="00C45AAD" w:rsidRPr="00356AB2" w14:paraId="57C8FD57" w14:textId="77777777" w:rsidTr="00943B87">
        <w:trPr>
          <w:trHeight w:val="413"/>
        </w:trPr>
        <w:tc>
          <w:tcPr>
            <w:tcW w:w="13670" w:type="dxa"/>
            <w:gridSpan w:val="4"/>
            <w:shd w:val="clear" w:color="auto" w:fill="D9E2F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A29E80F" w14:textId="77777777" w:rsidR="00C45AAD" w:rsidRDefault="00C45AAD" w:rsidP="00C45AAD">
            <w:pPr>
              <w:rPr>
                <w:rFonts w:ascii="Arial" w:hAnsi="Arial"/>
                <w:sz w:val="22"/>
                <w:szCs w:val="22"/>
                <w:lang w:eastAsia="en-US"/>
              </w:rPr>
            </w:pPr>
          </w:p>
          <w:p w14:paraId="2D402AAC" w14:textId="43A943B2" w:rsidR="00C45AAD" w:rsidRDefault="00B60BD3" w:rsidP="00C45AAD">
            <w:pPr>
              <w:rPr>
                <w:rFonts w:ascii="Arial" w:hAnsi="Arial"/>
                <w:sz w:val="22"/>
                <w:szCs w:val="22"/>
                <w:lang w:eastAsia="en-US"/>
              </w:rPr>
            </w:pPr>
            <w:r>
              <w:rPr>
                <w:rFonts w:ascii="Arial" w:hAnsi="Arial"/>
                <w:sz w:val="22"/>
                <w:szCs w:val="22"/>
                <w:lang w:eastAsia="en-US"/>
              </w:rPr>
              <w:t>Managing approvals/reapprovals of educators and learning organisations in conjunction with training hubs.</w:t>
            </w:r>
          </w:p>
          <w:p w14:paraId="6ABF23E5" w14:textId="77777777" w:rsidR="00B60BD3" w:rsidRDefault="00B60BD3" w:rsidP="00C45AAD">
            <w:pPr>
              <w:rPr>
                <w:rFonts w:ascii="Arial" w:hAnsi="Arial"/>
                <w:sz w:val="22"/>
                <w:szCs w:val="22"/>
                <w:lang w:eastAsia="en-US"/>
              </w:rPr>
            </w:pPr>
          </w:p>
          <w:p w14:paraId="0753895F" w14:textId="78BCB8CE" w:rsidR="00B60BD3" w:rsidRDefault="00B60BD3" w:rsidP="00C45AAD">
            <w:pPr>
              <w:rPr>
                <w:rFonts w:ascii="Arial" w:hAnsi="Arial"/>
                <w:sz w:val="22"/>
                <w:szCs w:val="22"/>
                <w:lang w:eastAsia="en-US"/>
              </w:rPr>
            </w:pPr>
            <w:r>
              <w:rPr>
                <w:rFonts w:ascii="Arial" w:hAnsi="Arial"/>
                <w:sz w:val="22"/>
                <w:szCs w:val="22"/>
                <w:lang w:eastAsia="en-US"/>
              </w:rPr>
              <w:t>Managing interim quality concerns.</w:t>
            </w:r>
          </w:p>
          <w:p w14:paraId="629BC924" w14:textId="77777777" w:rsidR="00B60BD3" w:rsidRDefault="00B60BD3" w:rsidP="00C45AAD">
            <w:pPr>
              <w:rPr>
                <w:rFonts w:ascii="Arial" w:hAnsi="Arial"/>
                <w:sz w:val="22"/>
                <w:szCs w:val="22"/>
                <w:lang w:eastAsia="en-US"/>
              </w:rPr>
            </w:pPr>
          </w:p>
          <w:p w14:paraId="1229A174" w14:textId="7B3EC0A8" w:rsidR="00B60BD3" w:rsidRDefault="00B60BD3" w:rsidP="00C45AAD">
            <w:pPr>
              <w:rPr>
                <w:rFonts w:ascii="Arial" w:hAnsi="Arial"/>
                <w:sz w:val="22"/>
                <w:szCs w:val="22"/>
                <w:lang w:eastAsia="en-US"/>
              </w:rPr>
            </w:pPr>
            <w:r>
              <w:rPr>
                <w:rFonts w:ascii="Arial" w:hAnsi="Arial"/>
                <w:sz w:val="22"/>
                <w:szCs w:val="22"/>
                <w:lang w:eastAsia="en-US"/>
              </w:rPr>
              <w:t>Analysing data from NETS and GMC Survey.</w:t>
            </w:r>
          </w:p>
          <w:p w14:paraId="6F3907D9" w14:textId="77777777" w:rsidR="00C45AAD" w:rsidRDefault="00C45AAD" w:rsidP="00C45AAD">
            <w:pPr>
              <w:rPr>
                <w:rFonts w:ascii="Arial" w:hAnsi="Arial"/>
                <w:sz w:val="22"/>
                <w:szCs w:val="22"/>
                <w:lang w:eastAsia="en-US"/>
              </w:rPr>
            </w:pPr>
          </w:p>
          <w:p w14:paraId="0E92F15F" w14:textId="77777777" w:rsidR="000D24D8" w:rsidRDefault="000D24D8" w:rsidP="00C45AAD">
            <w:pPr>
              <w:rPr>
                <w:rFonts w:ascii="Arial" w:hAnsi="Arial"/>
                <w:sz w:val="22"/>
                <w:szCs w:val="22"/>
                <w:lang w:eastAsia="en-US"/>
              </w:rPr>
            </w:pPr>
          </w:p>
          <w:p w14:paraId="63275C5D" w14:textId="77777777" w:rsidR="00C45AAD" w:rsidRDefault="00C45AAD" w:rsidP="00C45AAD">
            <w:pPr>
              <w:rPr>
                <w:rFonts w:ascii="Arial" w:hAnsi="Arial"/>
                <w:sz w:val="22"/>
                <w:szCs w:val="22"/>
                <w:lang w:eastAsia="en-US"/>
              </w:rPr>
            </w:pPr>
          </w:p>
          <w:p w14:paraId="7B86016A" w14:textId="77777777" w:rsidR="00C45AAD" w:rsidRDefault="00C45AAD" w:rsidP="00C45AAD">
            <w:pPr>
              <w:rPr>
                <w:rFonts w:ascii="Arial" w:hAnsi="Arial"/>
                <w:sz w:val="22"/>
                <w:szCs w:val="22"/>
                <w:lang w:eastAsia="en-US"/>
              </w:rPr>
            </w:pPr>
          </w:p>
          <w:p w14:paraId="657F9962" w14:textId="77777777" w:rsidR="00C45AAD" w:rsidRDefault="00C45AAD" w:rsidP="00C45AAD">
            <w:pPr>
              <w:rPr>
                <w:rFonts w:ascii="Arial" w:hAnsi="Arial"/>
                <w:sz w:val="22"/>
                <w:szCs w:val="22"/>
                <w:lang w:eastAsia="en-US"/>
              </w:rPr>
            </w:pPr>
          </w:p>
          <w:p w14:paraId="19982432" w14:textId="77777777" w:rsidR="00C45AAD" w:rsidRDefault="00C45AAD" w:rsidP="00C45AAD">
            <w:pPr>
              <w:rPr>
                <w:rFonts w:ascii="Arial" w:hAnsi="Arial"/>
                <w:sz w:val="22"/>
                <w:szCs w:val="22"/>
                <w:lang w:eastAsia="en-US"/>
              </w:rPr>
            </w:pPr>
          </w:p>
          <w:p w14:paraId="398FA1D1" w14:textId="77777777" w:rsidR="00C45AAD" w:rsidRDefault="00C45AAD" w:rsidP="00C45AAD">
            <w:pPr>
              <w:rPr>
                <w:rFonts w:ascii="Arial" w:hAnsi="Arial"/>
                <w:sz w:val="22"/>
                <w:szCs w:val="22"/>
                <w:lang w:eastAsia="en-US"/>
              </w:rPr>
            </w:pPr>
          </w:p>
          <w:p w14:paraId="635137D7" w14:textId="77777777" w:rsidR="00C45AAD" w:rsidRDefault="00C45AAD" w:rsidP="00C45AAD">
            <w:pPr>
              <w:rPr>
                <w:rFonts w:ascii="Arial" w:hAnsi="Arial"/>
                <w:sz w:val="22"/>
                <w:szCs w:val="22"/>
                <w:lang w:eastAsia="en-US"/>
              </w:rPr>
            </w:pPr>
          </w:p>
          <w:p w14:paraId="2533290D" w14:textId="77777777" w:rsidR="00C45AAD" w:rsidRDefault="00C45AAD" w:rsidP="00C45AAD">
            <w:pPr>
              <w:rPr>
                <w:rFonts w:ascii="Arial" w:hAnsi="Arial"/>
                <w:sz w:val="22"/>
                <w:szCs w:val="22"/>
                <w:lang w:eastAsia="en-US"/>
              </w:rPr>
            </w:pPr>
          </w:p>
          <w:p w14:paraId="32A539B6" w14:textId="77777777" w:rsidR="00C45AAD" w:rsidRDefault="00C45AAD" w:rsidP="00C45AAD">
            <w:pPr>
              <w:rPr>
                <w:rFonts w:ascii="Arial" w:hAnsi="Arial"/>
                <w:sz w:val="22"/>
                <w:szCs w:val="22"/>
                <w:lang w:eastAsia="en-US"/>
              </w:rPr>
            </w:pPr>
          </w:p>
          <w:p w14:paraId="30BAE8DF" w14:textId="77777777" w:rsidR="00C45AAD" w:rsidRDefault="00C45AAD" w:rsidP="00C45AAD">
            <w:pPr>
              <w:rPr>
                <w:rFonts w:ascii="Arial" w:hAnsi="Arial"/>
                <w:sz w:val="22"/>
                <w:szCs w:val="22"/>
                <w:lang w:eastAsia="en-US"/>
              </w:rPr>
            </w:pPr>
          </w:p>
          <w:p w14:paraId="2DB2802F" w14:textId="77777777" w:rsidR="00C45AAD" w:rsidRDefault="00C45AAD" w:rsidP="00C45AAD">
            <w:pPr>
              <w:rPr>
                <w:rFonts w:ascii="Arial" w:hAnsi="Arial"/>
                <w:sz w:val="22"/>
                <w:szCs w:val="22"/>
                <w:lang w:eastAsia="en-US"/>
              </w:rPr>
            </w:pPr>
          </w:p>
          <w:p w14:paraId="0CDD0E38" w14:textId="77777777" w:rsidR="00C45AAD" w:rsidRDefault="00C45AAD"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Key Highlights</w:t>
            </w:r>
          </w:p>
        </w:tc>
      </w:tr>
      <w:tr w:rsidR="00C45AAD" w:rsidRPr="00356AB2" w14:paraId="0FC3A6E4" w14:textId="77777777" w:rsidTr="002430F2">
        <w:trPr>
          <w:trHeight w:val="357"/>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5D927409" w14:textId="43CF1ADA" w:rsidR="00C45AAD" w:rsidRDefault="00091AB6" w:rsidP="00C45AAD">
            <w:pPr>
              <w:rPr>
                <w:rFonts w:ascii="Arial" w:hAnsi="Arial"/>
                <w:sz w:val="22"/>
                <w:szCs w:val="22"/>
                <w:lang w:eastAsia="en-US"/>
              </w:rPr>
            </w:pPr>
            <w:r>
              <w:rPr>
                <w:rFonts w:ascii="Arial" w:hAnsi="Arial"/>
                <w:sz w:val="22"/>
                <w:szCs w:val="22"/>
                <w:lang w:eastAsia="en-US"/>
              </w:rPr>
              <w:t xml:space="preserve">Training hubs now functioning well in their role and proficient managing quality concerns, approvals and reapprovals. </w:t>
            </w:r>
          </w:p>
          <w:p w14:paraId="44F7FEDB" w14:textId="77777777" w:rsidR="00091AB6" w:rsidRDefault="00091AB6" w:rsidP="00C45AAD">
            <w:pPr>
              <w:rPr>
                <w:rFonts w:ascii="Arial" w:hAnsi="Arial"/>
                <w:sz w:val="22"/>
                <w:szCs w:val="22"/>
                <w:lang w:eastAsia="en-US"/>
              </w:rPr>
            </w:pPr>
          </w:p>
          <w:p w14:paraId="010CAAD6" w14:textId="2AC00314" w:rsidR="00091AB6" w:rsidRDefault="00091AB6" w:rsidP="00C45AAD">
            <w:pPr>
              <w:rPr>
                <w:rFonts w:ascii="Arial" w:hAnsi="Arial"/>
                <w:sz w:val="22"/>
                <w:szCs w:val="22"/>
                <w:lang w:eastAsia="en-US"/>
              </w:rPr>
            </w:pPr>
            <w:r>
              <w:rPr>
                <w:rFonts w:ascii="Arial" w:hAnsi="Arial"/>
                <w:sz w:val="22"/>
                <w:szCs w:val="22"/>
                <w:lang w:eastAsia="en-US"/>
              </w:rPr>
              <w:t xml:space="preserve">Identified several areas for improvement within the GMC survey and have communicated this to ADs and programmes. </w:t>
            </w:r>
          </w:p>
          <w:p w14:paraId="55DA7D54" w14:textId="77777777" w:rsidR="00091AB6" w:rsidRDefault="00091AB6" w:rsidP="00C45AAD">
            <w:pPr>
              <w:rPr>
                <w:rFonts w:ascii="Arial" w:hAnsi="Arial"/>
                <w:sz w:val="22"/>
                <w:szCs w:val="22"/>
                <w:lang w:eastAsia="en-US"/>
              </w:rPr>
            </w:pPr>
          </w:p>
          <w:p w14:paraId="3806191B" w14:textId="6BABB3CE" w:rsidR="00091AB6" w:rsidRDefault="00091AB6" w:rsidP="00C45AAD">
            <w:pPr>
              <w:rPr>
                <w:rFonts w:ascii="Arial" w:hAnsi="Arial"/>
                <w:sz w:val="22"/>
                <w:szCs w:val="22"/>
                <w:lang w:eastAsia="en-US"/>
              </w:rPr>
            </w:pPr>
            <w:r>
              <w:rPr>
                <w:rFonts w:ascii="Arial" w:hAnsi="Arial"/>
                <w:sz w:val="22"/>
                <w:szCs w:val="22"/>
                <w:lang w:eastAsia="en-US"/>
              </w:rPr>
              <w:t xml:space="preserve">NETS currently running. </w:t>
            </w:r>
          </w:p>
          <w:p w14:paraId="2F7512F2" w14:textId="77777777" w:rsidR="00C45AAD" w:rsidRDefault="00C45AAD" w:rsidP="00C45AAD">
            <w:pPr>
              <w:rPr>
                <w:rFonts w:ascii="Arial" w:hAnsi="Arial"/>
                <w:sz w:val="22"/>
                <w:szCs w:val="22"/>
                <w:lang w:eastAsia="en-US"/>
              </w:rPr>
            </w:pPr>
          </w:p>
          <w:p w14:paraId="3BA21CBB" w14:textId="77777777" w:rsidR="00845DBD" w:rsidRDefault="00845DBD" w:rsidP="00C45AAD">
            <w:pPr>
              <w:rPr>
                <w:rFonts w:ascii="Arial" w:hAnsi="Arial"/>
                <w:sz w:val="22"/>
                <w:szCs w:val="22"/>
                <w:lang w:eastAsia="en-US"/>
              </w:rPr>
            </w:pPr>
          </w:p>
          <w:p w14:paraId="700B9159" w14:textId="77777777" w:rsidR="00845DBD" w:rsidRDefault="00845DBD" w:rsidP="00C45AAD">
            <w:pPr>
              <w:rPr>
                <w:rFonts w:ascii="Arial" w:hAnsi="Arial"/>
                <w:sz w:val="22"/>
                <w:szCs w:val="22"/>
                <w:lang w:eastAsia="en-US"/>
              </w:rPr>
            </w:pPr>
          </w:p>
          <w:p w14:paraId="0C8A681D" w14:textId="77777777" w:rsidR="00845DBD" w:rsidRDefault="00845DBD" w:rsidP="00C45AAD">
            <w:pPr>
              <w:rPr>
                <w:rFonts w:ascii="Arial" w:hAnsi="Arial"/>
                <w:sz w:val="22"/>
                <w:szCs w:val="22"/>
                <w:lang w:eastAsia="en-US"/>
              </w:rPr>
            </w:pPr>
          </w:p>
          <w:p w14:paraId="1572002C" w14:textId="77777777" w:rsidR="00845DBD" w:rsidRDefault="00845DBD" w:rsidP="00C45AAD">
            <w:pPr>
              <w:rPr>
                <w:rFonts w:ascii="Arial" w:hAnsi="Arial"/>
                <w:sz w:val="22"/>
                <w:szCs w:val="22"/>
                <w:lang w:eastAsia="en-US"/>
              </w:rPr>
            </w:pPr>
          </w:p>
          <w:p w14:paraId="661FA1CD" w14:textId="77777777" w:rsidR="00C45AAD" w:rsidRDefault="00C45AAD" w:rsidP="00C45AAD">
            <w:pPr>
              <w:rPr>
                <w:rFonts w:ascii="Arial" w:hAnsi="Arial"/>
                <w:sz w:val="22"/>
                <w:szCs w:val="22"/>
                <w:lang w:eastAsia="en-US"/>
              </w:rPr>
            </w:pP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440C13D5" w:rsidR="00C45AAD" w:rsidRPr="00356AB2" w:rsidRDefault="00091AB6" w:rsidP="00C45AAD">
            <w:pPr>
              <w:rPr>
                <w:rFonts w:ascii="Arial" w:hAnsi="Arial"/>
                <w:sz w:val="22"/>
                <w:szCs w:val="22"/>
                <w:lang w:eastAsia="en-US"/>
              </w:rPr>
            </w:pPr>
            <w:r>
              <w:rPr>
                <w:rFonts w:ascii="Arial" w:hAnsi="Arial"/>
                <w:sz w:val="22"/>
                <w:szCs w:val="22"/>
                <w:lang w:eastAsia="en-US"/>
              </w:rPr>
              <w:t xml:space="preserve">New policy for fallow organisations in place. </w:t>
            </w: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66912244" w14:textId="77777777" w:rsidR="007E17F4" w:rsidRDefault="007E17F4" w:rsidP="00C45AAD">
            <w:pPr>
              <w:rPr>
                <w:rFonts w:ascii="Arial" w:hAnsi="Arial"/>
                <w:sz w:val="22"/>
                <w:szCs w:val="22"/>
                <w:lang w:eastAsia="en-US"/>
              </w:rPr>
            </w:pPr>
          </w:p>
          <w:p w14:paraId="6FACF93E" w14:textId="77777777" w:rsidR="007E17F4" w:rsidRDefault="007E17F4" w:rsidP="00C45AAD">
            <w:pPr>
              <w:rPr>
                <w:rFonts w:ascii="Arial" w:hAnsi="Arial"/>
                <w:sz w:val="22"/>
                <w:szCs w:val="22"/>
                <w:lang w:eastAsia="en-US"/>
              </w:rPr>
            </w:pPr>
          </w:p>
          <w:p w14:paraId="6B3E102D"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00F62152">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E24E50">
        <w:trPr>
          <w:trHeight w:val="1964"/>
        </w:trPr>
        <w:tc>
          <w:tcPr>
            <w:tcW w:w="7596" w:type="dxa"/>
            <w:gridSpan w:val="2"/>
            <w:shd w:val="clear" w:color="auto" w:fill="auto"/>
          </w:tcPr>
          <w:p w14:paraId="7D58389C" w14:textId="77777777" w:rsidR="00C45AAD" w:rsidRDefault="00C45AAD" w:rsidP="00C45AAD">
            <w:pPr>
              <w:rPr>
                <w:rFonts w:ascii="Arial" w:hAnsi="Arial"/>
                <w:sz w:val="22"/>
                <w:szCs w:val="22"/>
                <w:lang w:eastAsia="en-US"/>
              </w:rPr>
            </w:pPr>
          </w:p>
          <w:p w14:paraId="333284AD" w14:textId="2CFC4758" w:rsidR="00C45AAD" w:rsidRDefault="00091AB6" w:rsidP="00C45AAD">
            <w:pPr>
              <w:rPr>
                <w:rFonts w:ascii="Arial" w:hAnsi="Arial"/>
                <w:sz w:val="22"/>
                <w:szCs w:val="22"/>
                <w:lang w:eastAsia="en-US"/>
              </w:rPr>
            </w:pPr>
            <w:r>
              <w:rPr>
                <w:rFonts w:ascii="Arial" w:hAnsi="Arial"/>
                <w:sz w:val="22"/>
                <w:szCs w:val="22"/>
                <w:lang w:eastAsia="en-US"/>
              </w:rPr>
              <w:t>Devolving responsibility to training hubs for managing quality processes in primary care.</w:t>
            </w:r>
          </w:p>
          <w:p w14:paraId="5BE62156" w14:textId="77777777" w:rsidR="00091AB6" w:rsidRDefault="00091AB6" w:rsidP="00C45AAD">
            <w:pPr>
              <w:rPr>
                <w:rFonts w:ascii="Arial" w:hAnsi="Arial"/>
                <w:sz w:val="22"/>
                <w:szCs w:val="22"/>
                <w:lang w:eastAsia="en-US"/>
              </w:rPr>
            </w:pPr>
          </w:p>
          <w:p w14:paraId="74957180" w14:textId="67BF636E" w:rsidR="00091AB6" w:rsidRDefault="00091AB6" w:rsidP="00C45AAD">
            <w:pPr>
              <w:rPr>
                <w:rFonts w:ascii="Arial" w:hAnsi="Arial"/>
                <w:sz w:val="22"/>
                <w:szCs w:val="22"/>
                <w:lang w:eastAsia="en-US"/>
              </w:rPr>
            </w:pPr>
            <w:r>
              <w:rPr>
                <w:rFonts w:ascii="Arial" w:hAnsi="Arial"/>
                <w:sz w:val="22"/>
                <w:szCs w:val="22"/>
                <w:lang w:eastAsia="en-US"/>
              </w:rPr>
              <w:t>Aligning with Promoting Excellence in GP</w:t>
            </w:r>
          </w:p>
          <w:p w14:paraId="30520B0E" w14:textId="77777777" w:rsidR="00C45AAD" w:rsidRDefault="00C45AAD" w:rsidP="00C45AAD">
            <w:pPr>
              <w:rPr>
                <w:rFonts w:ascii="Arial" w:hAnsi="Arial"/>
                <w:sz w:val="22"/>
                <w:szCs w:val="22"/>
                <w:lang w:eastAsia="en-US"/>
              </w:rPr>
            </w:pPr>
          </w:p>
          <w:p w14:paraId="5DA6D331" w14:textId="77777777" w:rsidR="00C45AAD" w:rsidRDefault="00C45AAD" w:rsidP="00C45AAD">
            <w:pPr>
              <w:rPr>
                <w:rFonts w:ascii="Arial" w:hAnsi="Arial"/>
                <w:sz w:val="22"/>
                <w:szCs w:val="22"/>
                <w:lang w:eastAsia="en-US"/>
              </w:rPr>
            </w:pPr>
          </w:p>
          <w:p w14:paraId="1324537B" w14:textId="77777777" w:rsidR="00C45AAD" w:rsidRDefault="00C45AAD" w:rsidP="00C45AAD">
            <w:pPr>
              <w:rPr>
                <w:rFonts w:ascii="Arial" w:hAnsi="Arial"/>
                <w:sz w:val="22"/>
                <w:szCs w:val="22"/>
                <w:lang w:eastAsia="en-US"/>
              </w:rPr>
            </w:pPr>
          </w:p>
          <w:p w14:paraId="5BE6C84C" w14:textId="77777777" w:rsidR="00C45AAD" w:rsidRDefault="00C45AAD" w:rsidP="00C45AAD">
            <w:pPr>
              <w:rPr>
                <w:rFonts w:ascii="Arial" w:hAnsi="Arial"/>
                <w:sz w:val="22"/>
                <w:szCs w:val="22"/>
                <w:lang w:eastAsia="en-US"/>
              </w:rPr>
            </w:pPr>
          </w:p>
          <w:p w14:paraId="4DBE3F7C" w14:textId="77777777" w:rsidR="00C45AAD" w:rsidRDefault="00C45AAD" w:rsidP="00C45AAD">
            <w:pPr>
              <w:rPr>
                <w:rFonts w:ascii="Arial" w:hAnsi="Arial"/>
                <w:sz w:val="22"/>
                <w:szCs w:val="22"/>
                <w:lang w:eastAsia="en-US"/>
              </w:rPr>
            </w:pPr>
          </w:p>
          <w:p w14:paraId="1EF00D3A" w14:textId="77777777" w:rsidR="00C45AAD" w:rsidRDefault="00C45AAD" w:rsidP="00C45AAD">
            <w:pPr>
              <w:rPr>
                <w:rFonts w:ascii="Arial" w:hAnsi="Arial"/>
                <w:sz w:val="22"/>
                <w:szCs w:val="22"/>
                <w:lang w:eastAsia="en-US"/>
              </w:rPr>
            </w:pP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560E8FDA" w14:textId="77777777" w:rsidR="00C45AAD" w:rsidRPr="00356AB2" w:rsidRDefault="00C45AAD" w:rsidP="00C45AAD">
            <w:pPr>
              <w:rPr>
                <w:rFonts w:ascii="Arial" w:hAnsi="Arial"/>
                <w:sz w:val="22"/>
                <w:szCs w:val="22"/>
                <w:lang w:eastAsia="en-US"/>
              </w:rPr>
            </w:pPr>
          </w:p>
          <w:p w14:paraId="07B1793D" w14:textId="77777777" w:rsidR="00C45AAD" w:rsidRPr="00356AB2" w:rsidRDefault="00C45AAD" w:rsidP="00C45AAD">
            <w:pPr>
              <w:rPr>
                <w:rFonts w:ascii="Arial" w:hAnsi="Arial"/>
                <w:sz w:val="22"/>
                <w:szCs w:val="22"/>
                <w:lang w:eastAsia="en-US"/>
              </w:rPr>
            </w:pPr>
          </w:p>
          <w:p w14:paraId="3E84C0DF" w14:textId="77777777" w:rsidR="00C45AAD" w:rsidRPr="00356AB2" w:rsidRDefault="00C45AAD" w:rsidP="00C45AAD">
            <w:pPr>
              <w:rPr>
                <w:rFonts w:ascii="Arial" w:hAnsi="Arial"/>
                <w:sz w:val="22"/>
                <w:szCs w:val="22"/>
                <w:lang w:eastAsia="en-US"/>
              </w:rPr>
            </w:pPr>
          </w:p>
          <w:p w14:paraId="05E80F32" w14:textId="77777777" w:rsidR="00C45AAD" w:rsidRPr="00356AB2" w:rsidRDefault="00C45AAD" w:rsidP="00C45AAD">
            <w:pPr>
              <w:rPr>
                <w:rFonts w:ascii="Arial" w:hAnsi="Arial"/>
                <w:sz w:val="22"/>
                <w:szCs w:val="22"/>
                <w:lang w:eastAsia="en-US"/>
              </w:rPr>
            </w:pPr>
          </w:p>
          <w:p w14:paraId="329B9F05" w14:textId="77777777" w:rsidR="00C45AAD" w:rsidRPr="00356AB2" w:rsidRDefault="00C45AAD" w:rsidP="00C45AAD">
            <w:pPr>
              <w:rPr>
                <w:rFonts w:ascii="Arial" w:hAnsi="Arial"/>
                <w:sz w:val="22"/>
                <w:szCs w:val="22"/>
                <w:lang w:eastAsia="en-US"/>
              </w:rPr>
            </w:pPr>
          </w:p>
          <w:p w14:paraId="173062F4" w14:textId="77777777" w:rsidR="00C45AAD" w:rsidRPr="00356AB2" w:rsidRDefault="00C45AAD" w:rsidP="00C45AAD">
            <w:pP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2CB7DF5E" w14:textId="77777777" w:rsidR="00C45AAD" w:rsidRDefault="00091AB6" w:rsidP="00C45AAD">
            <w:pPr>
              <w:rPr>
                <w:rFonts w:ascii="Arial" w:hAnsi="Arial"/>
                <w:sz w:val="22"/>
                <w:szCs w:val="22"/>
                <w:lang w:eastAsia="en-US"/>
              </w:rPr>
            </w:pPr>
            <w:r>
              <w:rPr>
                <w:rFonts w:ascii="Arial" w:hAnsi="Arial"/>
                <w:sz w:val="22"/>
                <w:szCs w:val="22"/>
                <w:lang w:eastAsia="en-US"/>
              </w:rPr>
              <w:t xml:space="preserve">Georgia Seaton has now moved on and we have been joined by Bethan Wiles in the team who has hit the ground running. </w:t>
            </w:r>
          </w:p>
          <w:p w14:paraId="29A487F1" w14:textId="77777777" w:rsidR="00091AB6" w:rsidRDefault="00091AB6" w:rsidP="00C45AAD">
            <w:pPr>
              <w:rPr>
                <w:rFonts w:ascii="Arial" w:hAnsi="Arial"/>
                <w:sz w:val="22"/>
                <w:szCs w:val="22"/>
                <w:lang w:eastAsia="en-US"/>
              </w:rPr>
            </w:pPr>
            <w:r>
              <w:rPr>
                <w:rFonts w:ascii="Arial" w:hAnsi="Arial"/>
                <w:sz w:val="22"/>
                <w:szCs w:val="22"/>
                <w:lang w:eastAsia="en-US"/>
              </w:rPr>
              <w:t>Continued quality support group meetings with the training hub monthly and steering group fortnightly.</w:t>
            </w:r>
          </w:p>
          <w:p w14:paraId="20A567D1" w14:textId="77777777" w:rsidR="00091AB6" w:rsidRDefault="00091AB6" w:rsidP="00C45AAD">
            <w:pPr>
              <w:rPr>
                <w:rFonts w:ascii="Arial" w:hAnsi="Arial"/>
                <w:sz w:val="22"/>
                <w:szCs w:val="22"/>
                <w:lang w:eastAsia="en-US"/>
              </w:rPr>
            </w:pPr>
          </w:p>
          <w:p w14:paraId="1D2255AD" w14:textId="77777777" w:rsidR="00091AB6" w:rsidRDefault="00091AB6" w:rsidP="00C45AAD">
            <w:pPr>
              <w:rPr>
                <w:rFonts w:ascii="Arial" w:hAnsi="Arial"/>
                <w:sz w:val="22"/>
                <w:szCs w:val="22"/>
                <w:lang w:eastAsia="en-US"/>
              </w:rPr>
            </w:pPr>
          </w:p>
          <w:p w14:paraId="58D35099" w14:textId="77777777" w:rsidR="00091AB6" w:rsidRDefault="00091AB6" w:rsidP="00C45AAD">
            <w:pPr>
              <w:rPr>
                <w:rFonts w:ascii="Arial" w:hAnsi="Arial"/>
                <w:sz w:val="22"/>
                <w:szCs w:val="22"/>
                <w:lang w:eastAsia="en-US"/>
              </w:rPr>
            </w:pPr>
          </w:p>
          <w:p w14:paraId="379D1087" w14:textId="77777777" w:rsidR="00091AB6" w:rsidRDefault="00091AB6" w:rsidP="00C45AAD">
            <w:pPr>
              <w:rPr>
                <w:rFonts w:ascii="Arial" w:hAnsi="Arial"/>
                <w:sz w:val="22"/>
                <w:szCs w:val="22"/>
                <w:lang w:eastAsia="en-US"/>
              </w:rPr>
            </w:pPr>
          </w:p>
          <w:p w14:paraId="61403F9D" w14:textId="64180E01" w:rsidR="00091AB6" w:rsidRPr="00356AB2" w:rsidRDefault="00091AB6"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3992ADB2" w:rsidR="00C45AAD" w:rsidRPr="00356AB2" w:rsidRDefault="00091AB6" w:rsidP="00C45AAD">
            <w:pPr>
              <w:rPr>
                <w:rFonts w:ascii="Arial" w:hAnsi="Arial"/>
                <w:sz w:val="22"/>
                <w:szCs w:val="22"/>
                <w:lang w:eastAsia="en-US"/>
              </w:rPr>
            </w:pPr>
            <w:r>
              <w:rPr>
                <w:rFonts w:ascii="Arial" w:hAnsi="Arial"/>
                <w:sz w:val="22"/>
                <w:szCs w:val="22"/>
                <w:lang w:eastAsia="en-US"/>
              </w:rPr>
              <w:t>New educator pilot successfully running throughout East of England</w:t>
            </w: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78B76997" w14:textId="77777777" w:rsidR="00C45AAD" w:rsidRDefault="00C45AAD" w:rsidP="00C45AAD">
            <w:pPr>
              <w:rPr>
                <w:rFonts w:ascii="Arial" w:hAnsi="Arial"/>
                <w:sz w:val="22"/>
                <w:szCs w:val="22"/>
                <w:lang w:eastAsia="en-US"/>
              </w:rPr>
            </w:pPr>
          </w:p>
          <w:p w14:paraId="47368D2A" w14:textId="4D769631" w:rsidR="00C45AAD" w:rsidRDefault="00091AB6" w:rsidP="00C45AAD">
            <w:pPr>
              <w:rPr>
                <w:rFonts w:ascii="Arial" w:hAnsi="Arial"/>
                <w:sz w:val="22"/>
                <w:szCs w:val="22"/>
                <w:lang w:eastAsia="en-US"/>
              </w:rPr>
            </w:pPr>
            <w:r>
              <w:rPr>
                <w:rFonts w:ascii="Arial" w:hAnsi="Arial"/>
                <w:sz w:val="22"/>
                <w:szCs w:val="22"/>
                <w:lang w:eastAsia="en-US"/>
              </w:rPr>
              <w:t xml:space="preserve">GP trainees in </w:t>
            </w:r>
            <w:proofErr w:type="spellStart"/>
            <w:r>
              <w:rPr>
                <w:rFonts w:ascii="Arial" w:hAnsi="Arial"/>
                <w:sz w:val="22"/>
                <w:szCs w:val="22"/>
                <w:lang w:eastAsia="en-US"/>
              </w:rPr>
              <w:t>obs</w:t>
            </w:r>
            <w:proofErr w:type="spellEnd"/>
            <w:r>
              <w:rPr>
                <w:rFonts w:ascii="Arial" w:hAnsi="Arial"/>
                <w:sz w:val="22"/>
                <w:szCs w:val="22"/>
                <w:lang w:eastAsia="en-US"/>
              </w:rPr>
              <w:t xml:space="preserve"> and gynae global concern re training posts around East of England – Have had meeting with Head of School for O+G to discuss improved learner exposure to outpatient clinics.</w:t>
            </w:r>
          </w:p>
          <w:p w14:paraId="3A0DF314" w14:textId="77777777" w:rsidR="00091AB6" w:rsidRDefault="00091AB6" w:rsidP="00C45AAD">
            <w:pPr>
              <w:rPr>
                <w:rFonts w:ascii="Arial" w:hAnsi="Arial"/>
                <w:sz w:val="22"/>
                <w:szCs w:val="22"/>
                <w:lang w:eastAsia="en-US"/>
              </w:rPr>
            </w:pPr>
          </w:p>
          <w:p w14:paraId="12168B22" w14:textId="0D8EEC32" w:rsidR="00C45AAD" w:rsidRDefault="00091AB6" w:rsidP="00C45AAD">
            <w:pPr>
              <w:rPr>
                <w:rFonts w:ascii="Arial" w:hAnsi="Arial"/>
                <w:sz w:val="22"/>
                <w:szCs w:val="22"/>
                <w:lang w:eastAsia="en-US"/>
              </w:rPr>
            </w:pPr>
            <w:r>
              <w:rPr>
                <w:rFonts w:ascii="Arial" w:hAnsi="Arial"/>
                <w:sz w:val="22"/>
                <w:szCs w:val="22"/>
                <w:lang w:eastAsia="en-US"/>
              </w:rPr>
              <w:t xml:space="preserve">Luton GPSTP – Identified as an outlier within the GMC survey and planned visit to develop an action plan. </w:t>
            </w:r>
          </w:p>
          <w:p w14:paraId="24679E0C" w14:textId="77777777" w:rsidR="00C45AAD" w:rsidRDefault="00C45AAD" w:rsidP="00C45AAD">
            <w:pPr>
              <w:rPr>
                <w:rFonts w:ascii="Arial" w:hAnsi="Arial"/>
                <w:sz w:val="22"/>
                <w:szCs w:val="22"/>
                <w:lang w:eastAsia="en-US"/>
              </w:rPr>
            </w:pPr>
          </w:p>
          <w:p w14:paraId="123CDB84" w14:textId="4C40186D" w:rsidR="00C45AAD" w:rsidRDefault="004E2B57" w:rsidP="00C45AAD">
            <w:pPr>
              <w:rPr>
                <w:rFonts w:ascii="Arial" w:hAnsi="Arial"/>
                <w:sz w:val="22"/>
                <w:szCs w:val="22"/>
                <w:lang w:eastAsia="en-US"/>
              </w:rPr>
            </w:pPr>
            <w:r>
              <w:rPr>
                <w:rFonts w:ascii="Arial" w:hAnsi="Arial"/>
                <w:sz w:val="22"/>
                <w:szCs w:val="22"/>
                <w:lang w:eastAsia="en-US"/>
              </w:rPr>
              <w:t xml:space="preserve">Some issues concerning learners being placed at organisations who have not had reapprovals or been officially approved. Has highlighted some inconsistencies in lists of approved organisations/educators. </w:t>
            </w:r>
          </w:p>
          <w:p w14:paraId="6B0AC1FF" w14:textId="77777777" w:rsidR="00C45AAD" w:rsidRDefault="00C45AAD" w:rsidP="00C45AAD">
            <w:pPr>
              <w:rPr>
                <w:rFonts w:ascii="Arial" w:hAnsi="Arial"/>
                <w:sz w:val="22"/>
                <w:szCs w:val="22"/>
                <w:lang w:eastAsia="en-US"/>
              </w:rPr>
            </w:pPr>
          </w:p>
          <w:p w14:paraId="56C78476"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6A90D330" w14:textId="3B1CB6A6" w:rsidR="00845DBD" w:rsidRPr="00845DBD" w:rsidRDefault="00091AB6" w:rsidP="00845DBD">
            <w:pPr>
              <w:rPr>
                <w:rFonts w:ascii="Arial" w:hAnsi="Arial"/>
                <w:sz w:val="22"/>
                <w:szCs w:val="22"/>
                <w:lang w:eastAsia="en-US"/>
              </w:rPr>
            </w:pPr>
            <w:r>
              <w:rPr>
                <w:rFonts w:ascii="Arial" w:hAnsi="Arial"/>
                <w:sz w:val="22"/>
                <w:szCs w:val="22"/>
                <w:lang w:eastAsia="en-US"/>
              </w:rPr>
              <w:t xml:space="preserve">Regular liaison with the central education quality team and regular updates at REQIP and QSF meetings regarding quality. </w:t>
            </w: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77777777" w:rsidR="00C45AAD" w:rsidRPr="00356AB2" w:rsidRDefault="00C45AAD" w:rsidP="00C45AAD">
            <w:pPr>
              <w:rPr>
                <w:rFonts w:ascii="Arial" w:hAnsi="Arial"/>
                <w:sz w:val="22"/>
                <w:szCs w:val="22"/>
                <w:lang w:eastAsia="en-US"/>
              </w:rPr>
            </w:pPr>
          </w:p>
          <w:p w14:paraId="23C9C8CB" w14:textId="77777777" w:rsidR="00C45AAD" w:rsidRPr="00356AB2" w:rsidRDefault="00C45AAD" w:rsidP="00C45AAD">
            <w:pPr>
              <w:rPr>
                <w:rFonts w:ascii="Arial" w:hAnsi="Arial"/>
                <w:sz w:val="22"/>
                <w:szCs w:val="22"/>
                <w:lang w:eastAsia="en-US"/>
              </w:rPr>
            </w:pPr>
          </w:p>
          <w:p w14:paraId="0F28CA86" w14:textId="77777777" w:rsidR="00C45AAD" w:rsidRPr="00356AB2" w:rsidRDefault="00C45AAD" w:rsidP="00C45AAD">
            <w:pPr>
              <w:rPr>
                <w:rFonts w:ascii="Arial" w:hAnsi="Arial"/>
                <w:sz w:val="22"/>
                <w:szCs w:val="22"/>
                <w:lang w:eastAsia="en-US"/>
              </w:rPr>
            </w:pP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Future Outlook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45E0568" w14:textId="17A9F4A6" w:rsidR="00C45AAD" w:rsidRDefault="004E2B57" w:rsidP="00C45AAD">
            <w:pPr>
              <w:rPr>
                <w:rFonts w:ascii="Arial" w:hAnsi="Arial"/>
                <w:sz w:val="22"/>
                <w:szCs w:val="22"/>
                <w:lang w:eastAsia="en-US"/>
              </w:rPr>
            </w:pPr>
            <w:r>
              <w:rPr>
                <w:rFonts w:ascii="Arial" w:hAnsi="Arial"/>
                <w:sz w:val="22"/>
                <w:szCs w:val="22"/>
                <w:lang w:eastAsia="en-US"/>
              </w:rPr>
              <w:t>Planned visit to Luton GPSTP to develop action plan.</w:t>
            </w:r>
          </w:p>
          <w:p w14:paraId="255763E8" w14:textId="1EA70FF9" w:rsidR="004E2B57" w:rsidRDefault="004E2B57" w:rsidP="00C45AAD">
            <w:pPr>
              <w:rPr>
                <w:rFonts w:ascii="Arial" w:hAnsi="Arial"/>
                <w:sz w:val="22"/>
                <w:szCs w:val="22"/>
                <w:lang w:eastAsia="en-US"/>
              </w:rPr>
            </w:pPr>
            <w:r>
              <w:rPr>
                <w:rFonts w:ascii="Arial" w:hAnsi="Arial"/>
                <w:sz w:val="22"/>
                <w:szCs w:val="22"/>
                <w:lang w:eastAsia="en-US"/>
              </w:rPr>
              <w:t>Ongoing liaison with HOS for O+G to help improve ratings in GMC survey.</w:t>
            </w:r>
          </w:p>
          <w:p w14:paraId="05AEAB17" w14:textId="33C60095" w:rsidR="004E2B57" w:rsidRDefault="004E2B57" w:rsidP="00C45AAD">
            <w:pPr>
              <w:rPr>
                <w:rFonts w:ascii="Arial" w:hAnsi="Arial"/>
                <w:sz w:val="22"/>
                <w:szCs w:val="22"/>
                <w:lang w:eastAsia="en-US"/>
              </w:rPr>
            </w:pPr>
            <w:r>
              <w:rPr>
                <w:rFonts w:ascii="Arial" w:hAnsi="Arial"/>
                <w:sz w:val="22"/>
                <w:szCs w:val="22"/>
                <w:lang w:eastAsia="en-US"/>
              </w:rPr>
              <w:t>Patch ADs meeting with programmes to discuss GMC NTS results and develop local action plans.</w:t>
            </w:r>
          </w:p>
          <w:p w14:paraId="022C0B25" w14:textId="44F91143" w:rsidR="004E2B57" w:rsidRDefault="004E2B57" w:rsidP="00C45AAD">
            <w:pPr>
              <w:rPr>
                <w:rFonts w:ascii="Arial" w:hAnsi="Arial"/>
                <w:sz w:val="22"/>
                <w:szCs w:val="22"/>
                <w:lang w:eastAsia="en-US"/>
              </w:rPr>
            </w:pPr>
            <w:r>
              <w:rPr>
                <w:rFonts w:ascii="Arial" w:hAnsi="Arial"/>
                <w:sz w:val="22"/>
                <w:szCs w:val="22"/>
                <w:lang w:eastAsia="en-US"/>
              </w:rPr>
              <w:t xml:space="preserve">Standardisation of managing quality concerns in primary care and how to document these. </w:t>
            </w:r>
          </w:p>
          <w:p w14:paraId="12F5A541" w14:textId="2AEB6E60" w:rsidR="004E2B57" w:rsidRDefault="004E2B57" w:rsidP="00C45AAD">
            <w:pPr>
              <w:rPr>
                <w:rFonts w:ascii="Arial" w:hAnsi="Arial"/>
                <w:sz w:val="22"/>
                <w:szCs w:val="22"/>
                <w:lang w:eastAsia="en-US"/>
              </w:rPr>
            </w:pPr>
            <w:r>
              <w:rPr>
                <w:rFonts w:ascii="Arial" w:hAnsi="Arial"/>
                <w:sz w:val="22"/>
                <w:szCs w:val="22"/>
                <w:lang w:eastAsia="en-US"/>
              </w:rPr>
              <w:t>Sharing of fallow organisation policy and cleansing of lists of approved educators/organisations.</w:t>
            </w:r>
          </w:p>
          <w:p w14:paraId="1107CA8E" w14:textId="4790251B" w:rsidR="004E2B57" w:rsidRDefault="004E2B57" w:rsidP="00C45AAD">
            <w:pPr>
              <w:rPr>
                <w:rFonts w:ascii="Arial" w:hAnsi="Arial"/>
                <w:sz w:val="22"/>
                <w:szCs w:val="22"/>
                <w:lang w:eastAsia="en-US"/>
              </w:rPr>
            </w:pPr>
            <w:r>
              <w:rPr>
                <w:rFonts w:ascii="Arial" w:hAnsi="Arial"/>
                <w:sz w:val="22"/>
                <w:szCs w:val="22"/>
                <w:lang w:eastAsia="en-US"/>
              </w:rPr>
              <w:t>Aligning our primary care approval processes with secondary care.</w:t>
            </w:r>
          </w:p>
          <w:p w14:paraId="274C60EC" w14:textId="77777777" w:rsidR="004E2B57" w:rsidRDefault="004E2B57" w:rsidP="00C45AAD">
            <w:pPr>
              <w:rPr>
                <w:rFonts w:ascii="Arial" w:hAnsi="Arial"/>
                <w:sz w:val="22"/>
                <w:szCs w:val="22"/>
                <w:lang w:eastAsia="en-US"/>
              </w:rPr>
            </w:pPr>
          </w:p>
          <w:p w14:paraId="6E36D3C9" w14:textId="77777777" w:rsidR="00C45AAD" w:rsidRDefault="00C45AAD" w:rsidP="00C45AAD">
            <w:pPr>
              <w:rPr>
                <w:rFonts w:ascii="Arial" w:hAnsi="Arial"/>
                <w:sz w:val="22"/>
                <w:szCs w:val="22"/>
                <w:lang w:eastAsia="en-US"/>
              </w:rPr>
            </w:pPr>
          </w:p>
          <w:p w14:paraId="282E5D5F" w14:textId="77777777" w:rsidR="00C45AAD" w:rsidRDefault="00C45AAD"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lastRenderedPageBreak/>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49A979A9" w:rsidR="000D24D8" w:rsidRDefault="004E2B57" w:rsidP="000D24D8">
            <w:pPr>
              <w:tabs>
                <w:tab w:val="left" w:pos="5730"/>
              </w:tabs>
              <w:rPr>
                <w:rFonts w:ascii="Arial" w:hAnsi="Arial"/>
                <w:sz w:val="22"/>
                <w:szCs w:val="22"/>
                <w:lang w:eastAsia="en-US"/>
              </w:rPr>
            </w:pPr>
            <w:r>
              <w:rPr>
                <w:rFonts w:ascii="Arial" w:hAnsi="Arial"/>
                <w:sz w:val="22"/>
                <w:szCs w:val="22"/>
                <w:lang w:eastAsia="en-US"/>
              </w:rPr>
              <w:t xml:space="preserve">The majority of the quality functions are now proceeding as business as usual. Where new issues occur the team is quick to analyse what the issues are and working hard to address these, update the SOP and discuss with the training hub leads. </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602C" w14:textId="77777777" w:rsidR="00702C40" w:rsidRDefault="00702C40" w:rsidP="00C45AAD">
      <w:r>
        <w:separator/>
      </w:r>
    </w:p>
  </w:endnote>
  <w:endnote w:type="continuationSeparator" w:id="0">
    <w:p w14:paraId="5594A346" w14:textId="77777777" w:rsidR="00702C40" w:rsidRDefault="00702C40" w:rsidP="00C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F984" w14:textId="6AD09273" w:rsidR="007E17F4" w:rsidRDefault="007E17F4">
    <w:pPr>
      <w:pStyle w:val="Footer"/>
    </w:pPr>
    <w:r w:rsidRPr="00DD3B24">
      <w:rPr>
        <w:noProof/>
      </w:rPr>
      <w:drawing>
        <wp:anchor distT="0" distB="0" distL="114300" distR="114300" simplePos="0" relativeHeight="251661312"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A860B" w14:textId="77777777" w:rsidR="00702C40" w:rsidRDefault="00702C40" w:rsidP="00C45AAD">
      <w:r>
        <w:separator/>
      </w:r>
    </w:p>
  </w:footnote>
  <w:footnote w:type="continuationSeparator" w:id="0">
    <w:p w14:paraId="2B339CCE" w14:textId="77777777" w:rsidR="00702C40" w:rsidRDefault="00702C40" w:rsidP="00C4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6144" w14:textId="25BC5CDC" w:rsidR="007E17F4" w:rsidRDefault="007E17F4">
    <w:pPr>
      <w:pStyle w:val="Header"/>
    </w:pPr>
    <w:r>
      <w:rPr>
        <w:noProof/>
      </w:rPr>
      <w:drawing>
        <wp:anchor distT="0" distB="0" distL="114300" distR="114300" simplePos="0" relativeHeight="251659264"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91AB6"/>
    <w:rsid w:val="000B78D1"/>
    <w:rsid w:val="000D24D8"/>
    <w:rsid w:val="00111DD7"/>
    <w:rsid w:val="001323F1"/>
    <w:rsid w:val="002430F2"/>
    <w:rsid w:val="002A7600"/>
    <w:rsid w:val="00356AB2"/>
    <w:rsid w:val="004E2B57"/>
    <w:rsid w:val="0057299A"/>
    <w:rsid w:val="00702C40"/>
    <w:rsid w:val="007711A5"/>
    <w:rsid w:val="007E17F4"/>
    <w:rsid w:val="00811735"/>
    <w:rsid w:val="00845DBD"/>
    <w:rsid w:val="009A4CC0"/>
    <w:rsid w:val="00A60F73"/>
    <w:rsid w:val="00B60BD3"/>
    <w:rsid w:val="00C45AAD"/>
    <w:rsid w:val="00CE19E7"/>
    <w:rsid w:val="00D43F41"/>
    <w:rsid w:val="00E02C6A"/>
    <w:rsid w:val="00E24E50"/>
    <w:rsid w:val="00E5011F"/>
    <w:rsid w:val="00E5737A"/>
    <w:rsid w:val="00F62152"/>
    <w:rsid w:val="00F65061"/>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180D25" w:rsidRDefault="00FF4AE5" w:rsidP="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80D25"/>
    <w:rsid w:val="001E6E68"/>
    <w:rsid w:val="005C74A8"/>
    <w:rsid w:val="00E5011F"/>
    <w:rsid w:val="00FF21A9"/>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2.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ROUSE, Jonathan (NHS ENGLAND - T1510)</cp:lastModifiedBy>
  <cp:revision>4</cp:revision>
  <dcterms:created xsi:type="dcterms:W3CDTF">2024-10-18T16:19:00Z</dcterms:created>
  <dcterms:modified xsi:type="dcterms:W3CDTF">2024-10-18T16:35:00Z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