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RBC1D487B" Type="http://schemas.openxmlformats.org/officeDocument/2006/relationships/officeDocument" /><Relationship Target="docProps/core.xml" Id="REDDE003B" Type="http://schemas.openxmlformats.org/package/2006/relationships/metadata/core-properties"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560" w:line="259" w:lineRule="auto"/>
        <w:ind w:left="313" w:firstLine="0"/>
        <w:jc w:val="center"/>
      </w:pPr>
      <w:r>
        <w:rPr>
          <w:color w:val="211f1f"/>
          <w:sz w:val="22"/>
        </w:rPr>
        <w:t xml:space="preserve">PEDIATRICS/ORIGINAL RESEARCH</w:t>
      </w:r>
    </w:p>
    <w:p>
      <w:pPr>
        <w:spacing w:before="0" w:after="22" w:line="259" w:lineRule="auto"/>
        <w:ind w:left="0" w:firstLine="0"/>
        <w:jc w:val="center"/>
      </w:pPr>
      <w:r>
        <w:rPr>
          <w:color w:val="211f1f"/>
          <w:sz w:val="40"/>
        </w:rPr>
        <w:t xml:space="preserve">Ondansetron Use in the Pediatric Emergency Department and Effects on Hospitalization and Return Rates: Are We Masking Alternative Diagnoses?</w:t>
      </w:r>
    </w:p>
    <w:tbl>
      <w:tblPr>
        <w:tblStyle w:val="TableGrid"/>
        <w:tblW w:w="10183" w:type="dxa"/>
        <w:tblInd w:w="0" w:type="dxa"/>
        <w:tblCellMar>
          <w:top w:w="0" w:type="dxa"/>
          <w:left w:w="0" w:type="dxa"/>
          <w:bottom w:w="0" w:type="dxa"/>
          <w:right w:w="0" w:type="dxa"/>
        </w:tblCellMar>
      </w:tblPr>
      <w:tblGrid>
        <w:gridCol w:w="2880"/>
        <w:gridCol w:w="7303"/>
      </w:tblGrid>
      <w:tr>
        <w:trPr>
          <w:trHeight w:val="820" w:hRule="atLeast"/>
        </w:trPr>
        <w:tc>
          <w:tcPr>
            <w:tcW w:w="2880" w:type="dxa"/>
            <w:tcBorders>
              <w:top w:val="nil"/>
              <w:left w:val="nil"/>
              <w:bottom w:val="nil"/>
              <w:right w:val="nil"/>
            </w:tcBorders>
            <w:vAlign w:val="top"/>
          </w:tcPr>
          <w:p>
            <w:pPr>
              <w:spacing w:before="0" w:after="37" w:line="259" w:lineRule="auto"/>
              <w:ind w:left="0" w:firstLine="0"/>
            </w:pPr>
            <w:r>
              <w:rPr>
                <w:rFonts w:cs="Franklin Gothic Book" w:hAnsi="Franklin Gothic Book" w:eastAsia="Franklin Gothic Book" w:ascii="Franklin Gothic Book"/>
                <w:color w:val="211f1f"/>
                <w:sz w:val="19"/>
              </w:rPr>
              <w:t xml:space="preserve">Jesse J. Sturm, MD, MPH</w:t>
            </w:r>
          </w:p>
          <w:p>
            <w:pPr>
              <w:spacing w:before="0" w:after="37" w:line="259" w:lineRule="auto"/>
              <w:ind w:left="0" w:firstLine="0"/>
            </w:pPr>
            <w:r>
              <w:rPr>
                <w:rFonts w:cs="Franklin Gothic Book" w:hAnsi="Franklin Gothic Book" w:eastAsia="Franklin Gothic Book" w:ascii="Franklin Gothic Book"/>
                <w:color w:val="211f1f"/>
                <w:sz w:val="19"/>
              </w:rPr>
              <w:t xml:space="preserve">Daniel A. Hirsh, MD</w:t>
            </w:r>
          </w:p>
          <w:p>
            <w:pPr>
              <w:spacing w:before="0" w:after="0" w:line="259" w:lineRule="auto"/>
              <w:ind w:left="0" w:firstLine="0"/>
            </w:pPr>
            <w:r>
              <w:rPr>
                <w:rFonts w:cs="Franklin Gothic Book" w:hAnsi="Franklin Gothic Book" w:eastAsia="Franklin Gothic Book" w:ascii="Franklin Gothic Book"/>
                <w:color w:val="211f1f"/>
                <w:sz w:val="19"/>
              </w:rPr>
              <w:t xml:space="preserve">Adam Schweickert, MD</w:t>
            </w:r>
          </w:p>
        </w:tc>
        <w:tc>
          <w:tcPr>
            <w:tcW w:w="7303" w:type="dxa"/>
            <w:tcBorders>
              <w:top w:val="nil"/>
              <w:left w:val="nil"/>
              <w:bottom w:val="nil"/>
              <w:right w:val="nil"/>
            </w:tcBorders>
            <w:vAlign w:val="top"/>
          </w:tcPr>
          <w:p>
            <w:pPr>
              <w:spacing w:before="0" w:after="12" w:line="259" w:lineRule="auto"/>
              <w:ind w:left="0" w:firstLine="0"/>
              <w:jc w:val="both"/>
            </w:pPr>
            <w:r>
              <w:rPr>
                <w:rFonts w:cs="Franklin Gothic Book" w:hAnsi="Franklin Gothic Book" w:eastAsia="Franklin Gothic Book" w:ascii="Franklin Gothic Book"/>
                <w:color w:val="211f1f"/>
                <w:sz w:val="17"/>
              </w:rPr>
              <w:t xml:space="preserve">From the Department of Emergency Medicine (Sturm, Hirsh, Simon) and Information Services and</w:t>
            </w:r>
          </w:p>
          <w:p>
            <w:pPr>
              <w:spacing w:before="0" w:after="0" w:line="259" w:lineRule="auto"/>
              <w:ind w:left="0" w:firstLine="0"/>
            </w:pPr>
            <w:r>
              <w:rPr>
                <w:rFonts w:cs="Franklin Gothic Book" w:hAnsi="Franklin Gothic Book" w:eastAsia="Franklin Gothic Book" w:ascii="Franklin Gothic Book"/>
                <w:color w:val="211f1f"/>
                <w:sz w:val="17"/>
              </w:rPr>
              <w:t xml:space="preserve">Technology Department (Massey), Children’s Healthcare of Atlanta, Atlanta, GA; and the Department of Emergency Medicine (Hirsh, Simon) and Department of Pediatrics (Sturm, Hirsh, Simon, Schweickert), Emory University, Atlanta, GA.</w:t>
            </w:r>
          </w:p>
        </w:tc>
      </w:tr>
    </w:tbl>
    <w:p>
      <w:pPr>
        <w:spacing w:before="0" w:after="32" w:line="265" w:lineRule="auto"/>
        <w:ind w:left="-5" w:hanging="10"/>
      </w:pPr>
      <w:r>
        <w:rPr>
          <w:rFonts w:cs="Franklin Gothic Book" w:hAnsi="Franklin Gothic Book" w:eastAsia="Franklin Gothic Book" w:ascii="Franklin Gothic Book"/>
          <w:color w:val="211f1f"/>
          <w:sz w:val="19"/>
        </w:rPr>
        <w:t xml:space="preserve">Robert Massey</w:t>
      </w:r>
    </w:p>
    <w:p>
      <w:pPr>
        <w:spacing w:before="0" w:after="506" w:line="265" w:lineRule="auto"/>
        <w:ind w:left="-5" w:hanging="10"/>
      </w:pPr>
      <w:r>
        <w:rPr>
          <w:rFonts w:cs="Franklin Gothic Book" w:hAnsi="Franklin Gothic Book" w:eastAsia="Franklin Gothic Book" w:ascii="Franklin Gothic Book"/>
          <w:color w:val="211f1f"/>
          <w:sz w:val="19"/>
        </w:rPr>
        <w:t xml:space="preserve">Harold K. Simon, MD, MBA</w:t>
      </w:r>
    </w:p>
    <w:p>
      <w:pPr>
        <w:pBdr>
          <w:top w:val="single" w:color="211f1f" w:sz="4"/>
          <w:left w:val="single" w:color="211f1f" w:sz="4"/>
          <w:bottom w:val="single" w:color="211f1f" w:sz="4"/>
          <w:right w:val="single" w:color="211f1f" w:sz="4"/>
        </w:pBdr>
        <w:spacing w:before="0" w:after="178" w:line="265" w:lineRule="auto"/>
        <w:ind w:left="675" w:right="365" w:hanging="10"/>
      </w:pPr>
      <w:r>
        <w:rPr>
          <w:rFonts w:cs="Franklin Gothic" w:hAnsi="Franklin Gothic" w:eastAsia="Franklin Gothic" w:ascii="Franklin Gothic"/>
          <w:color w:val="211f1f"/>
          <w:sz w:val="18"/>
        </w:rPr>
        <w:t xml:space="preserve">Study objective: </w:t>
      </w:r>
      <w:r>
        <w:rPr>
          <w:rFonts w:cs="Franklin Gothic Book" w:hAnsi="Franklin Gothic Book" w:eastAsia="Franklin Gothic Book" w:ascii="Franklin Gothic Book"/>
          <w:color w:val="211f1f"/>
          <w:sz w:val="18"/>
        </w:rPr>
        <w:t xml:space="preserve">We evaluate the effect of ondansetron use in cases of suspected gastroenteritis on the proportion of hospital admissions and return visits and assess whether children who receive ondansetron on their initial visit to the pediatric emergency department (ED) for suspected gastroenteritis return with an alternative diagnosis more frequently than those who did not receive ondansetron.</w:t>
      </w:r>
    </w:p>
    <w:p>
      <w:pPr>
        <w:pBdr>
          <w:top w:val="single" w:color="211f1f" w:sz="4"/>
          <w:left w:val="single" w:color="211f1f" w:sz="4"/>
          <w:bottom w:val="single" w:color="211f1f" w:sz="4"/>
          <w:right w:val="single" w:color="211f1f" w:sz="4"/>
        </w:pBdr>
        <w:spacing w:before="0" w:after="30" w:line="265" w:lineRule="auto"/>
        <w:ind w:left="675" w:right="365" w:hanging="10"/>
      </w:pPr>
      <w:r>
        <w:rPr>
          <w:rFonts w:cs="Franklin Gothic" w:hAnsi="Franklin Gothic" w:eastAsia="Franklin Gothic" w:ascii="Franklin Gothic"/>
          <w:color w:val="211f1f"/>
          <w:sz w:val="18"/>
        </w:rPr>
        <w:t xml:space="preserve">Methods: </w:t>
      </w:r>
      <w:r>
        <w:rPr>
          <w:rFonts w:cs="Franklin Gothic Book" w:hAnsi="Franklin Gothic Book" w:eastAsia="Franklin Gothic Book" w:ascii="Franklin Gothic Book"/>
          <w:color w:val="211f1f"/>
          <w:sz w:val="18"/>
        </w:rPr>
        <w:t xml:space="preserve">This is a retrospective review of visits to 2 tertiary care pediatric EDs with an </w:t>
      </w:r>
      <w:r>
        <w:rPr>
          <w:rFonts w:cs="Franklin Gothic Book" w:hAnsi="Franklin Gothic Book" w:eastAsia="Franklin Gothic Book" w:ascii="Franklin Gothic Book"/>
          <w:i w:val="1"/>
          <w:color w:val="211f1f"/>
          <w:sz w:val="18"/>
        </w:rPr>
        <w:t xml:space="preserve">International</w:t>
      </w:r>
    </w:p>
    <w:p>
      <w:pPr>
        <w:pBdr>
          <w:top w:val="single" w:color="211f1f" w:sz="4"/>
          <w:left w:val="single" w:color="211f1f" w:sz="4"/>
          <w:bottom w:val="single" w:color="211f1f" w:sz="4"/>
          <w:right w:val="single" w:color="211f1f" w:sz="4"/>
        </w:pBdr>
        <w:spacing w:before="0" w:after="178" w:line="265" w:lineRule="auto"/>
        <w:ind w:left="675" w:right="365" w:hanging="10"/>
      </w:pPr>
      <w:r>
        <w:rPr>
          <w:rFonts w:cs="Franklin Gothic Book" w:hAnsi="Franklin Gothic Book" w:eastAsia="Franklin Gothic Book" w:ascii="Franklin Gothic Book"/>
          <w:i w:val="1"/>
          <w:color w:val="211f1f"/>
          <w:sz w:val="18"/>
        </w:rPr>
        <w:t xml:space="preserve">Classification of Diseases, Ninth Revision </w:t>
      </w:r>
      <w:r>
        <w:rPr>
          <w:rFonts w:cs="Franklin Gothic Book" w:hAnsi="Franklin Gothic Book" w:eastAsia="Franklin Gothic Book" w:ascii="Franklin Gothic Book"/>
          <w:color w:val="211f1f"/>
          <w:sz w:val="18"/>
        </w:rPr>
        <w:t xml:space="preserve">diagnosis of vomiting or gastroenteritis. A logistic regression model was developed to determine the effect of ondansetron use during the initial pediatric ED visit on hospital admission, return to the pediatric ED within 72 hours, and admission on this return visit. For patients who returned within 72 hours and were admitted, hospital discharge records were reviewed. The proportions of alternative diagnoses, defined as a hospital discharge diagnosis that was not a continuation of gastroenteritis or vomiting, were compared between the groups.</w:t>
      </w:r>
    </w:p>
    <w:p>
      <w:pPr>
        <w:pBdr>
          <w:top w:val="single" w:color="211f1f" w:sz="4"/>
          <w:left w:val="single" w:color="211f1f" w:sz="4"/>
          <w:bottom w:val="single" w:color="211f1f" w:sz="4"/>
          <w:right w:val="single" w:color="211f1f" w:sz="4"/>
        </w:pBdr>
        <w:spacing w:before="0" w:after="178" w:line="265" w:lineRule="auto"/>
        <w:ind w:left="675" w:right="365" w:hanging="10"/>
      </w:pPr>
      <w:r>
        <w:rPr>
          <w:rFonts w:cs="Franklin Gothic" w:hAnsi="Franklin Gothic" w:eastAsia="Franklin Gothic" w:ascii="Franklin Gothic"/>
          <w:color w:val="211f1f"/>
          <w:sz w:val="18"/>
        </w:rPr>
        <w:t xml:space="preserve">Results: </w:t>
      </w:r>
      <w:r>
        <w:rPr>
          <w:rFonts w:cs="Franklin Gothic Book" w:hAnsi="Franklin Gothic Book" w:eastAsia="Franklin Gothic Book" w:ascii="Franklin Gothic Book"/>
          <w:color w:val="211f1f"/>
          <w:sz w:val="18"/>
        </w:rPr>
        <w:t xml:space="preserve">During the 3-year study period (2005 to 2007), 34,117 patients met study criteria. Ondansetron was used for 19,857 (58.2%) of these patients on their initial pediatric ED visit. After controlling for differences between the groups, patients who received ondansetron were admitted on their initial visit less often: odds ratio (OR) 0.47 (95% confidence interval [CI] 0.42 to 0.53). However, those who received ondansetron were more likely to return to the pediatric ED within 72 hours (OR 1.45; 95% CI 1.27 to 1.65) and be admitted on the return visit (OR 1.74; 95% CI 1.39 to 2.19). The proportions of alternative diagnoses at hospital discharge were not significantly different in the group that received ondansetron on the initial pediatric ED visit (14.9%) compared with the group that did not (22.4%) (absolute difference 7.5% [95% CI –0.5% to 16.4%).</w:t>
      </w:r>
    </w:p>
    <w:p>
      <w:pPr>
        <w:pBdr>
          <w:top w:val="single" w:color="211f1f" w:sz="4"/>
          <w:left w:val="single" w:color="211f1f" w:sz="4"/>
          <w:bottom w:val="single" w:color="211f1f" w:sz="4"/>
          <w:right w:val="single" w:color="211f1f" w:sz="4"/>
        </w:pBdr>
        <w:spacing w:before="0" w:after="215" w:line="265" w:lineRule="auto"/>
        <w:ind w:left="675" w:right="365" w:hanging="10"/>
      </w:pPr>
      <w:r>
        <w:rPr>
          <w:rFonts w:cs="Franklin Gothic" w:hAnsi="Franklin Gothic" w:eastAsia="Franklin Gothic" w:ascii="Franklin Gothic"/>
          <w:color w:val="211f1f"/>
          <w:sz w:val="18"/>
        </w:rPr>
        <w:t xml:space="preserve">Conclusion: </w:t>
      </w:r>
      <w:r>
        <w:rPr>
          <w:rFonts w:cs="Franklin Gothic Book" w:hAnsi="Franklin Gothic Book" w:eastAsia="Franklin Gothic Book" w:ascii="Franklin Gothic Book"/>
          <w:color w:val="211f1f"/>
          <w:sz w:val="18"/>
        </w:rPr>
        <w:t xml:space="preserve">Ondansetron use in the pediatric ED reduces hospital admissions for suspected gastroenteritis and vomiting. However, children who receive ondansetron in the pediatric ED appear more likely to return to the pediatric ED and be admitted on this return visit than their counterparts. Furthermore, the use of ondansetron does not appear to be associated with increased risks of masking serious diagnoses in children. [Ann Emerg Med. 2010;55:415-422.]</w:t>
      </w:r>
    </w:p>
    <w:p>
      <w:pPr>
        <w:pBdr>
          <w:top w:val="single" w:color="211f1f" w:sz="4"/>
          <w:left w:val="single" w:color="211f1f" w:sz="4"/>
          <w:bottom w:val="single" w:color="211f1f" w:sz="4"/>
          <w:right w:val="single" w:color="211f1f" w:sz="4"/>
        </w:pBdr>
        <w:spacing w:before="0" w:after="367" w:line="265" w:lineRule="auto"/>
        <w:ind w:left="675" w:right="365" w:hanging="10"/>
      </w:pPr>
      <w:r>
        <w:rPr>
          <w:rFonts w:cs="Franklin Gothic Book" w:hAnsi="Franklin Gothic Book" w:eastAsia="Franklin Gothic Book" w:ascii="Franklin Gothic Book"/>
          <w:color w:val="211f1f"/>
          <w:sz w:val="18"/>
        </w:rPr>
        <w:t xml:space="preserve">Please see page 416 for the Editor’s Capsule Summary of this article.</w:t>
      </w:r>
    </w:p>
    <w:p>
      <w:pPr>
        <w:spacing w:before="0" w:after="114" w:line="276" w:lineRule="auto"/>
        <w:ind w:left="360" w:firstLine="0"/>
      </w:pPr>
      <w:r>
        <w:rPr>
          <w:rFonts w:cs="Franklin Gothic Book" w:hAnsi="Franklin Gothic Book" w:eastAsia="Franklin Gothic Book" w:ascii="Franklin Gothic Book"/>
          <w:color w:val="211f1f"/>
          <w:sz w:val="16"/>
        </w:rPr>
        <w:t xml:space="preserve">Provide </w:t>
      </w:r>
      <w:hyperlink r:id="hyperlink698">
        <w:r>
          <w:rPr>
            <w:rFonts w:cs="Franklin Gothic Book" w:hAnsi="Franklin Gothic Book" w:eastAsia="Franklin Gothic Book" w:ascii="Franklin Gothic Book"/>
            <w:color w:val="000063"/>
            <w:sz w:val="16"/>
          </w:rPr>
          <w:t xml:space="preserve">feedback</w:t>
        </w:r>
      </w:hyperlink>
      <w:r>
        <w:rPr>
          <w:rFonts w:cs="Franklin Gothic Book" w:hAnsi="Franklin Gothic Book" w:eastAsia="Franklin Gothic Book" w:ascii="Franklin Gothic Book"/>
          <w:color w:val="000063"/>
          <w:sz w:val="16"/>
        </w:rPr>
        <w:t xml:space="preserve"> </w:t>
      </w:r>
      <w:r>
        <w:rPr>
          <w:rFonts w:cs="Franklin Gothic Book" w:hAnsi="Franklin Gothic Book" w:eastAsia="Franklin Gothic Book" w:ascii="Franklin Gothic Book"/>
          <w:sz w:val="16"/>
        </w:rPr>
        <w:t xml:space="preserve">on this article at the journal’s Web site, </w:t>
      </w:r>
      <w:hyperlink r:id="hyperlink699">
        <w:r>
          <w:rPr>
            <w:rFonts w:cs="Franklin Gothic Book" w:hAnsi="Franklin Gothic Book" w:eastAsia="Franklin Gothic Book" w:ascii="Franklin Gothic Book"/>
            <w:color w:val="000063"/>
            <w:sz w:val="16"/>
          </w:rPr>
          <w:t xml:space="preserve">www.annemergmed.com</w:t>
        </w:r>
      </w:hyperlink>
      <w:hyperlink r:id="hyperlink699">
        <w:r>
          <w:rPr>
            <w:rFonts w:cs="Franklin Gothic Book" w:hAnsi="Franklin Gothic Book" w:eastAsia="Franklin Gothic Book" w:ascii="Franklin Gothic Book"/>
            <w:sz w:val="16"/>
          </w:rPr>
          <w:t xml:space="preserve">.</w:t>
        </w:r>
      </w:hyperlink>
    </w:p>
    <w:p>
      <w:pPr>
        <w:spacing w:before="0" w:after="4" w:line="276" w:lineRule="auto"/>
        <w:ind w:left="-15" w:firstLine="0"/>
      </w:pPr>
      <w:r>
        <w:rPr>
          <w:rFonts w:cs="Franklin Gothic Book" w:hAnsi="Franklin Gothic Book" w:eastAsia="Franklin Gothic Book" w:ascii="Franklin Gothic Book"/>
          <w:sz w:val="16"/>
        </w:rPr>
        <w:t xml:space="preserve">0196-0644/$-see front matter</w:t>
      </w:r>
    </w:p>
    <w:p>
      <w:pPr>
        <w:spacing w:before="0" w:after="4" w:line="276" w:lineRule="auto"/>
        <w:ind w:left="-15" w:firstLine="0"/>
      </w:pPr>
      <w:r>
        <w:rPr>
          <w:rFonts w:cs="Franklin Gothic Book" w:hAnsi="Franklin Gothic Book" w:eastAsia="Franklin Gothic Book" w:ascii="Franklin Gothic Book"/>
          <w:sz w:val="16"/>
        </w:rPr>
        <w:t xml:space="preserve">Copyright </w:t>
      </w:r>
      <w:r>
        <w:rPr>
          <w:sz w:val="16"/>
        </w:rPr>
        <w:t xml:space="preserve">© </w:t>
      </w:r>
      <w:r>
        <w:rPr>
          <w:rFonts w:cs="Franklin Gothic Book" w:hAnsi="Franklin Gothic Book" w:eastAsia="Franklin Gothic Book" w:ascii="Franklin Gothic Book"/>
          <w:sz w:val="16"/>
        </w:rPr>
        <w:t xml:space="preserve">2009 by the American College of Emergency Physicians.</w:t>
      </w:r>
    </w:p>
    <w:p>
      <w:pPr>
        <w:spacing w:before="0" w:after="4" w:line="276" w:lineRule="auto"/>
        <w:ind w:left="-15" w:firstLine="0"/>
      </w:pPr>
      <w:r>
        <w:rPr>
          <w:rFonts w:cs="Franklin Gothic Book" w:hAnsi="Franklin Gothic Book" w:eastAsia="Franklin Gothic Book" w:ascii="Franklin Gothic Book"/>
          <w:sz w:val="16"/>
        </w:rPr>
        <w:t xml:space="preserve">doi:10.1016/j.annemergmed.2009.11.011</w:t>
      </w:r>
    </w:p>
    <w:p>
      <w:pPr>
        <w:spacing w:before="0" w:after="0" w:line="259" w:lineRule="auto"/>
        <w:ind w:left="0" w:right="-312" w:firstLine="0"/>
      </w:pPr>
      <w:r>
        <w:rPr>
          <w:rFonts w:cs="Calibri" w:hAnsi="Calibri" w:eastAsia="Calibri" w:ascii="Calibri"/>
          <w:sz w:val="22"/>
        </w:rPr>
        <w:drawing>
          <wp:inline distT="0" distB="0" distL="0" distR="0">
            <wp:extent cx="6553200" cy="6350"/>
            <wp:docPr id="13336" name="Group 13336"/>
            <wp:cNvGraphicFramePr/>
            <a:graphic>
              <a:graphicData uri="http://schemas.microsoft.com/office/word/2010/wordprocessingGroup">
                <wpg:wgp>
                  <wpg:cNvGrpSpPr/>
                  <wpg:grpSpPr>
                    <a:xfrm>
                      <a:off x="0" y="0"/>
                      <a:ext cx="6553200" cy="6350"/>
                      <a:chOff x="0" y="0"/>
                      <a:chExt cx="6553200" cy="6350"/>
                    </a:xfrm>
                  </wpg:grpSpPr>
                  <wps:wsp>
                    <wps:cNvPr id="666" name="Shape 666"/>
                    <wps:cNvSpPr/>
                    <wps:spPr>
                      <a:xfrm>
                        <a:off x="0" y="0"/>
                        <a:ext cx="6553200" cy="0"/>
                      </a:xfrm>
                      <a:custGeom>
                        <a:pathLst>
                          <a:path w="6553200" h="0">
                            <a:moveTo>
                              <a:pt x="0" y="0"/>
                            </a:moveTo>
                            <a:lnTo>
                              <a:pt x="6553200"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w:r>
    </w:p>
    <w:p>
      <w:pPr>
        <w:sectPr>
          <w:headerReference w:type="even" r:id="rId5"/>
          <w:headerReference w:type="default" r:id="rId3"/>
          <w:headerReference w:type="first" r:id="rId1"/>
          <w:footerReference w:type="even" r:id="rId6"/>
          <w:footerReference w:type="default" r:id="rId4"/>
          <w:footerReference w:type="first" r:id="rId2"/>
          <w:pgSz w:w="11700" w:h="15660" w:orient="portrait"/>
          <w:pgMar w:header="648" w:footer="744" w:left="703" w:top="674" w:right="989" w:bottom="1324"/>
          <w:pgNumType w:start="415" w:fmt="decimal"/>
          <w:cols/>
          <w:titlePg/>
        </w:sectPr>
      </w:pPr>
    </w:p>
    <w:p>
      <w:pPr>
        <w:pStyle w:val="heading1"/>
        <w:spacing w:before="0" w:after="0" w:line="259" w:lineRule="auto"/>
        <w:ind w:left="-5"/>
      </w:pPr>
      <w:r>
        <w:rPr/>
        <w:t xml:space="preserve">INTRODUCTION</w:t>
      </w:r>
    </w:p>
    <w:p>
      <w:pPr>
        <w:pStyle w:val="normal"/>
        <w:spacing w:before="0" w:after="5" w:line="266" w:lineRule="auto"/>
        <w:ind w:left="-15" w:right="13"/>
      </w:pPr>
      <w:r>
        <w:rPr/>
        <w:t xml:space="preserve">Gastroenteritis accounts for more than 1.5 million pediatric outpatient visits and 220,000 hospitalizations in the United States annually.</w:t>
      </w:r>
      <w:r>
        <w:rPr>
          <w:color w:val="000063"/>
          <w:vertAlign w:val="superscript"/>
        </w:rPr>
        <w:t xml:space="preserve">1-4 </w:t>
      </w:r>
      <w:r>
        <w:rPr/>
        <w:t xml:space="preserve">Oral rehydration therapy is the preferred method to rehydrate patients and is endorsed by the World</w:t>
      </w:r>
    </w:p>
    <w:p>
      <w:pPr>
        <w:pStyle w:val="normal"/>
        <w:spacing w:before="0" w:after="5" w:line="266" w:lineRule="auto"/>
        <w:ind w:left="-15" w:right="13" w:firstLine="0"/>
      </w:pPr>
      <w:r>
        <w:rPr/>
        <w:t xml:space="preserve">Health Organization and other major health organizations.</w:t>
      </w:r>
      <w:r>
        <w:rPr>
          <w:color w:val="000063"/>
          <w:vertAlign w:val="superscript"/>
        </w:rPr>
        <w:t xml:space="preserve">1,5 </w:t>
      </w:r>
      <w:r>
        <w:rPr/>
        <w:t xml:space="preserve">However, oral rehydration therapy remains underused and patients often receive intravenous rehydration. In fact, one survey demonstrated that 36% of pediatricians believed that vomiting was a contraindication to oral rehydration therapy.</w:t>
      </w:r>
      <w:r>
        <w:rPr>
          <w:color w:val="000063"/>
          <w:vertAlign w:val="superscript"/>
        </w:rPr>
        <w:t xml:space="preserve">6,7 </w:t>
      </w:r>
      <w:r>
        <w:rPr/>
        <w:t xml:space="preserve">Practice guidelines for the treatment of gastroenteritis recommend oral rehydration therapy for mild to moderate</w:t>
      </w:r>
    </w:p>
    <w:p>
      <w:pPr>
        <w:pStyle w:val="heading2"/>
        <w:pBdr>
          <w:top w:val="single" w:color="211f1f" w:sz="4"/>
          <w:left w:val="single" w:color="211f1f" w:sz="4"/>
          <w:bottom w:val="single" w:color="211f1f" w:sz="4"/>
          <w:right w:val="single" w:color="211f1f" w:sz="4"/>
        </w:pBdr>
        <w:shd w:val="clear" w:color="auto" w:fill="ebebeb"/>
        <w:spacing w:before="0" w:after="123" w:line="259" w:lineRule="auto"/>
        <w:ind w:left="245" w:right="206" w:firstLine="0"/>
        <w:jc w:val="center"/>
      </w:pPr>
      <w:r>
        <w:rPr>
          <w:sz w:val="21"/>
        </w:rPr>
        <w:t xml:space="preserve">Editor’s Capsule Summary</w:t>
      </w:r>
    </w:p>
    <w:p>
      <w:pPr>
        <w:pBdr>
          <w:top w:val="single" w:color="211f1f" w:sz="4"/>
          <w:left w:val="single" w:color="211f1f" w:sz="4"/>
          <w:bottom w:val="single" w:color="211f1f" w:sz="4"/>
          <w:right w:val="single" w:color="211f1f" w:sz="4"/>
        </w:pBdr>
        <w:shd w:val="clear" w:color="auto" w:fill="ebebeb"/>
        <w:spacing w:before="0" w:after="115" w:line="255" w:lineRule="auto"/>
        <w:ind w:left="255" w:right="206" w:hanging="10"/>
      </w:pPr>
      <w:r>
        <w:rPr>
          <w:rFonts w:cs="Garamond" w:hAnsi="Garamond" w:eastAsia="Garamond" w:ascii="Garamond"/>
          <w:i w:val="1"/>
          <w:sz w:val="22"/>
        </w:rPr>
        <w:t xml:space="preserve">What is already known on this topic </w:t>
      </w:r>
      <w:r>
        <w:rPr>
          <w:sz w:val="22"/>
        </w:rPr>
        <w:t xml:space="preserve">Small studies suggest that ondansetron reduces hospital admission in children with gastroenteritis. There are concerns that use of this agent may hinder the diagnostic process.</w:t>
      </w:r>
    </w:p>
    <w:p>
      <w:pPr>
        <w:pBdr>
          <w:top w:val="single" w:color="211f1f" w:sz="4"/>
          <w:left w:val="single" w:color="211f1f" w:sz="4"/>
          <w:bottom w:val="single" w:color="211f1f" w:sz="4"/>
          <w:right w:val="single" w:color="211f1f" w:sz="4"/>
        </w:pBdr>
        <w:shd w:val="clear" w:color="auto" w:fill="ebebeb"/>
        <w:spacing w:before="0" w:after="31" w:line="259" w:lineRule="auto"/>
        <w:ind w:left="255" w:right="206" w:hanging="10"/>
      </w:pPr>
      <w:r>
        <w:rPr>
          <w:rFonts w:cs="Garamond" w:hAnsi="Garamond" w:eastAsia="Garamond" w:ascii="Garamond"/>
          <w:i w:val="1"/>
          <w:sz w:val="22"/>
        </w:rPr>
        <w:t xml:space="preserve">What question this study addressed</w:t>
      </w:r>
    </w:p>
    <w:p>
      <w:pPr>
        <w:pBdr>
          <w:top w:val="single" w:color="211f1f" w:sz="4"/>
          <w:left w:val="single" w:color="211f1f" w:sz="4"/>
          <w:bottom w:val="single" w:color="211f1f" w:sz="4"/>
          <w:right w:val="single" w:color="211f1f" w:sz="4"/>
        </w:pBdr>
        <w:shd w:val="clear" w:color="auto" w:fill="ebebeb"/>
        <w:spacing w:before="0" w:after="115" w:line="255" w:lineRule="auto"/>
        <w:ind w:left="255" w:right="206" w:hanging="10"/>
      </w:pPr>
      <w:r>
        <w:rPr>
          <w:sz w:val="22"/>
        </w:rPr>
        <w:t xml:space="preserve">The authors retrospectively compared hospital admission, return within 72 hours, admission on return, and alternative diagnoses between 34,117 children receiving (58%) or not receiving (42%) ondansetron for vomiting presumably caused by gastroenteritis.</w:t>
      </w:r>
    </w:p>
    <w:p>
      <w:pPr>
        <w:pBdr>
          <w:top w:val="single" w:color="211f1f" w:sz="4"/>
          <w:left w:val="single" w:color="211f1f" w:sz="4"/>
          <w:bottom w:val="single" w:color="211f1f" w:sz="4"/>
          <w:right w:val="single" w:color="211f1f" w:sz="4"/>
        </w:pBdr>
        <w:shd w:val="clear" w:color="auto" w:fill="ebebeb"/>
        <w:spacing w:before="0" w:after="31" w:line="259" w:lineRule="auto"/>
        <w:ind w:left="255" w:right="206" w:hanging="10"/>
      </w:pPr>
      <w:r>
        <w:rPr>
          <w:rFonts w:cs="Garamond" w:hAnsi="Garamond" w:eastAsia="Garamond" w:ascii="Garamond"/>
          <w:i w:val="1"/>
          <w:sz w:val="22"/>
        </w:rPr>
        <w:t xml:space="preserve">What this study adds to our knowledge</w:t>
      </w:r>
    </w:p>
    <w:p>
      <w:pPr>
        <w:pBdr>
          <w:top w:val="single" w:color="211f1f" w:sz="4"/>
          <w:left w:val="single" w:color="211f1f" w:sz="4"/>
          <w:bottom w:val="single" w:color="211f1f" w:sz="4"/>
          <w:right w:val="single" w:color="211f1f" w:sz="4"/>
        </w:pBdr>
        <w:shd w:val="clear" w:color="auto" w:fill="ebebeb"/>
        <w:spacing w:before="0" w:after="115" w:line="255" w:lineRule="auto"/>
        <w:ind w:left="255" w:right="206" w:hanging="10"/>
      </w:pPr>
      <w:r>
        <w:rPr>
          <w:sz w:val="22"/>
        </w:rPr>
        <w:t xml:space="preserve">Patients receiving ondansetron were less likely to be admitted but more likely to return within 72 hours and be admitted on return. Overall, fewer children in the ondansetron group (5.3% versus 7.3%) were admitted during the episode of illness. Ondansetron use was not associated with increased alternative diagnoses.</w:t>
      </w:r>
    </w:p>
    <w:p>
      <w:pPr>
        <w:pBdr>
          <w:top w:val="single" w:color="211f1f" w:sz="4"/>
          <w:left w:val="single" w:color="211f1f" w:sz="4"/>
          <w:bottom w:val="single" w:color="211f1f" w:sz="4"/>
          <w:right w:val="single" w:color="211f1f" w:sz="4"/>
        </w:pBdr>
        <w:shd w:val="clear" w:color="auto" w:fill="ebebeb"/>
        <w:spacing w:before="0" w:after="31" w:line="259" w:lineRule="auto"/>
        <w:ind w:left="255" w:right="206" w:hanging="10"/>
      </w:pPr>
      <w:r>
        <w:rPr>
          <w:rFonts w:cs="Garamond" w:hAnsi="Garamond" w:eastAsia="Garamond" w:ascii="Garamond"/>
          <w:i w:val="1"/>
          <w:sz w:val="22"/>
        </w:rPr>
        <w:t xml:space="preserve">How this might change clinical practice</w:t>
      </w:r>
    </w:p>
    <w:p>
      <w:pPr>
        <w:pBdr>
          <w:top w:val="single" w:color="211f1f" w:sz="4"/>
          <w:left w:val="single" w:color="211f1f" w:sz="4"/>
          <w:bottom w:val="single" w:color="211f1f" w:sz="4"/>
          <w:right w:val="single" w:color="211f1f" w:sz="4"/>
        </w:pBdr>
        <w:shd w:val="clear" w:color="auto" w:fill="ebebeb"/>
        <w:spacing w:before="0" w:after="596" w:line="255" w:lineRule="auto"/>
        <w:ind w:left="255" w:right="206" w:hanging="10"/>
      </w:pPr>
      <w:r>
        <w:rPr>
          <w:sz w:val="22"/>
        </w:rPr>
        <w:t xml:space="preserve">Ondansetron may be useful in the treatment of children with vomiting presumably caused by gastroenteritis, without masking alternative diagnoses.</w:t>
      </w:r>
    </w:p>
    <w:p>
      <w:pPr>
        <w:pStyle w:val="normal"/>
        <w:spacing w:before="0" w:after="58" w:line="266" w:lineRule="auto"/>
        <w:ind w:left="-15" w:right="13" w:firstLine="0"/>
      </w:pPr>
      <w:r>
        <w:rPr>
          <w:color w:val="211f1f"/>
        </w:rPr>
        <w:t xml:space="preserve">dehydration but no pharmacologic therapy for vomiting.</w:t>
      </w:r>
      <w:r>
        <w:rPr>
          <w:color w:val="000063"/>
          <w:vertAlign w:val="superscript"/>
        </w:rPr>
        <w:t xml:space="preserve">5 </w:t>
      </w:r>
      <w:r>
        <w:rPr/>
        <w:t xml:space="preserve">However, vomiting and gastroenteritis symptoms are distressing to families, and at least half of all physicians caring for children with gastroenteritis report prescribing antiemetic agents.</w:t>
      </w:r>
      <w:r>
        <w:rPr>
          <w:color w:val="000063"/>
          <w:vertAlign w:val="superscript"/>
        </w:rPr>
        <w:t xml:space="preserve">8,9</w:t>
      </w:r>
    </w:p>
    <w:p>
      <w:pPr>
        <w:pStyle w:val="normal"/>
        <w:spacing w:before="0" w:after="5" w:line="266" w:lineRule="auto"/>
        <w:ind w:left="-15" w:right="13"/>
      </w:pPr>
      <w:r>
        <w:rPr/>
        <w:t xml:space="preserve">In the last several years, the use of ondansetron has become a useful adjunct in the treatment of acute gastroenteritis in the pediatric emergency department (ED). Ondansetron, a selective 5-hydroxytryptamine3 receptor antagonist, acts at chemoreceptors in the peripheral and central nervous system to alleviate nausea,</w:t>
      </w:r>
      <w:r>
        <w:rPr>
          <w:color w:val="000063"/>
          <w:vertAlign w:val="superscript"/>
        </w:rPr>
        <w:t xml:space="preserve">10-14 </w:t>
      </w:r>
      <w:r>
        <w:rPr/>
        <w:t xml:space="preserve">which has been shown in numerous welldesigned studies in children to reduce episodes of vomiting in the pediatric ED, reduce the need for intravenous fluid rehydration, and improve oral intake in the pediatric ED.</w:t>
      </w:r>
      <w:r>
        <w:rPr>
          <w:color w:val="000063"/>
          <w:vertAlign w:val="superscript"/>
        </w:rPr>
        <w:t xml:space="preserve">10,11,15-18 </w:t>
      </w:r>
      <w:r>
        <w:rPr/>
        <w:t xml:space="preserve">Existing studies differ in whether the use of ondansetron is able to reduce hospitalization rates or the length of the pediatric ED stay.</w:t>
      </w:r>
      <w:r>
        <w:rPr>
          <w:color w:val="000063"/>
          <w:vertAlign w:val="superscript"/>
        </w:rPr>
        <w:t xml:space="preserve">10,11,15,19 </w:t>
      </w:r>
      <w:r>
        <w:rPr/>
        <w:t xml:space="preserve">Available studies show that, after patients are treated with ondansetron in the pediatric ED, there is either no significant difference in return rates to the pediatric ED within the next 48 hours</w:t>
      </w:r>
      <w:r>
        <w:rPr>
          <w:color w:val="000063"/>
          <w:vertAlign w:val="superscript"/>
        </w:rPr>
        <w:t xml:space="preserve">10 </w:t>
      </w:r>
      <w:r>
        <w:rPr/>
        <w:t xml:space="preserve">or a slightly increased rate of return for those patients treated with ondansetron.</w:t>
      </w:r>
      <w:r>
        <w:rPr>
          <w:color w:val="000063"/>
          <w:vertAlign w:val="superscript"/>
        </w:rPr>
        <w:t xml:space="preserve">11 </w:t>
      </w:r>
      <w:r>
        <w:rPr/>
        <w:t xml:space="preserve">However, existing studies that have examined return rates are limited by their small sample size.</w:t>
      </w:r>
      <w:r>
        <w:rPr>
          <w:color w:val="000063"/>
          <w:vertAlign w:val="superscript"/>
        </w:rPr>
        <w:t xml:space="preserve">10,11,17,20 </w:t>
      </w:r>
      <w:r>
        <w:rPr/>
        <w:t xml:space="preserve">A recent meta analysis by DeCamp et al,</w:t>
      </w:r>
      <w:r>
        <w:rPr>
          <w:color w:val="000063"/>
          <w:vertAlign w:val="superscript"/>
        </w:rPr>
        <w:t xml:space="preserve">19 </w:t>
      </w:r>
      <w:r>
        <w:rPr/>
        <w:t xml:space="preserve">examining 5 studies with a total of 612 patients, determined that there was no significant difference in return visitation rates between the 2 groups. However, the relative rarity of a return visit limits the ability to draw any conclusions from groups of this size.</w:t>
      </w:r>
    </w:p>
    <w:p>
      <w:pPr>
        <w:pStyle w:val="normal"/>
        <w:spacing w:before="0" w:after="68" w:line="266" w:lineRule="auto"/>
        <w:ind w:left="-15" w:right="13"/>
      </w:pPr>
      <w:r>
        <w:rPr/>
        <w:t xml:space="preserve">No clear data exist in the literature about the frequency with which patients who are treated for vomiting or gastroenteritis in the pediatric ED and discharged home return for care with an alternative diagnoses (ie, appendicitis, intussusception) that is not simply a progression of gastroenteritis. These cases are rare, but masking such potentially serious diagnoses through the use of an antiemetic is of great concern to clinicians caring for children. The majority of published studies have prospectively enrolled fewer than 400 patients each and were not powered to analyze these clinically important outcomes.</w:t>
      </w:r>
      <w:r>
        <w:rPr>
          <w:color w:val="000063"/>
          <w:vertAlign w:val="superscript"/>
        </w:rPr>
        <w:t xml:space="preserve">15,17,19</w:t>
      </w:r>
    </w:p>
    <w:p>
      <w:pPr>
        <w:spacing w:before="0" w:after="348" w:line="257" w:lineRule="auto"/>
        <w:ind w:left="0" w:right="38" w:firstLine="240"/>
        <w:jc w:val="both"/>
      </w:pPr>
      <w:r>
        <w:rPr/>
        <w:t xml:space="preserve">The primary goal of this study was to examine a large cohort of patients who had vomiting or gastroenteritis and who were treated in the pediatric ED to determine the effect of ondansetron use during the initial pediatric ED visit on hospital admission, return to the pediatric ED within 72 hours, and admission on this return visit. A secondary goal was to determine whether ondansetron use affects the rates at which significant alternative diagnoses such as appendicitis or intussusception occur in patients who return to the pediatric ED.</w:t>
      </w:r>
    </w:p>
    <w:p>
      <w:pPr>
        <w:pStyle w:val="heading1"/>
        <w:spacing w:before="0" w:after="0" w:line="259" w:lineRule="auto"/>
        <w:ind w:left="-5"/>
      </w:pPr>
      <w:r>
        <w:rPr/>
        <w:t xml:space="preserve">MATERIALS AND METHODS</w:t>
      </w:r>
    </w:p>
    <w:p>
      <w:pPr>
        <w:pStyle w:val="heading2"/>
        <w:spacing w:before="0" w:after="0" w:line="259" w:lineRule="auto"/>
        <w:ind w:left="-5"/>
      </w:pPr>
      <w:r>
        <w:rPr/>
        <w:t xml:space="preserve">Study Design</w:t>
      </w:r>
    </w:p>
    <w:p>
      <w:pPr>
        <w:pStyle w:val="normal"/>
        <w:spacing w:before="0" w:after="330" w:line="266" w:lineRule="auto"/>
        <w:ind w:left="-15" w:right="13"/>
      </w:pPr>
      <w:r>
        <w:rPr/>
        <w:t xml:space="preserve">This is a retrospective cross-sectional study of all visits to 2 tertiary care pediatric EDs with a primary diagnosis of vomiting or gastroenteritis, according to </w:t>
      </w:r>
      <w:r>
        <w:rPr>
          <w:rFonts w:cs="Garamond" w:hAnsi="Garamond" w:eastAsia="Garamond" w:ascii="Garamond"/>
          <w:i w:val="1"/>
        </w:rPr>
        <w:t xml:space="preserve">International Classification of Diseases, Ninth Revision </w:t>
      </w:r>
      <w:r>
        <w:rPr/>
        <w:t xml:space="preserve">(</w:t>
      </w:r>
      <w:r>
        <w:rPr>
          <w:rFonts w:cs="Garamond" w:hAnsi="Garamond" w:eastAsia="Garamond" w:ascii="Garamond"/>
          <w:i w:val="1"/>
        </w:rPr>
        <w:t xml:space="preserve">ICD-9</w:t>
      </w:r>
      <w:r>
        <w:rPr/>
        <w:t xml:space="preserve">) billing codes. These pediatric EDs are the only tertiary care pediatric emergency facilities in the area and together treat more than 120,000 pediatric acute care patients annually. Patient visits were evaluated for a 3-year period, from January 1, 2005, to December 31, 2007. All visits for children between 3 months and 18 years of age were eligible for evaluation. In both study institutions, ondansetron use at less than 3 months of age is uncommon, given the potential for other complex diagnoses in younger children, so this age group was not included for analysis. This study received approval from the hospital institutional review board at both study sites.</w:t>
      </w:r>
    </w:p>
    <w:p>
      <w:pPr>
        <w:pStyle w:val="heading2"/>
        <w:spacing w:before="0" w:after="0" w:line="259" w:lineRule="auto"/>
        <w:ind w:left="-5"/>
      </w:pPr>
      <w:r>
        <w:rPr/>
        <w:t xml:space="preserve">Selection of Participants</w:t>
      </w:r>
    </w:p>
    <w:p>
      <w:pPr>
        <w:pStyle w:val="normal"/>
        <w:spacing w:before="0" w:after="212" w:line="266" w:lineRule="auto"/>
        <w:ind w:left="-15" w:right="13"/>
      </w:pPr>
      <w:r>
        <w:rPr>
          <w:rFonts w:cs="Garamond" w:hAnsi="Garamond" w:eastAsia="Garamond" w:ascii="Garamond"/>
          <w:i w:val="1"/>
        </w:rPr>
        <w:t xml:space="preserve">ICD-9 </w:t>
      </w:r>
      <w:r>
        <w:rPr/>
        <w:t xml:space="preserve">codes of interest were selected a priori to represent primary diagnoses of either vomiting alone or vomiting with diarrhea presumed to be caused by gastroenteritis. Patients with diarrhea alone were not included. Visits were selected for analysis if one of the 9 preselected </w:t>
      </w:r>
      <w:r>
        <w:rPr>
          <w:rFonts w:cs="Garamond" w:hAnsi="Garamond" w:eastAsia="Garamond" w:ascii="Garamond"/>
          <w:i w:val="1"/>
        </w:rPr>
        <w:t xml:space="preserve">ICD-9 </w:t>
      </w:r>
      <w:r>
        <w:rPr/>
        <w:t xml:space="preserve">codes was entered for the visit. These codes were 008.8 (viral gastroenteritis not otherwise specified), 009.1 (enteritis, gastroenteritis of presumed infectious origin), 009.0 (infectious colitis, enteritis and gastroenteritis), 536.2 (persistent vomiting), 558 (unspecified noninfectious gastroenteritis), 558.9 (unspecified noninfectious </w:t>
      </w:r>
      <w:r>
        <w:rPr>
          <w:color w:val="211f1f"/>
        </w:rPr>
        <w:t xml:space="preserve">gastroenteritis), 787.0 (nausea and vomiting), 787.01 (nausea with vomiting), and 787.03 (vomiting alone).</w:t>
      </w:r>
    </w:p>
    <w:p>
      <w:pPr>
        <w:spacing w:before="0" w:after="0" w:line="259" w:lineRule="auto"/>
        <w:ind w:firstLine="0"/>
      </w:pPr>
      <w:r>
        <w:rPr>
          <w:rFonts w:cs="Garamond" w:hAnsi="Garamond" w:eastAsia="Garamond" w:ascii="Garamond"/>
          <w:b w:val="1"/>
          <w:color w:val="211f1f"/>
        </w:rPr>
        <w:t xml:space="preserve">Data Collection and Processing</w:t>
      </w:r>
    </w:p>
    <w:p>
      <w:pPr>
        <w:pStyle w:val="normal"/>
        <w:spacing w:before="0" w:after="5" w:line="266" w:lineRule="auto"/>
        <w:ind w:left="-15" w:right="13"/>
      </w:pPr>
      <w:r>
        <w:rPr>
          <w:color w:val="211f1f"/>
        </w:rPr>
        <w:t xml:space="preserve">For each patient visit, data were electronically abstracted from the medical record into a study database. Cases were selected for abstraction if the pediatric ED diagnosis was one of the above selected </w:t>
      </w:r>
      <w:r>
        <w:rPr>
          <w:rFonts w:cs="Garamond" w:hAnsi="Garamond" w:eastAsia="Garamond" w:ascii="Garamond"/>
          <w:i w:val="1"/>
          <w:color w:val="211f1f"/>
        </w:rPr>
        <w:t xml:space="preserve">ICD-9 </w:t>
      </w:r>
      <w:r>
        <w:rPr>
          <w:color w:val="211f1f"/>
        </w:rPr>
        <w:t xml:space="preserve">codes. We collected data on disposition status (admission or discharge home), demographic variables (age, weight, primary language, sex, race, and payer status), acuity level (based on Emergency Services Index 5-level triage categories), use of intravenous fluids, whether serum laboratory tests (defined as nonbedside CBC count or serum electrolyte level testing) or abdominal radiographs were obtained, and whether or not the patient received ondansetron while in the pediatric ED. The Emergency Services Index triage system is based on patient acuity and resource needs, where level 1 is the highest acuity and 5 is the lowest acuity.</w:t>
      </w:r>
      <w:r>
        <w:rPr>
          <w:color w:val="000063"/>
          <w:vertAlign w:val="superscript"/>
        </w:rPr>
        <w:t xml:space="preserve">21-23 </w:t>
      </w:r>
      <w:r>
        <w:rPr/>
        <w:t xml:space="preserve">Although the results of serum laboratory tests were not available to stratify patient acuity, ordering laboratory tests, abdominal radiographs, or giving intravenous fluids was used as an indicator of patient acuity. The route of ondansetron administration (oral or intravenous) and whether or not a prescription for ondansetron was given for home use were also recorded. Both oral dissolving tablets and liquid doses are included in the oral dosing category. Whether a patient received a prescription for ondansetron on discharge from the pediatric ED was routinely noted in the patient chart because all discharge prescriptions are generated through an electronic medical record. Differences in demographic and acuity variables were compared between those patients who received ondansetron on their initial pediatric ED visit and those who did not.</w:t>
      </w:r>
    </w:p>
    <w:p>
      <w:pPr>
        <w:pStyle w:val="normal"/>
        <w:spacing w:before="0" w:after="5" w:line="266" w:lineRule="auto"/>
        <w:ind w:left="-15" w:right="13"/>
      </w:pPr>
      <w:r>
        <w:rPr/>
        <w:t xml:space="preserve">All patient return visits to either of the 2 study pediatric EDs within 72 hours that resulted in an admission to the hospital were analyzed in detail with a manual chart review. In addition to the above demographic and acuity variables, the pediatric ED record from the initial visit for these patients was further examined (by A.S.) to determine the documentation of abdominal pain on physician examination, temperature greater than 38°C (100.4°F), whether or not the patient had diarrhea, and duration of vomiting. Hospital charts from these visits were also manually reviewed by this reviewer (A.S.) to determine hospital discharge diagnosis. The authors met before data abstraction to define the specific variables of interest, and data from these charts were extracted into a standardized abstraction form. If notes in the chart had discrepancies about the presence of abdominal pain or duration of symptoms, the attending physician notes were used. If temperature was noted multiple times in the chart, the highest temperature was used. The reviewer was blinded as to whether or not patients had received ondansetron on their initial pediatric ED visit at the chart review (hospital charts reviewed did not have records of medication dosing given in the pediatric ED). Hospital discharge diagnoses were classified as progression of initial disease (persistent vomiting or gastroenteritis) or an alternative diagnosis that was not deemed a continuation of gastroenteritis or vomiting (ie, appendicitis, intussusception, or intracranial tumor). A second reviewer evaluated a random 20% sample of these return visits and agreed in all cases with the initial classification. A 72-hour return period was chosen because deterioration caused by persistence of gastroenteritis symptoms or worsening symptoms of an alternative diagnosis should manifest within this period.</w:t>
      </w:r>
    </w:p>
    <w:p>
      <w:pPr>
        <w:pStyle w:val="normal"/>
        <w:spacing w:before="0" w:after="220" w:line="266" w:lineRule="auto"/>
        <w:ind w:left="-15" w:right="13"/>
      </w:pPr>
      <w:r>
        <w:rPr/>
        <w:t xml:space="preserve">To control for suspected differences in acuity and demographic variables between those who received ondansetron and those who did not, a logistic regression model was developed to analyze ondansetron’s effects on the proportion of admissions and hospital returns. The demographic variables controlled for included age, weight, primary language, sex, race, and payer status. Age and weight were coded as continuous values. Primary language was coded as primarily English or nonEnglish, sex was coded as male or female, and race was coded as white or nonwhite. Payer status was divided into 2 categories, public (public and uninsured) or private. The acuity variables controlled for included Emergency Services Index triage level (ordinal values 1 to 5), use of intravenous fluids, abdominal radiographs, and laboratory testing. These remaining acuity variables were coded as dichotomous variables in the model. Missing data in the regression analysis were handled by listwise deletion and were not analyzed.</w:t>
      </w:r>
    </w:p>
    <w:p>
      <w:pPr>
        <w:pStyle w:val="heading2"/>
        <w:spacing w:before="0" w:after="0" w:line="259" w:lineRule="auto"/>
        <w:ind w:left="-5"/>
      </w:pPr>
      <w:r>
        <w:rPr/>
        <w:t xml:space="preserve">Outcome Measures</w:t>
      </w:r>
    </w:p>
    <w:p>
      <w:pPr>
        <w:pStyle w:val="normal"/>
        <w:spacing w:before="0" w:after="220" w:line="266" w:lineRule="auto"/>
        <w:ind w:left="-15" w:right="13"/>
      </w:pPr>
      <w:r>
        <w:rPr/>
        <w:t xml:space="preserve">The primary outcomes were the need for hospitalization and return visits to the pediatric ED within 72 hours. A secondary outcome was the rate of alternative diagnoses in patients who returned to the pediatric ED within 72 hours and were hospitalized.</w:t>
      </w:r>
    </w:p>
    <w:p>
      <w:pPr>
        <w:pStyle w:val="heading2"/>
        <w:spacing w:before="0" w:after="0" w:line="259" w:lineRule="auto"/>
        <w:ind w:left="-5"/>
      </w:pPr>
      <w:r>
        <w:rPr/>
        <w:t xml:space="preserve">Primary Data Analysis</w:t>
      </w:r>
    </w:p>
    <w:p>
      <w:pPr>
        <w:pStyle w:val="normal"/>
        <w:spacing w:before="0" w:after="5" w:line="266" w:lineRule="auto"/>
        <w:ind w:left="-15" w:right="13"/>
      </w:pPr>
      <w:r>
        <w:rPr/>
        <w:t xml:space="preserve">We created 3 logistic regression models analyzing patient visits to the pediatric ED. Our first model was used to analyze hospitalization rates at the initial pediatric ED patient visit and included the above acuity and demographic variables, in addition to whether or not the patient had received ondansetron on that visit. The second model was constructed to evaluate return visits to the pediatric ED within 72 hours and included the same variables as above, with the addition of whether the patients had received a prescription for ondansetron on their initial pediatric ED visit. The third model was developed to analyze the return patient visits with alternative diagnoses. This model included the same variables as model 2, with the addition of the data gathered by the chart review, including presence of abdominal pain, temperature greater than 38°C (100.4°F), diarrhea, and duration of vomiting. Because of potential differences between the 2 study sites, we clustered the analysis by site but observed no significant differences, so we report only the aggregate results. To further control for variability in care between different providers, we considered clustering the analysis by provider, but the large number of providers included in the data set precluded this approach. We stratified the models </w:t>
      </w:r>
      <w:r>
        <w:rPr>
          <w:color w:val="211f1f"/>
        </w:rPr>
        <w:t xml:space="preserve">by the route by which ondansetron was given (oral or intravenous) to determine whether this affected the strength of the associations. In the analysis of alternative diagnoses, we stratified data by age to determine whether patients who received ondansetron at younger ages were more likely to return with alternative diagnoses.</w:t>
      </w:r>
    </w:p>
    <w:p>
      <w:pPr>
        <w:pStyle w:val="normal"/>
        <w:spacing w:before="0" w:after="5" w:line="266" w:lineRule="auto"/>
        <w:ind w:left="-15" w:right="13"/>
      </w:pPr>
      <w:r>
        <w:rPr>
          <w:color w:val="211f1f"/>
        </w:rPr>
        <w:t xml:space="preserve">Regression diagnostics (C-statistic and Hosmer and Lemeshow goodness-of-fit test) were performed on the above models. The Hosmer and Lemeshow goodness-of-fit test for our models allowed us to accept the null hypothesis that our models were a good fit.</w:t>
      </w:r>
      <w:r>
        <w:rPr>
          <w:color w:val="000063"/>
          <w:vertAlign w:val="superscript"/>
        </w:rPr>
        <w:t xml:space="preserve">24 </w:t>
      </w:r>
      <w:r>
        <w:rPr/>
        <w:t xml:space="preserve">For the models, we then determined which variables might have significant interaction terms and added each category of interaction term to the models. The interaction terms were not significant and the trends in the probabilities did not change, and we therefore present our models without interaction terms.</w:t>
      </w:r>
    </w:p>
    <w:p>
      <w:pPr>
        <w:pStyle w:val="normal"/>
        <w:spacing w:before="0" w:after="200" w:line="266" w:lineRule="auto"/>
        <w:ind w:left="-15" w:right="13"/>
      </w:pPr>
      <w:r>
        <w:rPr/>
        <w:t xml:space="preserve">Odds ratios (ORs) and 95% confidence intervals (95% CIs) are shown to represent the strength of the associations for regression model output. Comparison between the proportions of alternative diagnoses in the groups is represented by the absolute differences in the proportions and the 95% CI between the 2 independent proportions. All statistical analyses were performed with the Statistical Package for the Social Sciences (version 15.0; SPSS, Inc., Chicago, IL).</w:t>
      </w:r>
    </w:p>
    <w:p>
      <w:pPr>
        <w:pStyle w:val="heading1"/>
        <w:spacing w:before="0" w:after="0" w:line="259" w:lineRule="auto"/>
        <w:ind w:left="-5"/>
      </w:pPr>
      <w:r>
        <w:rPr/>
        <w:t xml:space="preserve">RESULTS</w:t>
      </w:r>
    </w:p>
    <w:p>
      <w:pPr>
        <w:pStyle w:val="normal"/>
        <w:spacing w:before="0" w:after="5" w:line="266" w:lineRule="auto"/>
        <w:ind w:left="-15" w:right="13"/>
      </w:pPr>
      <w:r>
        <w:rPr/>
        <w:t xml:space="preserve">During the 3-year study period, 34,117 patients met study entry criteria. Ondansetron was used for 19,857 (58.2%) patients on their primary visit to the pediatric ED, and a prescription for ondansetron was given to 11,624 (34.1%) of patients. Of those who received ondansetron in the pediatric ED, 85.7% received the oral formulation, whereas 14.3% received an intravenous dose. Patients receiving an ondansetron dose in the pediatric ED were on average older, weighed more, were less likely to be primarily English speaking, were more often male, were more likely white, and were less likely to be Medicaid patients than their counterparts who did not receive ondansetron in the pediatric ED (</w:t>
      </w:r>
      <w:r>
        <w:rPr>
          <w:color w:val="000063"/>
        </w:rPr>
        <w:t xml:space="preserve">Table 1</w:t>
      </w:r>
      <w:r>
        <w:rPr/>
        <w:t xml:space="preserve">). Median Emergency Services Index acuity levels were similar between the groups. Patients who received ondansetron in the pediatric ED also received fewer abdominal radiographs than their counterparts but received intravenous fluids and had laboratory studies performed slightly more often (</w:t>
      </w:r>
      <w:r>
        <w:rPr>
          <w:color w:val="000063"/>
        </w:rPr>
        <w:t xml:space="preserve">Table 1</w:t>
      </w:r>
      <w:r>
        <w:rPr/>
        <w:t xml:space="preserve">). Of the 34,117 records, 1,455 (4%) had missing data that were excluded from the regression analysis. The majority of data were missing from the language, race, and weight variable fields.</w:t>
      </w:r>
    </w:p>
    <w:p>
      <w:pPr>
        <w:pStyle w:val="normal"/>
        <w:spacing w:before="0" w:after="5" w:line="266" w:lineRule="auto"/>
        <w:ind w:left="-15" w:right="13"/>
      </w:pPr>
      <w:r>
        <w:rPr/>
        <w:t xml:space="preserve">Before controlling for acuity or demographic variables, patients who received ondansetron (n</w:t>
      </w:r>
      <w:r>
        <w:rPr>
          <w:rFonts w:cs="Calibri" w:hAnsi="Calibri" w:eastAsia="Calibri" w:ascii="Calibri"/>
        </w:rPr>
        <w:t xml:space="preserve"/>
      </w:r>
      <w:r>
        <w:rPr/>
        <w:t xml:space="preserve">19,857) on their initial pediatric ED visit were admitted less often than their counterparts who did not receive ondansetron (n</w:t>
      </w:r>
      <w:r>
        <w:rPr>
          <w:rFonts w:cs="Calibri" w:hAnsi="Calibri" w:eastAsia="Calibri" w:ascii="Calibri"/>
        </w:rPr>
        <w:t xml:space="preserve"/>
      </w:r>
      <w:r>
        <w:rPr/>
        <w:t xml:space="preserve">14,260) </w:t>
      </w:r>
      <w:r>
        <w:rPr/>
        <w:t xml:space="preserve">(3.7% versus 6.4%). However, those who received ondansetron were more likely to return to the pediatric ED within 72 hours (6.2% versus 4.7%) and be admitted on the return visit (25.9% versus 21.4%). The overall admission rate (combining admissions on initial and repeated visit) for those receiving</w:t>
      </w:r>
    </w:p>
    <w:p>
      <w:pPr>
        <w:spacing w:before="0" w:after="5" w:line="266" w:lineRule="auto"/>
        <w:ind w:left="-5" w:hanging="10"/>
      </w:pPr>
      <w:r>
        <w:rPr>
          <w:rFonts w:cs="Franklin Gothic" w:hAnsi="Franklin Gothic" w:eastAsia="Franklin Gothic" w:ascii="Franklin Gothic"/>
          <w:sz w:val="18"/>
        </w:rPr>
        <w:t xml:space="preserve">Table 1. </w:t>
      </w:r>
      <w:r>
        <w:rPr>
          <w:rFonts w:cs="Franklin Gothic Book" w:hAnsi="Franklin Gothic Book" w:eastAsia="Franklin Gothic Book" w:ascii="Franklin Gothic Book"/>
          <w:sz w:val="18"/>
        </w:rPr>
        <w:t xml:space="preserve">Demographic and acuity characteristics of patients who did and did not receive ondansetron on the initial pediatric ED visit for vomiting or gastroenteritis.</w:t>
      </w:r>
    </w:p>
    <w:p>
      <w:pPr>
        <w:spacing w:before="0" w:after="85" w:line="259" w:lineRule="auto"/>
        <w:ind w:left="0" w:firstLine="0"/>
      </w:pPr>
      <w:r>
        <w:rPr>
          <w:rFonts w:cs="Calibri" w:hAnsi="Calibri" w:eastAsia="Calibri" w:ascii="Calibri"/>
          <w:sz w:val="22"/>
        </w:rPr>
        <w:drawing>
          <wp:inline distT="0" distB="0" distL="0" distR="0">
            <wp:extent cx="3162301" cy="6350"/>
            <wp:docPr id="12822" name="Group 12822"/>
            <wp:cNvGraphicFramePr/>
            <a:graphic>
              <a:graphicData uri="http://schemas.microsoft.com/office/word/2010/wordprocessingGroup">
                <wpg:wgp>
                  <wpg:cNvGrpSpPr/>
                  <wpg:grpSpPr>
                    <a:xfrm>
                      <a:off x="0" y="0"/>
                      <a:ext cx="3162301" cy="6350"/>
                      <a:chOff x="0" y="0"/>
                      <a:chExt cx="3162301" cy="6350"/>
                    </a:xfrm>
                  </wpg:grpSpPr>
                  <wps:wsp>
                    <wps:cNvPr id="1133" name="Shape 1133"/>
                    <wps:cNvSpPr/>
                    <wps:spPr>
                      <a:xfrm>
                        <a:off x="0" y="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w:r>
    </w:p>
    <w:p>
      <w:pPr>
        <w:spacing w:before="0" w:after="25" w:line="259" w:lineRule="auto"/>
        <w:ind w:left="1012" w:firstLine="0"/>
        <w:jc w:val="center"/>
      </w:pPr>
      <w:r>
        <w:rPr>
          <w:rFonts w:cs="Franklin Gothic" w:hAnsi="Franklin Gothic" w:eastAsia="Franklin Gothic" w:ascii="Franklin Gothic"/>
          <w:sz w:val="16"/>
        </w:rPr>
        <w:t xml:space="preserve">Received</w:t>
      </w:r>
    </w:p>
    <w:tbl>
      <w:tblPr>
        <w:tblStyle w:val="TableGrid"/>
        <w:tblpPr w:horzAnchor="text" w:tblpX="0" w:vertAnchor="text" w:tblpY="200"/>
        <w:tblOverlap w:val="never"/>
        <w:tblW w:w="4842" w:type="dxa"/>
        <w:tblInd w:w="0" w:type="dxa"/>
        <w:tblCellMar>
          <w:top w:w="0" w:type="dxa"/>
          <w:left w:w="0" w:type="dxa"/>
          <w:bottom w:w="0" w:type="dxa"/>
          <w:right w:w="0" w:type="dxa"/>
        </w:tblCellMar>
      </w:tblPr>
      <w:tblGrid>
        <w:gridCol w:w="2315"/>
        <w:gridCol w:w="1493"/>
        <w:gridCol w:w="1034"/>
      </w:tblGrid>
      <w:tr>
        <w:trPr>
          <w:trHeight w:val="429" w:hRule="atLeast"/>
        </w:trPr>
        <w:tc>
          <w:tcPr>
            <w:tcW w:w="2315" w:type="dxa"/>
            <w:tcBorders>
              <w:top w:val="nil"/>
              <w:left w:val="nil"/>
              <w:bottom w:val="nil"/>
              <w:right w:val="nil"/>
            </w:tcBorders>
            <w:vAlign w:val="top"/>
          </w:tcPr>
          <w:p>
            <w:pPr>
              <w:spacing w:before="0" w:after="4" w:line="259" w:lineRule="auto"/>
              <w:ind w:left="0" w:firstLine="0"/>
            </w:pPr>
            <w:r>
              <w:rPr>
                <w:rFonts w:cs="Franklin Gothic" w:hAnsi="Franklin Gothic" w:eastAsia="Franklin Gothic" w:ascii="Franklin Gothic"/>
                <w:sz w:val="16"/>
              </w:rPr>
              <w:t xml:space="preserve">Demographics and Acuity</w:t>
            </w:r>
          </w:p>
          <w:p>
            <w:pPr>
              <w:spacing w:before="0" w:after="0" w:line="259" w:lineRule="auto"/>
              <w:ind w:left="0" w:firstLine="0"/>
            </w:pPr>
            <w:r>
              <w:rPr>
                <w:rFonts w:cs="Franklin Gothic" w:hAnsi="Franklin Gothic" w:eastAsia="Franklin Gothic" w:ascii="Franklin Gothic"/>
                <w:sz w:val="16"/>
              </w:rPr>
              <w:t xml:space="preserve">Characteristics</w:t>
            </w:r>
          </w:p>
        </w:tc>
        <w:tc>
          <w:tcPr>
            <w:tcW w:w="1493" w:type="dxa"/>
            <w:tcBorders>
              <w:top w:val="nil"/>
              <w:left w:val="nil"/>
              <w:bottom w:val="nil"/>
              <w:right w:val="nil"/>
            </w:tcBorders>
            <w:vAlign w:val="top"/>
          </w:tcPr>
          <w:p>
            <w:pPr>
              <w:spacing w:before="0" w:after="16" w:line="259" w:lineRule="auto"/>
              <w:ind w:left="0" w:firstLine="0"/>
            </w:pPr>
            <w:r>
              <w:rPr>
                <w:rFonts w:cs="Franklin Gothic" w:hAnsi="Franklin Gothic" w:eastAsia="Franklin Gothic" w:ascii="Franklin Gothic"/>
                <w:sz w:val="16"/>
              </w:rPr>
              <w:t xml:space="preserve">in the Pediatric ED</w:t>
            </w:r>
          </w:p>
          <w:p>
            <w:pPr>
              <w:spacing w:before="0" w:after="0" w:line="259" w:lineRule="auto"/>
              <w:ind w:left="247" w:firstLine="0"/>
            </w:pPr>
            <w:r>
              <w:rPr>
                <w:rFonts w:cs="Franklin Gothic" w:hAnsi="Franklin Gothic" w:eastAsia="Franklin Gothic" w:ascii="Franklin Gothic"/>
                <w:sz w:val="16"/>
              </w:rPr>
              <w:t xml:space="preserve">(n</w:t>
            </w:r>
            <w:r>
              <w:rPr>
                <w:rFonts w:cs="Calibri" w:hAnsi="Calibri" w:eastAsia="Calibri" w:ascii="Calibri"/>
                <w:sz w:val="16"/>
              </w:rPr>
              <w:t xml:space="preserve"/>
            </w:r>
            <w:r>
              <w:rPr>
                <w:rFonts w:cs="Franklin Gothic" w:hAnsi="Franklin Gothic" w:eastAsia="Franklin Gothic" w:ascii="Franklin Gothic"/>
                <w:sz w:val="16"/>
              </w:rPr>
              <w:t xml:space="preserve">19,857)</w:t>
            </w:r>
          </w:p>
        </w:tc>
        <w:tc>
          <w:tcPr>
            <w:tcW w:w="1034" w:type="dxa"/>
            <w:tcBorders>
              <w:top w:val="nil"/>
              <w:left w:val="nil"/>
              <w:bottom w:val="nil"/>
              <w:right w:val="nil"/>
            </w:tcBorders>
            <w:vAlign w:val="top"/>
          </w:tcPr>
          <w:p>
            <w:pPr>
              <w:spacing w:before="0" w:after="16" w:line="259" w:lineRule="auto"/>
              <w:ind w:left="128" w:firstLine="0"/>
            </w:pPr>
            <w:r>
              <w:rPr>
                <w:rFonts w:cs="Franklin Gothic" w:hAnsi="Franklin Gothic" w:eastAsia="Franklin Gothic" w:ascii="Franklin Gothic"/>
                <w:sz w:val="16"/>
              </w:rPr>
              <w:t xml:space="preserve">Ondansetron</w:t>
            </w:r>
          </w:p>
          <w:p>
            <w:pPr>
              <w:spacing w:before="0" w:after="0" w:line="259" w:lineRule="auto"/>
              <w:ind w:left="147" w:firstLine="0"/>
            </w:pPr>
            <w:r>
              <w:rPr>
                <w:rFonts w:cs="Franklin Gothic" w:hAnsi="Franklin Gothic" w:eastAsia="Franklin Gothic" w:ascii="Franklin Gothic"/>
                <w:sz w:val="16"/>
              </w:rPr>
              <w:t xml:space="preserve">(n</w:t>
            </w:r>
            <w:r>
              <w:rPr>
                <w:rFonts w:cs="Calibri" w:hAnsi="Calibri" w:eastAsia="Calibri" w:ascii="Calibri"/>
                <w:sz w:val="16"/>
              </w:rPr>
              <w:t xml:space="preserve"/>
            </w:r>
            <w:r>
              <w:rPr>
                <w:rFonts w:cs="Franklin Gothic" w:hAnsi="Franklin Gothic" w:eastAsia="Franklin Gothic" w:ascii="Franklin Gothic"/>
                <w:sz w:val="16"/>
              </w:rPr>
              <w:t xml:space="preserve">14,260)</w:t>
            </w:r>
          </w:p>
        </w:tc>
      </w:tr>
      <w:tr>
        <w:trPr>
          <w:trHeight w:val="250" w:hRule="atLeast"/>
        </w:trPr>
        <w:tc>
          <w:tcPr>
            <w:tcW w:w="2315"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Mean age, y</w:t>
            </w:r>
          </w:p>
        </w:tc>
        <w:tc>
          <w:tcPr>
            <w:tcW w:w="1493" w:type="dxa"/>
            <w:tcBorders>
              <w:top w:val="nil"/>
              <w:left w:val="nil"/>
              <w:bottom w:val="nil"/>
              <w:right w:val="nil"/>
            </w:tcBorders>
            <w:vAlign w:val="top"/>
          </w:tcPr>
          <w:p>
            <w:pPr>
              <w:spacing w:before="0" w:after="0" w:line="259" w:lineRule="auto"/>
              <w:ind w:left="0" w:right="34" w:firstLine="0"/>
              <w:jc w:val="center"/>
            </w:pPr>
            <w:r>
              <w:rPr>
                <w:rFonts w:cs="Franklin Gothic Book" w:hAnsi="Franklin Gothic Book" w:eastAsia="Franklin Gothic Book" w:ascii="Franklin Gothic Book"/>
                <w:sz w:val="16"/>
              </w:rPr>
              <w:t xml:space="preserve">4.2</w:t>
            </w:r>
          </w:p>
        </w:tc>
        <w:tc>
          <w:tcPr>
            <w:tcW w:w="1034" w:type="dxa"/>
            <w:tcBorders>
              <w:top w:val="nil"/>
              <w:left w:val="nil"/>
              <w:bottom w:val="nil"/>
              <w:right w:val="nil"/>
            </w:tcBorders>
            <w:vAlign w:val="top"/>
          </w:tcPr>
          <w:p>
            <w:pPr>
              <w:spacing w:before="0" w:after="0" w:line="259" w:lineRule="auto"/>
              <w:ind w:left="224" w:firstLine="0"/>
              <w:jc w:val="center"/>
            </w:pPr>
            <w:r>
              <w:rPr>
                <w:rFonts w:cs="Franklin Gothic Book" w:hAnsi="Franklin Gothic Book" w:eastAsia="Franklin Gothic Book" w:ascii="Franklin Gothic Book"/>
                <w:sz w:val="16"/>
              </w:rPr>
              <w:t xml:space="preserve">3.8</w:t>
            </w:r>
          </w:p>
        </w:tc>
      </w:tr>
      <w:tr>
        <w:trPr>
          <w:trHeight w:val="400" w:hRule="atLeast"/>
        </w:trPr>
        <w:tc>
          <w:tcPr>
            <w:tcW w:w="2315" w:type="dxa"/>
            <w:tcBorders>
              <w:top w:val="nil"/>
              <w:left w:val="nil"/>
              <w:bottom w:val="nil"/>
              <w:right w:val="nil"/>
            </w:tcBorders>
            <w:vAlign w:val="top"/>
          </w:tcPr>
          <w:p>
            <w:pPr>
              <w:spacing w:before="0" w:after="4" w:line="259" w:lineRule="auto"/>
              <w:ind w:left="0" w:firstLine="0"/>
            </w:pPr>
            <w:r>
              <w:rPr>
                <w:rFonts w:cs="Franklin Gothic Book" w:hAnsi="Franklin Gothic Book" w:eastAsia="Franklin Gothic Book" w:ascii="Franklin Gothic Book"/>
                <w:sz w:val="16"/>
              </w:rPr>
              <w:t xml:space="preserve">Mean weight, kg</w:t>
            </w:r>
          </w:p>
          <w:p>
            <w:pPr>
              <w:spacing w:before="0" w:after="0" w:line="259" w:lineRule="auto"/>
              <w:ind w:left="0" w:firstLine="0"/>
            </w:pPr>
            <w:r>
              <w:rPr>
                <w:rFonts w:cs="Franklin Gothic" w:hAnsi="Franklin Gothic" w:eastAsia="Franklin Gothic" w:ascii="Franklin Gothic"/>
                <w:sz w:val="16"/>
              </w:rPr>
              <w:t xml:space="preserve">Sex, %</w:t>
            </w:r>
          </w:p>
        </w:tc>
        <w:tc>
          <w:tcPr>
            <w:tcW w:w="1493" w:type="dxa"/>
            <w:tcBorders>
              <w:top w:val="nil"/>
              <w:left w:val="nil"/>
              <w:bottom w:val="nil"/>
              <w:right w:val="nil"/>
            </w:tcBorders>
            <w:vAlign w:val="top"/>
          </w:tcPr>
          <w:p>
            <w:pPr>
              <w:spacing w:before="0" w:after="0" w:line="259" w:lineRule="auto"/>
              <w:ind w:left="513" w:firstLine="0"/>
            </w:pPr>
            <w:r>
              <w:rPr>
                <w:rFonts w:cs="Franklin Gothic Book" w:hAnsi="Franklin Gothic Book" w:eastAsia="Franklin Gothic Book" w:ascii="Franklin Gothic Book"/>
                <w:sz w:val="16"/>
              </w:rPr>
              <w:t xml:space="preserve">19</w:t>
            </w:r>
          </w:p>
        </w:tc>
        <w:tc>
          <w:tcPr>
            <w:tcW w:w="1034" w:type="dxa"/>
            <w:tcBorders>
              <w:top w:val="nil"/>
              <w:left w:val="nil"/>
              <w:bottom w:val="nil"/>
              <w:right w:val="nil"/>
            </w:tcBorders>
            <w:vAlign w:val="top"/>
          </w:tcPr>
          <w:p>
            <w:pPr>
              <w:spacing w:before="0" w:after="0" w:line="259" w:lineRule="auto"/>
              <w:ind w:left="128" w:firstLine="0"/>
              <w:jc w:val="center"/>
            </w:pPr>
            <w:r>
              <w:rPr>
                <w:rFonts w:cs="Franklin Gothic Book" w:hAnsi="Franklin Gothic Book" w:eastAsia="Franklin Gothic Book" w:ascii="Franklin Gothic Book"/>
                <w:sz w:val="16"/>
              </w:rPr>
              <w:t xml:space="preserve">17.9</w:t>
            </w:r>
          </w:p>
        </w:tc>
      </w:tr>
      <w:tr>
        <w:trPr>
          <w:trHeight w:val="200" w:hRule="atLeast"/>
        </w:trPr>
        <w:tc>
          <w:tcPr>
            <w:tcW w:w="2315" w:type="dxa"/>
            <w:tcBorders>
              <w:top w:val="nil"/>
              <w:left w:val="nil"/>
              <w:bottom w:val="nil"/>
              <w:right w:val="nil"/>
            </w:tcBorders>
            <w:vAlign w:val="top"/>
          </w:tcPr>
          <w:p>
            <w:pPr>
              <w:spacing w:before="0" w:after="0" w:line="259" w:lineRule="auto"/>
              <w:ind w:left="160" w:firstLine="0"/>
            </w:pPr>
            <w:r>
              <w:rPr>
                <w:rFonts w:cs="Franklin Gothic Book" w:hAnsi="Franklin Gothic Book" w:eastAsia="Franklin Gothic Book" w:ascii="Franklin Gothic Book"/>
                <w:sz w:val="16"/>
              </w:rPr>
              <w:t xml:space="preserve">Male</w:t>
            </w:r>
          </w:p>
        </w:tc>
        <w:tc>
          <w:tcPr>
            <w:tcW w:w="1493" w:type="dxa"/>
            <w:tcBorders>
              <w:top w:val="nil"/>
              <w:left w:val="nil"/>
              <w:bottom w:val="nil"/>
              <w:right w:val="nil"/>
            </w:tcBorders>
            <w:vAlign w:val="top"/>
          </w:tcPr>
          <w:p>
            <w:pPr>
              <w:spacing w:before="0" w:after="0" w:line="259" w:lineRule="auto"/>
              <w:ind w:left="0" w:right="130" w:firstLine="0"/>
              <w:jc w:val="center"/>
            </w:pPr>
            <w:r>
              <w:rPr>
                <w:rFonts w:cs="Franklin Gothic Book" w:hAnsi="Franklin Gothic Book" w:eastAsia="Franklin Gothic Book" w:ascii="Franklin Gothic Book"/>
                <w:sz w:val="16"/>
              </w:rPr>
              <w:t xml:space="preserve">53.4</w:t>
            </w:r>
          </w:p>
        </w:tc>
        <w:tc>
          <w:tcPr>
            <w:tcW w:w="1034" w:type="dxa"/>
            <w:tcBorders>
              <w:top w:val="nil"/>
              <w:left w:val="nil"/>
              <w:bottom w:val="nil"/>
              <w:right w:val="nil"/>
            </w:tcBorders>
            <w:vAlign w:val="top"/>
          </w:tcPr>
          <w:p>
            <w:pPr>
              <w:spacing w:before="0" w:after="0" w:line="259" w:lineRule="auto"/>
              <w:ind w:left="128" w:firstLine="0"/>
              <w:jc w:val="center"/>
            </w:pPr>
            <w:r>
              <w:rPr>
                <w:rFonts w:cs="Franklin Gothic Book" w:hAnsi="Franklin Gothic Book" w:eastAsia="Franklin Gothic Book" w:ascii="Franklin Gothic Book"/>
                <w:sz w:val="16"/>
              </w:rPr>
              <w:t xml:space="preserve">51.3</w:t>
            </w:r>
          </w:p>
        </w:tc>
      </w:tr>
      <w:tr>
        <w:trPr>
          <w:trHeight w:val="400" w:hRule="atLeast"/>
        </w:trPr>
        <w:tc>
          <w:tcPr>
            <w:tcW w:w="2315" w:type="dxa"/>
            <w:tcBorders>
              <w:top w:val="nil"/>
              <w:left w:val="nil"/>
              <w:bottom w:val="nil"/>
              <w:right w:val="nil"/>
            </w:tcBorders>
            <w:vAlign w:val="top"/>
          </w:tcPr>
          <w:p>
            <w:pPr>
              <w:spacing w:before="0" w:after="4" w:line="259" w:lineRule="auto"/>
              <w:ind w:left="160" w:firstLine="0"/>
            </w:pPr>
            <w:r>
              <w:rPr>
                <w:rFonts w:cs="Franklin Gothic Book" w:hAnsi="Franklin Gothic Book" w:eastAsia="Franklin Gothic Book" w:ascii="Franklin Gothic Book"/>
                <w:sz w:val="16"/>
              </w:rPr>
              <w:t xml:space="preserve">Female</w:t>
            </w:r>
          </w:p>
          <w:p>
            <w:pPr>
              <w:spacing w:before="0" w:after="0" w:line="259" w:lineRule="auto"/>
              <w:ind w:left="0" w:firstLine="0"/>
            </w:pPr>
            <w:r>
              <w:rPr>
                <w:rFonts w:cs="Franklin Gothic" w:hAnsi="Franklin Gothic" w:eastAsia="Franklin Gothic" w:ascii="Franklin Gothic"/>
                <w:sz w:val="16"/>
              </w:rPr>
              <w:t xml:space="preserve">Race, %</w:t>
            </w:r>
          </w:p>
        </w:tc>
        <w:tc>
          <w:tcPr>
            <w:tcW w:w="1493" w:type="dxa"/>
            <w:tcBorders>
              <w:top w:val="nil"/>
              <w:left w:val="nil"/>
              <w:bottom w:val="nil"/>
              <w:right w:val="nil"/>
            </w:tcBorders>
            <w:vAlign w:val="top"/>
          </w:tcPr>
          <w:p>
            <w:pPr>
              <w:spacing w:before="0" w:after="0" w:line="259" w:lineRule="auto"/>
              <w:ind w:left="0" w:right="130" w:firstLine="0"/>
              <w:jc w:val="center"/>
            </w:pPr>
            <w:r>
              <w:rPr>
                <w:rFonts w:cs="Franklin Gothic Book" w:hAnsi="Franklin Gothic Book" w:eastAsia="Franklin Gothic Book" w:ascii="Franklin Gothic Book"/>
                <w:sz w:val="16"/>
              </w:rPr>
              <w:t xml:space="preserve">46.6</w:t>
            </w:r>
          </w:p>
        </w:tc>
        <w:tc>
          <w:tcPr>
            <w:tcW w:w="1034" w:type="dxa"/>
            <w:tcBorders>
              <w:top w:val="nil"/>
              <w:left w:val="nil"/>
              <w:bottom w:val="nil"/>
              <w:right w:val="nil"/>
            </w:tcBorders>
            <w:vAlign w:val="top"/>
          </w:tcPr>
          <w:p>
            <w:pPr>
              <w:spacing w:before="0" w:after="0" w:line="259" w:lineRule="auto"/>
              <w:ind w:left="128" w:firstLine="0"/>
              <w:jc w:val="center"/>
            </w:pPr>
            <w:r>
              <w:rPr>
                <w:rFonts w:cs="Franklin Gothic Book" w:hAnsi="Franklin Gothic Book" w:eastAsia="Franklin Gothic Book" w:ascii="Franklin Gothic Book"/>
                <w:sz w:val="16"/>
              </w:rPr>
              <w:t xml:space="preserve">48.7</w:t>
            </w:r>
          </w:p>
        </w:tc>
      </w:tr>
      <w:tr>
        <w:trPr>
          <w:trHeight w:val="200" w:hRule="atLeast"/>
        </w:trPr>
        <w:tc>
          <w:tcPr>
            <w:tcW w:w="2315" w:type="dxa"/>
            <w:tcBorders>
              <w:top w:val="nil"/>
              <w:left w:val="nil"/>
              <w:bottom w:val="nil"/>
              <w:right w:val="nil"/>
            </w:tcBorders>
            <w:vAlign w:val="top"/>
          </w:tcPr>
          <w:p>
            <w:pPr>
              <w:spacing w:before="0" w:after="0" w:line="259" w:lineRule="auto"/>
              <w:ind w:left="160" w:firstLine="0"/>
            </w:pPr>
            <w:r>
              <w:rPr>
                <w:rFonts w:cs="Franklin Gothic Book" w:hAnsi="Franklin Gothic Book" w:eastAsia="Franklin Gothic Book" w:ascii="Franklin Gothic Book"/>
                <w:sz w:val="16"/>
              </w:rPr>
              <w:t xml:space="preserve">White</w:t>
            </w:r>
          </w:p>
        </w:tc>
        <w:tc>
          <w:tcPr>
            <w:tcW w:w="1493" w:type="dxa"/>
            <w:tcBorders>
              <w:top w:val="nil"/>
              <w:left w:val="nil"/>
              <w:bottom w:val="nil"/>
              <w:right w:val="nil"/>
            </w:tcBorders>
            <w:vAlign w:val="top"/>
          </w:tcPr>
          <w:p>
            <w:pPr>
              <w:spacing w:before="0" w:after="0" w:line="259" w:lineRule="auto"/>
              <w:ind w:left="513" w:firstLine="0"/>
            </w:pPr>
            <w:r>
              <w:rPr>
                <w:rFonts w:cs="Franklin Gothic Book" w:hAnsi="Franklin Gothic Book" w:eastAsia="Franklin Gothic Book" w:ascii="Franklin Gothic Book"/>
                <w:sz w:val="16"/>
              </w:rPr>
              <w:t xml:space="preserve">39</w:t>
            </w:r>
          </w:p>
        </w:tc>
        <w:tc>
          <w:tcPr>
            <w:tcW w:w="1034" w:type="dxa"/>
            <w:tcBorders>
              <w:top w:val="nil"/>
              <w:left w:val="nil"/>
              <w:bottom w:val="nil"/>
              <w:right w:val="nil"/>
            </w:tcBorders>
            <w:vAlign w:val="top"/>
          </w:tcPr>
          <w:p>
            <w:pPr>
              <w:spacing w:before="0" w:after="0" w:line="259" w:lineRule="auto"/>
              <w:ind w:left="0" w:right="16" w:firstLine="0"/>
              <w:jc w:val="center"/>
            </w:pPr>
            <w:r>
              <w:rPr>
                <w:rFonts w:cs="Franklin Gothic Book" w:hAnsi="Franklin Gothic Book" w:eastAsia="Franklin Gothic Book" w:ascii="Franklin Gothic Book"/>
                <w:sz w:val="16"/>
              </w:rPr>
              <w:t xml:space="preserve">29</w:t>
            </w:r>
          </w:p>
        </w:tc>
      </w:tr>
      <w:tr>
        <w:trPr>
          <w:trHeight w:val="200" w:hRule="atLeast"/>
        </w:trPr>
        <w:tc>
          <w:tcPr>
            <w:tcW w:w="2315" w:type="dxa"/>
            <w:tcBorders>
              <w:top w:val="nil"/>
              <w:left w:val="nil"/>
              <w:bottom w:val="nil"/>
              <w:right w:val="nil"/>
            </w:tcBorders>
            <w:vAlign w:val="top"/>
          </w:tcPr>
          <w:p>
            <w:pPr>
              <w:spacing w:before="0" w:after="0" w:line="259" w:lineRule="auto"/>
              <w:ind w:left="160" w:firstLine="0"/>
            </w:pPr>
            <w:r>
              <w:rPr>
                <w:rFonts w:cs="Franklin Gothic Book" w:hAnsi="Franklin Gothic Book" w:eastAsia="Franklin Gothic Book" w:ascii="Franklin Gothic Book"/>
                <w:sz w:val="16"/>
              </w:rPr>
              <w:t xml:space="preserve">Nonwhite</w:t>
            </w:r>
          </w:p>
        </w:tc>
        <w:tc>
          <w:tcPr>
            <w:tcW w:w="1493" w:type="dxa"/>
            <w:tcBorders>
              <w:top w:val="nil"/>
              <w:left w:val="nil"/>
              <w:bottom w:val="nil"/>
              <w:right w:val="nil"/>
            </w:tcBorders>
            <w:vAlign w:val="top"/>
          </w:tcPr>
          <w:p>
            <w:pPr>
              <w:spacing w:before="0" w:after="0" w:line="259" w:lineRule="auto"/>
              <w:ind w:left="513" w:firstLine="0"/>
            </w:pPr>
            <w:r>
              <w:rPr>
                <w:rFonts w:cs="Franklin Gothic Book" w:hAnsi="Franklin Gothic Book" w:eastAsia="Franklin Gothic Book" w:ascii="Franklin Gothic Book"/>
                <w:sz w:val="16"/>
              </w:rPr>
              <w:t xml:space="preserve">61</w:t>
            </w:r>
          </w:p>
        </w:tc>
        <w:tc>
          <w:tcPr>
            <w:tcW w:w="1034" w:type="dxa"/>
            <w:tcBorders>
              <w:top w:val="nil"/>
              <w:left w:val="nil"/>
              <w:bottom w:val="nil"/>
              <w:right w:val="nil"/>
            </w:tcBorders>
            <w:vAlign w:val="top"/>
          </w:tcPr>
          <w:p>
            <w:pPr>
              <w:spacing w:before="0" w:after="0" w:line="259" w:lineRule="auto"/>
              <w:ind w:left="0" w:right="16" w:firstLine="0"/>
              <w:jc w:val="center"/>
            </w:pPr>
            <w:r>
              <w:rPr>
                <w:rFonts w:cs="Franklin Gothic Book" w:hAnsi="Franklin Gothic Book" w:eastAsia="Franklin Gothic Book" w:ascii="Franklin Gothic Book"/>
                <w:sz w:val="16"/>
              </w:rPr>
              <w:t xml:space="preserve">71</w:t>
            </w:r>
          </w:p>
        </w:tc>
      </w:tr>
      <w:tr>
        <w:trPr>
          <w:trHeight w:val="200" w:hRule="atLeast"/>
        </w:trPr>
        <w:tc>
          <w:tcPr>
            <w:tcW w:w="2315"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Primarily English speaking, %</w:t>
            </w:r>
          </w:p>
        </w:tc>
        <w:tc>
          <w:tcPr>
            <w:tcW w:w="1493" w:type="dxa"/>
            <w:tcBorders>
              <w:top w:val="nil"/>
              <w:left w:val="nil"/>
              <w:bottom w:val="nil"/>
              <w:right w:val="nil"/>
            </w:tcBorders>
            <w:vAlign w:val="top"/>
          </w:tcPr>
          <w:p>
            <w:pPr>
              <w:spacing w:before="0" w:after="0" w:line="259" w:lineRule="auto"/>
              <w:ind w:left="514" w:firstLine="0"/>
            </w:pPr>
            <w:r>
              <w:rPr>
                <w:rFonts w:cs="Franklin Gothic Book" w:hAnsi="Franklin Gothic Book" w:eastAsia="Franklin Gothic Book" w:ascii="Franklin Gothic Book"/>
                <w:sz w:val="16"/>
              </w:rPr>
              <w:t xml:space="preserve">79</w:t>
            </w:r>
          </w:p>
        </w:tc>
        <w:tc>
          <w:tcPr>
            <w:tcW w:w="1034" w:type="dxa"/>
            <w:tcBorders>
              <w:top w:val="nil"/>
              <w:left w:val="nil"/>
              <w:bottom w:val="nil"/>
              <w:right w:val="nil"/>
            </w:tcBorders>
            <w:vAlign w:val="top"/>
          </w:tcPr>
          <w:p>
            <w:pPr>
              <w:spacing w:before="0" w:after="0" w:line="259" w:lineRule="auto"/>
              <w:ind w:left="0" w:right="16" w:firstLine="0"/>
              <w:jc w:val="center"/>
            </w:pPr>
            <w:r>
              <w:rPr>
                <w:rFonts w:cs="Franklin Gothic Book" w:hAnsi="Franklin Gothic Book" w:eastAsia="Franklin Gothic Book" w:ascii="Franklin Gothic Book"/>
                <w:sz w:val="16"/>
              </w:rPr>
              <w:t xml:space="preserve">86</w:t>
            </w:r>
          </w:p>
        </w:tc>
      </w:tr>
      <w:tr>
        <w:trPr>
          <w:trHeight w:val="200" w:hRule="atLeast"/>
        </w:trPr>
        <w:tc>
          <w:tcPr>
            <w:tcW w:w="2315"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Patients with Medicaid, %</w:t>
            </w:r>
          </w:p>
        </w:tc>
        <w:tc>
          <w:tcPr>
            <w:tcW w:w="1493" w:type="dxa"/>
            <w:tcBorders>
              <w:top w:val="nil"/>
              <w:left w:val="nil"/>
              <w:bottom w:val="nil"/>
              <w:right w:val="nil"/>
            </w:tcBorders>
            <w:vAlign w:val="top"/>
          </w:tcPr>
          <w:p>
            <w:pPr>
              <w:spacing w:before="0" w:after="0" w:line="259" w:lineRule="auto"/>
              <w:ind w:left="513" w:firstLine="0"/>
            </w:pPr>
            <w:r>
              <w:rPr>
                <w:rFonts w:cs="Franklin Gothic Book" w:hAnsi="Franklin Gothic Book" w:eastAsia="Franklin Gothic Book" w:ascii="Franklin Gothic Book"/>
                <w:sz w:val="16"/>
              </w:rPr>
              <w:t xml:space="preserve">24</w:t>
            </w:r>
          </w:p>
        </w:tc>
        <w:tc>
          <w:tcPr>
            <w:tcW w:w="1034" w:type="dxa"/>
            <w:tcBorders>
              <w:top w:val="nil"/>
              <w:left w:val="nil"/>
              <w:bottom w:val="nil"/>
              <w:right w:val="nil"/>
            </w:tcBorders>
            <w:vAlign w:val="top"/>
          </w:tcPr>
          <w:p>
            <w:pPr>
              <w:spacing w:before="0" w:after="0" w:line="259" w:lineRule="auto"/>
              <w:ind w:left="0" w:right="16" w:firstLine="0"/>
              <w:jc w:val="center"/>
            </w:pPr>
            <w:r>
              <w:rPr>
                <w:rFonts w:cs="Franklin Gothic Book" w:hAnsi="Franklin Gothic Book" w:eastAsia="Franklin Gothic Book" w:ascii="Franklin Gothic Book"/>
                <w:sz w:val="16"/>
              </w:rPr>
              <w:t xml:space="preserve">36</w:t>
            </w:r>
          </w:p>
        </w:tc>
      </w:tr>
      <w:tr>
        <w:trPr>
          <w:trHeight w:val="200" w:hRule="atLeast"/>
        </w:trPr>
        <w:tc>
          <w:tcPr>
            <w:tcW w:w="2315"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Median ESI triage level*</w:t>
            </w:r>
          </w:p>
        </w:tc>
        <w:tc>
          <w:tcPr>
            <w:tcW w:w="1493" w:type="dxa"/>
            <w:tcBorders>
              <w:top w:val="nil"/>
              <w:left w:val="nil"/>
              <w:bottom w:val="nil"/>
              <w:right w:val="nil"/>
            </w:tcBorders>
            <w:vAlign w:val="top"/>
          </w:tcPr>
          <w:p>
            <w:pPr>
              <w:spacing w:before="0" w:after="0" w:line="259" w:lineRule="auto"/>
              <w:ind w:left="0" w:right="178" w:firstLine="0"/>
              <w:jc w:val="center"/>
            </w:pPr>
            <w:r>
              <w:rPr>
                <w:rFonts w:cs="Franklin Gothic Book" w:hAnsi="Franklin Gothic Book" w:eastAsia="Franklin Gothic Book" w:ascii="Franklin Gothic Book"/>
                <w:sz w:val="16"/>
              </w:rPr>
              <w:t xml:space="preserve">2</w:t>
            </w:r>
          </w:p>
        </w:tc>
        <w:tc>
          <w:tcPr>
            <w:tcW w:w="1034" w:type="dxa"/>
            <w:tcBorders>
              <w:top w:val="nil"/>
              <w:left w:val="nil"/>
              <w:bottom w:val="nil"/>
              <w:right w:val="nil"/>
            </w:tcBorders>
            <w:vAlign w:val="top"/>
          </w:tcPr>
          <w:p>
            <w:pPr>
              <w:spacing w:before="0" w:after="0" w:line="259" w:lineRule="auto"/>
              <w:ind w:left="80" w:firstLine="0"/>
              <w:jc w:val="center"/>
            </w:pPr>
            <w:r>
              <w:rPr>
                <w:rFonts w:cs="Franklin Gothic Book" w:hAnsi="Franklin Gothic Book" w:eastAsia="Franklin Gothic Book" w:ascii="Franklin Gothic Book"/>
                <w:sz w:val="16"/>
              </w:rPr>
              <w:t xml:space="preserve">2</w:t>
            </w:r>
          </w:p>
        </w:tc>
      </w:tr>
      <w:tr>
        <w:trPr>
          <w:trHeight w:val="200" w:hRule="atLeast"/>
        </w:trPr>
        <w:tc>
          <w:tcPr>
            <w:tcW w:w="2315"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Received intravenous fluids, %</w:t>
            </w:r>
          </w:p>
        </w:tc>
        <w:tc>
          <w:tcPr>
            <w:tcW w:w="1493" w:type="dxa"/>
            <w:tcBorders>
              <w:top w:val="nil"/>
              <w:left w:val="nil"/>
              <w:bottom w:val="nil"/>
              <w:right w:val="nil"/>
            </w:tcBorders>
            <w:vAlign w:val="top"/>
          </w:tcPr>
          <w:p>
            <w:pPr>
              <w:spacing w:before="0" w:after="0" w:line="259" w:lineRule="auto"/>
              <w:ind w:left="514" w:firstLine="0"/>
            </w:pPr>
            <w:r>
              <w:rPr>
                <w:rFonts w:cs="Franklin Gothic Book" w:hAnsi="Franklin Gothic Book" w:eastAsia="Franklin Gothic Book" w:ascii="Franklin Gothic Book"/>
                <w:sz w:val="16"/>
              </w:rPr>
              <w:t xml:space="preserve">18</w:t>
            </w:r>
          </w:p>
        </w:tc>
        <w:tc>
          <w:tcPr>
            <w:tcW w:w="1034" w:type="dxa"/>
            <w:tcBorders>
              <w:top w:val="nil"/>
              <w:left w:val="nil"/>
              <w:bottom w:val="nil"/>
              <w:right w:val="nil"/>
            </w:tcBorders>
            <w:vAlign w:val="top"/>
          </w:tcPr>
          <w:p>
            <w:pPr>
              <w:spacing w:before="0" w:after="0" w:line="259" w:lineRule="auto"/>
              <w:ind w:left="0" w:right="16" w:firstLine="0"/>
              <w:jc w:val="center"/>
            </w:pPr>
            <w:r>
              <w:rPr>
                <w:rFonts w:cs="Franklin Gothic Book" w:hAnsi="Franklin Gothic Book" w:eastAsia="Franklin Gothic Book" w:ascii="Franklin Gothic Book"/>
                <w:sz w:val="16"/>
              </w:rPr>
              <w:t xml:space="preserve">16</w:t>
            </w:r>
          </w:p>
        </w:tc>
      </w:tr>
      <w:tr>
        <w:trPr>
          <w:trHeight w:val="400" w:hRule="atLeast"/>
        </w:trPr>
        <w:tc>
          <w:tcPr>
            <w:tcW w:w="2315" w:type="dxa"/>
            <w:tcBorders>
              <w:top w:val="nil"/>
              <w:left w:val="nil"/>
              <w:bottom w:val="nil"/>
              <w:right w:val="nil"/>
            </w:tcBorders>
            <w:vAlign w:val="top"/>
          </w:tcPr>
          <w:p>
            <w:pPr>
              <w:spacing w:before="0" w:after="0" w:line="259" w:lineRule="auto"/>
              <w:ind w:left="320" w:right="54" w:hanging="320"/>
            </w:pPr>
            <w:r>
              <w:rPr>
                <w:rFonts w:cs="Franklin Gothic Book" w:hAnsi="Franklin Gothic Book" w:eastAsia="Franklin Gothic Book" w:ascii="Franklin Gothic Book"/>
                <w:sz w:val="16"/>
              </w:rPr>
              <w:t xml:space="preserve">Abdominal radiographs obtained, %</w:t>
            </w:r>
          </w:p>
        </w:tc>
        <w:tc>
          <w:tcPr>
            <w:tcW w:w="1493" w:type="dxa"/>
            <w:tcBorders>
              <w:top w:val="nil"/>
              <w:left w:val="nil"/>
              <w:bottom w:val="nil"/>
              <w:right w:val="nil"/>
            </w:tcBorders>
            <w:vAlign w:val="top"/>
          </w:tcPr>
          <w:p>
            <w:pPr>
              <w:spacing w:before="0" w:after="0" w:line="259" w:lineRule="auto"/>
              <w:ind w:left="0" w:right="34" w:firstLine="0"/>
              <w:jc w:val="center"/>
            </w:pPr>
            <w:r>
              <w:rPr>
                <w:rFonts w:cs="Franklin Gothic Book" w:hAnsi="Franklin Gothic Book" w:eastAsia="Franklin Gothic Book" w:ascii="Franklin Gothic Book"/>
                <w:sz w:val="16"/>
              </w:rPr>
              <w:t xml:space="preserve">6.4</w:t>
            </w:r>
          </w:p>
        </w:tc>
        <w:tc>
          <w:tcPr>
            <w:tcW w:w="1034" w:type="dxa"/>
            <w:tcBorders>
              <w:top w:val="nil"/>
              <w:left w:val="nil"/>
              <w:bottom w:val="nil"/>
              <w:right w:val="nil"/>
            </w:tcBorders>
            <w:vAlign w:val="top"/>
          </w:tcPr>
          <w:p>
            <w:pPr>
              <w:spacing w:before="0" w:after="0" w:line="259" w:lineRule="auto"/>
              <w:ind w:left="224" w:firstLine="0"/>
              <w:jc w:val="center"/>
            </w:pPr>
            <w:r>
              <w:rPr>
                <w:rFonts w:cs="Franklin Gothic Book" w:hAnsi="Franklin Gothic Book" w:eastAsia="Franklin Gothic Book" w:ascii="Franklin Gothic Book"/>
                <w:sz w:val="16"/>
              </w:rPr>
              <w:t xml:space="preserve">8.5</w:t>
            </w:r>
          </w:p>
        </w:tc>
      </w:tr>
      <w:tr>
        <w:trPr>
          <w:trHeight w:val="169" w:hRule="atLeast"/>
        </w:trPr>
        <w:tc>
          <w:tcPr>
            <w:tcW w:w="2315"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Laboratory studies obtained, %</w:t>
            </w:r>
          </w:p>
        </w:tc>
        <w:tc>
          <w:tcPr>
            <w:tcW w:w="1493" w:type="dxa"/>
            <w:tcBorders>
              <w:top w:val="nil"/>
              <w:left w:val="nil"/>
              <w:bottom w:val="nil"/>
              <w:right w:val="nil"/>
            </w:tcBorders>
            <w:vAlign w:val="top"/>
          </w:tcPr>
          <w:p>
            <w:pPr>
              <w:spacing w:before="0" w:after="0" w:line="259" w:lineRule="auto"/>
              <w:ind w:left="514" w:firstLine="0"/>
            </w:pPr>
            <w:r>
              <w:rPr>
                <w:rFonts w:cs="Franklin Gothic Book" w:hAnsi="Franklin Gothic Book" w:eastAsia="Franklin Gothic Book" w:ascii="Franklin Gothic Book"/>
                <w:sz w:val="16"/>
              </w:rPr>
              <w:t xml:space="preserve">39</w:t>
            </w:r>
          </w:p>
        </w:tc>
        <w:tc>
          <w:tcPr>
            <w:tcW w:w="1034" w:type="dxa"/>
            <w:tcBorders>
              <w:top w:val="nil"/>
              <w:left w:val="nil"/>
              <w:bottom w:val="nil"/>
              <w:right w:val="nil"/>
            </w:tcBorders>
            <w:vAlign w:val="top"/>
          </w:tcPr>
          <w:p>
            <w:pPr>
              <w:spacing w:before="0" w:after="0" w:line="259" w:lineRule="auto"/>
              <w:ind w:left="0" w:right="16" w:firstLine="0"/>
              <w:jc w:val="center"/>
            </w:pPr>
            <w:r>
              <w:rPr>
                <w:rFonts w:cs="Franklin Gothic Book" w:hAnsi="Franklin Gothic Book" w:eastAsia="Franklin Gothic Book" w:ascii="Franklin Gothic Book"/>
                <w:sz w:val="16"/>
              </w:rPr>
              <w:t xml:space="preserve">36</w:t>
            </w:r>
          </w:p>
        </w:tc>
      </w:tr>
    </w:tbl>
    <w:p>
      <w:pPr>
        <w:tabs>
          <w:tab w:val="center" w:pos="2997"/>
          <w:tab w:val="right" w:pos="4971"/>
        </w:tabs>
        <w:spacing w:before="0" w:after="62" w:line="259" w:lineRule="auto"/>
        <w:ind w:left="0" w:firstLine="0"/>
      </w:pPr>
      <w:r>
        <w:rPr>
          <w:rFonts w:cs="Calibri" w:hAnsi="Calibri" w:eastAsia="Calibri" w:ascii="Calibri"/>
          <w:sz w:val="22"/>
        </w:rPr>
        <w:drawing>
          <wp:anchor simplePos="0" relativeHeight="0" locked="0" layoutInCell="1" allowOverlap="1" behindDoc="0">
            <wp:simplePos x="0" y="0"/>
            <wp:positionH relativeFrom="column">
              <wp:posOffset>0</wp:posOffset>
            </wp:positionH>
            <wp:positionV relativeFrom="paragraph">
              <wp:posOffset>390372</wp:posOffset>
            </wp:positionV>
            <wp:extent cx="3162301" cy="6350"/>
            <wp:wrapSquare wrapText="bothSides"/>
            <wp:docPr id="12823" name="Group 12823"/>
            <wp:cNvGraphicFramePr/>
            <a:graphic>
              <a:graphicData uri="http://schemas.microsoft.com/office/word/2010/wordprocessingGroup">
                <wpg:wgp>
                  <wpg:cNvGrpSpPr/>
                  <wpg:grpSpPr>
                    <a:xfrm>
                      <a:off x="0" y="0"/>
                      <a:ext cx="3162301" cy="6350"/>
                      <a:chOff x="0" y="0"/>
                      <a:chExt cx="3162301" cy="6350"/>
                    </a:xfrm>
                  </wpg:grpSpPr>
                  <wps:wsp>
                    <wps:cNvPr id="1134" name="Shape 1134"/>
                    <wps:cNvSpPr/>
                    <wps:spPr>
                      <a:xfrm>
                        <a:off x="0" y="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anchor>
        </w:drawing>
      </w:r>
      <w:r>
        <w:rPr>
          <w:rFonts w:cs="Calibri" w:hAnsi="Calibri" w:eastAsia="Calibri" w:ascii="Calibri"/>
          <w:sz w:val="22"/>
        </w:rPr>
        <w:t xml:space="preserve">	</w:t>
      </w:r>
      <w:r>
        <w:rPr>
          <w:rFonts w:cs="Franklin Gothic" w:hAnsi="Franklin Gothic" w:eastAsia="Franklin Gothic" w:ascii="Franklin Gothic"/>
          <w:sz w:val="16"/>
        </w:rPr>
        <w:t xml:space="preserve">Ondansetron	Did Not Receive</w:t>
      </w:r>
    </w:p>
    <w:p>
      <w:pPr>
        <w:spacing w:before="176" w:after="4" w:line="266" w:lineRule="auto"/>
        <w:ind w:left="-5" w:hanging="10"/>
      </w:pPr>
      <w:r>
        <w:rPr>
          <w:rFonts w:cs="Franklin Gothic Book" w:hAnsi="Franklin Gothic Book" w:eastAsia="Franklin Gothic Book" w:ascii="Franklin Gothic Book"/>
          <w:i w:val="1"/>
          <w:sz w:val="14"/>
        </w:rPr>
        <w:t xml:space="preserve">ESI, </w:t>
      </w:r>
      <w:r>
        <w:rPr>
          <w:rFonts w:cs="Franklin Gothic Book" w:hAnsi="Franklin Gothic Book" w:eastAsia="Franklin Gothic Book" w:ascii="Franklin Gothic Book"/>
          <w:sz w:val="14"/>
        </w:rPr>
        <w:t xml:space="preserve">Emergency Services Index.</w:t>
      </w:r>
    </w:p>
    <w:p>
      <w:pPr>
        <w:spacing w:before="0" w:after="4" w:line="266" w:lineRule="auto"/>
        <w:ind w:left="-5" w:hanging="10"/>
      </w:pPr>
      <w:r>
        <w:rPr>
          <w:rFonts w:cs="Franklin Gothic Book" w:hAnsi="Franklin Gothic Book" w:eastAsia="Franklin Gothic Book" w:ascii="Franklin Gothic Book"/>
          <w:sz w:val="14"/>
        </w:rPr>
        <w:t xml:space="preserve">*ESI 5-level triage categories An ESI triage level of 1 is the highest acuity and 5 is the lowest acuity.</w:t>
      </w:r>
    </w:p>
    <w:p>
      <w:pPr>
        <w:spacing w:before="0" w:after="621" w:line="259" w:lineRule="auto"/>
        <w:ind w:left="0" w:firstLine="0"/>
      </w:pPr>
      <w:r>
        <w:rPr>
          <w:rFonts w:cs="Calibri" w:hAnsi="Calibri" w:eastAsia="Calibri" w:ascii="Calibri"/>
          <w:sz w:val="22"/>
        </w:rPr>
        <w:drawing>
          <wp:inline distT="0" distB="0" distL="0" distR="0">
            <wp:extent cx="3162301" cy="6350"/>
            <wp:docPr id="12824" name="Group 12824"/>
            <wp:cNvGraphicFramePr/>
            <a:graphic>
              <a:graphicData uri="http://schemas.microsoft.com/office/word/2010/wordprocessingGroup">
                <wpg:wgp>
                  <wpg:cNvGrpSpPr/>
                  <wpg:grpSpPr>
                    <a:xfrm>
                      <a:off x="0" y="0"/>
                      <a:ext cx="3162301" cy="6350"/>
                      <a:chOff x="0" y="0"/>
                      <a:chExt cx="3162301" cy="6350"/>
                    </a:xfrm>
                  </wpg:grpSpPr>
                  <wps:wsp>
                    <wps:cNvPr id="1187" name="Shape 1187"/>
                    <wps:cNvSpPr/>
                    <wps:spPr>
                      <a:xfrm>
                        <a:off x="0" y="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w:r>
    </w:p>
    <w:p>
      <w:pPr>
        <w:pStyle w:val="normal"/>
        <w:spacing w:before="0" w:after="5" w:line="266" w:lineRule="auto"/>
        <w:ind w:left="-15" w:right="13" w:firstLine="0"/>
      </w:pPr>
      <w:r>
        <w:rPr/>
        <w:t xml:space="preserve">ondansetron on the initial visit was 5.3% compared with 7.3% in the group that did not receive ondansetron (</w:t>
      </w:r>
      <w:r>
        <w:rPr>
          <w:color w:val="000063"/>
        </w:rPr>
        <w:t xml:space="preserve">Table 2</w:t>
      </w:r>
      <w:r>
        <w:rPr/>
        <w:t xml:space="preserve">).</w:t>
      </w:r>
    </w:p>
    <w:p>
      <w:pPr>
        <w:pStyle w:val="normal"/>
        <w:spacing w:before="0" w:after="5" w:line="266" w:lineRule="auto"/>
        <w:ind w:left="-15" w:right="13"/>
      </w:pPr>
      <w:r>
        <w:rPr/>
        <w:t xml:space="preserve">After controlling for differences between the groups, patients who received ondansetron were admitted on their initial visit less often (OR 0.47; 95% CI 0.42 to 0.53) (</w:t>
      </w:r>
      <w:r>
        <w:rPr>
          <w:color w:val="000063"/>
        </w:rPr>
        <w:t xml:space="preserve">Table 3</w:t>
      </w:r>
      <w:r>
        <w:rPr/>
        <w:t xml:space="preserve">). However, those who received ondansetron were more likely to return to the pediatric ED within 72 hours (OR 1.45; 95% CI 1.27 to </w:t>
      </w:r>
      <w:r>
        <w:rPr/>
        <w:t xml:space="preserve">1.65) (</w:t>
      </w:r>
      <w:r>
        <w:rPr>
          <w:color w:val="000063"/>
        </w:rPr>
        <w:t xml:space="preserve">Table 4</w:t>
      </w:r>
      <w:r>
        <w:rPr/>
        <w:t xml:space="preserve">) and be admitted on the return visit (OR 1.74; 95% CI 1.39 to 2.19) (</w:t>
      </w:r>
      <w:r>
        <w:rPr>
          <w:color w:val="000063"/>
        </w:rPr>
        <w:t xml:space="preserve">Table 5</w:t>
      </w:r>
      <w:r>
        <w:rPr/>
        <w:t xml:space="preserve">). After controlling for demographic and acuity differences, being given a prescription for ondansetron had no effect on the proportion of returns or readmissions. The route by which ondansetron was given did not affect the strength of these associations. No interaction terms were found to be significant and the trends in the probabilities did not change, and we therefore present our models without interaction terms.</w:t>
      </w:r>
    </w:p>
    <w:p>
      <w:pPr>
        <w:pStyle w:val="normal"/>
        <w:spacing w:before="0" w:after="5" w:line="266" w:lineRule="auto"/>
        <w:ind w:left="-15" w:right="13"/>
      </w:pPr>
      <w:r>
        <w:rPr/>
        <w:t xml:space="preserve">During the study period, a total of 443 patients (1.3%) returned to the pediatric ED within 72 hours and were subsequently admitted to the hospital on this visit. Of these 443 patients, 309 (70%) had received ondansetron on their initial pediatric ED visit and 134 (30%) had not. Seventy-six of the 443 patients (17.2%) ultimately received an alternative diagnosis on discharge from the hospital. The proportions of alternative diagnoses at hospital discharge were not significantly different in the group that received ondansetron on the initial pediatric ED visit (14.9%) compared with the group that did not receive ondansetron on the initial visit (22.4%) (absolute difference 7.5% [95% CI –0.5% to 16.4%). Similarly, proportions of alternative diagnoses at hospital discharge were not significantly different in the group that received an</w:t>
      </w:r>
    </w:p>
    <w:tbl>
      <w:tblPr>
        <w:tblStyle w:val="TableGrid"/>
        <w:tblpPr w:horzAnchor="margin" w:tblpX="0" w:vertAnchor="text" w:tblpY="0"/>
        <w:tblOverlap w:val="never"/>
        <w:tblW w:w="10320" w:type="dxa"/>
        <w:tblInd w:w="0" w:type="dxa"/>
        <w:tblCellMar>
          <w:top w:w="23" w:type="dxa"/>
          <w:left w:w="0" w:type="dxa"/>
          <w:bottom w:w="0" w:type="dxa"/>
          <w:right w:w="0" w:type="dxa"/>
        </w:tblCellMar>
      </w:tblPr>
      <w:tblGrid>
        <w:gridCol w:w="10145"/>
      </w:tblGrid>
      <w:tr>
        <w:trPr>
          <w:trHeight w:val="398" w:hRule="atLeast"/>
        </w:trPr>
        <w:tc>
          <w:tcPr>
            <w:tcW w:w="10145" w:type="dxa"/>
            <w:tcBorders>
              <w:top w:val="nil"/>
              <w:left w:val="nil"/>
              <w:bottom w:val="nil"/>
              <w:right w:val="nil"/>
            </w:tcBorders>
            <w:vAlign w:val="top"/>
          </w:tcPr>
          <w:p>
            <w:pPr>
              <w:spacing w:before="0" w:after="0" w:line="259" w:lineRule="auto"/>
              <w:ind w:left="0" w:firstLine="0"/>
            </w:pPr>
            <w:r>
              <w:rPr>
                <w:rFonts w:cs="Franklin Gothic" w:hAnsi="Franklin Gothic" w:eastAsia="Franklin Gothic" w:ascii="Franklin Gothic"/>
                <w:sz w:val="18"/>
              </w:rPr>
              <w:t xml:space="preserve">Table 2. </w:t>
            </w:r>
            <w:r>
              <w:rPr>
                <w:rFonts w:cs="Franklin Gothic Book" w:hAnsi="Franklin Gothic Book" w:eastAsia="Franklin Gothic Book" w:ascii="Franklin Gothic Book"/>
                <w:sz w:val="18"/>
              </w:rPr>
              <w:t xml:space="preserve">Hospitalization and 72-hour return rates in patients who did and did not receive ondansetron on the initial pediatric ED visit for vomiting or gastroenteritis.*</w:t>
            </w:r>
          </w:p>
          <w:tbl>
            <w:tblPr>
              <w:tblStyle w:val="TableGrid"/>
              <w:tblW w:w="10320" w:type="dxa"/>
              <w:tblInd w:w="0" w:type="dxa"/>
              <w:tblCellMar>
                <w:top w:w="0" w:type="dxa"/>
                <w:left w:w="0" w:type="dxa"/>
                <w:bottom w:w="0" w:type="dxa"/>
                <w:right w:w="30" w:type="dxa"/>
              </w:tblCellMar>
            </w:tblPr>
            <w:tblGrid>
              <w:gridCol w:w="5051"/>
              <w:gridCol w:w="2062"/>
              <w:gridCol w:w="1630"/>
              <w:gridCol w:w="1577"/>
            </w:tblGrid>
            <w:tr>
              <w:trPr>
                <w:trHeight w:val="700" w:hRule="atLeast"/>
              </w:trPr>
              <w:tc>
                <w:tcPr>
                  <w:tcW w:w="5051" w:type="dxa"/>
                  <w:tcBorders>
                    <w:top w:val="single" w:sz="4" w:color="000000"/>
                    <w:left w:val="nil"/>
                    <w:bottom w:val="single" w:sz="4" w:color="000000"/>
                    <w:right w:val="nil"/>
                  </w:tcBorders>
                  <w:vAlign w:val="bottom"/>
                </w:tcPr>
                <w:p>
                  <w:pPr>
                    <w:spacing w:before="0" w:after="0" w:line="259" w:lineRule="auto"/>
                    <w:ind w:firstLine="0"/>
                  </w:pPr>
                  <w:r>
                    <w:rPr>
                      <w:rFonts w:cs="Franklin Gothic" w:hAnsi="Franklin Gothic" w:eastAsia="Franklin Gothic" w:ascii="Franklin Gothic"/>
                      <w:sz w:val="16"/>
                    </w:rPr>
                    <w:t xml:space="preserve">Hospitalization and 72-Hour Return Rates</w:t>
                  </w:r>
                </w:p>
              </w:tc>
              <w:tc>
                <w:tcPr>
                  <w:tcW w:w="2062" w:type="dxa"/>
                  <w:tcBorders>
                    <w:top w:val="single" w:sz="4" w:color="000000"/>
                    <w:left w:val="nil"/>
                    <w:bottom w:val="single" w:sz="4" w:color="000000"/>
                    <w:right w:val="nil"/>
                  </w:tcBorders>
                  <w:vAlign w:val="top"/>
                </w:tcPr>
                <w:p>
                  <w:pPr>
                    <w:spacing w:before="0" w:after="12" w:line="265" w:lineRule="auto"/>
                    <w:ind w:left="126" w:right="290" w:hanging="126"/>
                  </w:pPr>
                  <w:r>
                    <w:rPr>
                      <w:rFonts w:cs="Franklin Gothic" w:hAnsi="Franklin Gothic" w:eastAsia="Franklin Gothic" w:ascii="Franklin Gothic"/>
                      <w:sz w:val="16"/>
                    </w:rPr>
                    <w:t xml:space="preserve">Received Ondansetron in the Pediatric ED</w:t>
                  </w:r>
                </w:p>
                <w:p>
                  <w:pPr>
                    <w:spacing w:before="0" w:after="0" w:line="259" w:lineRule="auto"/>
                    <w:ind w:left="373" w:firstLine="0"/>
                  </w:pPr>
                  <w:r>
                    <w:rPr>
                      <w:rFonts w:cs="Franklin Gothic" w:hAnsi="Franklin Gothic" w:eastAsia="Franklin Gothic" w:ascii="Franklin Gothic"/>
                      <w:sz w:val="16"/>
                    </w:rPr>
                    <w:t xml:space="preserve">(n</w:t>
                  </w:r>
                  <w:r>
                    <w:rPr>
                      <w:rFonts w:cs="Calibri" w:hAnsi="Calibri" w:eastAsia="Calibri" w:ascii="Calibri"/>
                      <w:sz w:val="16"/>
                    </w:rPr>
                    <w:t xml:space="preserve"/>
                  </w:r>
                  <w:r>
                    <w:rPr>
                      <w:rFonts w:cs="Franklin Gothic" w:hAnsi="Franklin Gothic" w:eastAsia="Franklin Gothic" w:ascii="Franklin Gothic"/>
                      <w:sz w:val="16"/>
                    </w:rPr>
                    <w:t xml:space="preserve">19,857)</w:t>
                  </w:r>
                </w:p>
              </w:tc>
              <w:tc>
                <w:tcPr>
                  <w:tcW w:w="1630" w:type="dxa"/>
                  <w:tcBorders>
                    <w:top w:val="single" w:sz="4" w:color="000000"/>
                    <w:left w:val="nil"/>
                    <w:bottom w:val="single" w:sz="4" w:color="000000"/>
                    <w:right w:val="nil"/>
                  </w:tcBorders>
                  <w:vAlign w:val="top"/>
                </w:tcPr>
                <w:p>
                  <w:pPr>
                    <w:spacing w:before="0" w:after="4" w:line="259" w:lineRule="auto"/>
                    <w:ind w:left="0" w:firstLine="0"/>
                  </w:pPr>
                  <w:r>
                    <w:rPr>
                      <w:rFonts w:cs="Franklin Gothic" w:hAnsi="Franklin Gothic" w:eastAsia="Franklin Gothic" w:ascii="Franklin Gothic"/>
                      <w:sz w:val="16"/>
                    </w:rPr>
                    <w:t xml:space="preserve">Did Not Receive</w:t>
                  </w:r>
                </w:p>
                <w:p>
                  <w:pPr>
                    <w:spacing w:before="0" w:after="16" w:line="259" w:lineRule="auto"/>
                    <w:ind w:left="128" w:firstLine="0"/>
                  </w:pPr>
                  <w:r>
                    <w:rPr>
                      <w:rFonts w:cs="Franklin Gothic" w:hAnsi="Franklin Gothic" w:eastAsia="Franklin Gothic" w:ascii="Franklin Gothic"/>
                      <w:sz w:val="16"/>
                    </w:rPr>
                    <w:t xml:space="preserve">Ondansetron</w:t>
                  </w:r>
                </w:p>
                <w:p>
                  <w:pPr>
                    <w:spacing w:before="0" w:after="0" w:line="259" w:lineRule="auto"/>
                    <w:ind w:left="147" w:firstLine="0"/>
                  </w:pPr>
                  <w:r>
                    <w:rPr>
                      <w:rFonts w:cs="Franklin Gothic" w:hAnsi="Franklin Gothic" w:eastAsia="Franklin Gothic" w:ascii="Franklin Gothic"/>
                      <w:sz w:val="16"/>
                    </w:rPr>
                    <w:t xml:space="preserve">(n</w:t>
                  </w:r>
                  <w:r>
                    <w:rPr>
                      <w:rFonts w:cs="Calibri" w:hAnsi="Calibri" w:eastAsia="Calibri" w:ascii="Calibri"/>
                      <w:sz w:val="16"/>
                    </w:rPr>
                    <w:t xml:space="preserve"/>
                  </w:r>
                  <w:r>
                    <w:rPr>
                      <w:rFonts w:cs="Franklin Gothic" w:hAnsi="Franklin Gothic" w:eastAsia="Franklin Gothic" w:ascii="Franklin Gothic"/>
                      <w:sz w:val="16"/>
                    </w:rPr>
                    <w:t xml:space="preserve">14,260)</w:t>
                  </w:r>
                </w:p>
              </w:tc>
              <w:tc>
                <w:tcPr>
                  <w:tcW w:w="1577" w:type="dxa"/>
                  <w:tcBorders>
                    <w:top w:val="single" w:sz="4" w:color="000000"/>
                    <w:left w:val="nil"/>
                    <w:bottom w:val="single" w:sz="4" w:color="000000"/>
                    <w:right w:val="nil"/>
                  </w:tcBorders>
                  <w:vAlign w:val="bottom"/>
                </w:tcPr>
                <w:p>
                  <w:pPr>
                    <w:spacing w:before="0" w:after="0" w:line="259" w:lineRule="auto"/>
                    <w:ind w:left="6" w:firstLine="0"/>
                    <w:jc w:val="both"/>
                  </w:pPr>
                  <w:r>
                    <w:rPr>
                      <w:rFonts w:cs="Franklin Gothic" w:hAnsi="Franklin Gothic" w:eastAsia="Franklin Gothic" w:ascii="Franklin Gothic"/>
                      <w:sz w:val="16"/>
                    </w:rPr>
                    <w:t xml:space="preserve">95% CI for Difference</w:t>
                  </w:r>
                </w:p>
              </w:tc>
            </w:tr>
            <w:tr>
              <w:trPr>
                <w:trHeight w:val="469" w:hRule="atLeast"/>
              </w:trPr>
              <w:tc>
                <w:tcPr>
                  <w:tcW w:w="5051" w:type="dxa"/>
                  <w:tcBorders>
                    <w:top w:val="single" w:sz="4" w:color="000000"/>
                    <w:left w:val="nil"/>
                    <w:bottom w:val="nil"/>
                    <w:right w:val="nil"/>
                  </w:tcBorders>
                  <w:vAlign w:val="top"/>
                </w:tcPr>
                <w:p>
                  <w:pPr>
                    <w:spacing w:before="0" w:after="4" w:line="259" w:lineRule="auto"/>
                    <w:ind w:left="0" w:firstLine="0"/>
                  </w:pPr>
                  <w:r>
                    <w:rPr>
                      <w:rFonts w:cs="Franklin Gothic" w:hAnsi="Franklin Gothic" w:eastAsia="Franklin Gothic" w:ascii="Franklin Gothic"/>
                      <w:sz w:val="16"/>
                    </w:rPr>
                    <w:t xml:space="preserve">Hospitalization rates on initial pediatric ED visit (%)</w:t>
                  </w:r>
                </w:p>
                <w:p>
                  <w:pPr>
                    <w:spacing w:before="0" w:after="0" w:line="259" w:lineRule="auto"/>
                    <w:ind w:left="160" w:firstLine="0"/>
                  </w:pPr>
                  <w:r>
                    <w:rPr>
                      <w:rFonts w:cs="Franklin Gothic Book" w:hAnsi="Franklin Gothic Book" w:eastAsia="Franklin Gothic Book" w:ascii="Franklin Gothic Book"/>
                      <w:sz w:val="16"/>
                    </w:rPr>
                    <w:t xml:space="preserve">Not admitted</w:t>
                  </w:r>
                </w:p>
              </w:tc>
              <w:tc>
                <w:tcPr>
                  <w:tcW w:w="2062" w:type="dxa"/>
                  <w:tcBorders>
                    <w:top w:val="single" w:sz="4" w:color="000000"/>
                    <w:left w:val="nil"/>
                    <w:bottom w:val="nil"/>
                    <w:right w:val="nil"/>
                  </w:tcBorders>
                  <w:vAlign w:val="bottom"/>
                </w:tcPr>
                <w:p>
                  <w:pPr>
                    <w:spacing w:before="0" w:after="0" w:line="259" w:lineRule="auto"/>
                    <w:ind w:left="307" w:firstLine="0"/>
                  </w:pPr>
                  <w:r>
                    <w:rPr>
                      <w:rFonts w:cs="Franklin Gothic Book" w:hAnsi="Franklin Gothic Book" w:eastAsia="Franklin Gothic Book" w:ascii="Franklin Gothic Book"/>
                      <w:sz w:val="16"/>
                    </w:rPr>
                    <w:t xml:space="preserve">19,115 (96.3)</w:t>
                  </w:r>
                </w:p>
              </w:tc>
              <w:tc>
                <w:tcPr>
                  <w:tcW w:w="1630" w:type="dxa"/>
                  <w:tcBorders>
                    <w:top w:val="single" w:sz="4" w:color="000000"/>
                    <w:left w:val="nil"/>
                    <w:bottom w:val="nil"/>
                    <w:right w:val="nil"/>
                  </w:tcBorders>
                  <w:vAlign w:val="bottom"/>
                </w:tcPr>
                <w:p>
                  <w:pPr>
                    <w:spacing w:before="0" w:after="0" w:line="259" w:lineRule="auto"/>
                    <w:ind w:left="81" w:firstLine="0"/>
                  </w:pPr>
                  <w:r>
                    <w:rPr>
                      <w:rFonts w:cs="Franklin Gothic Book" w:hAnsi="Franklin Gothic Book" w:eastAsia="Franklin Gothic Book" w:ascii="Franklin Gothic Book"/>
                      <w:sz w:val="16"/>
                    </w:rPr>
                    <w:t xml:space="preserve">13,347 (93.6)</w:t>
                  </w:r>
                </w:p>
              </w:tc>
              <w:tc>
                <w:tcPr>
                  <w:tcW w:w="1577" w:type="dxa"/>
                  <w:tcBorders>
                    <w:top w:val="single" w:sz="4" w:color="000000"/>
                    <w:left w:val="nil"/>
                    <w:bottom w:val="nil"/>
                    <w:right w:val="nil"/>
                  </w:tcBorders>
                  <w:vAlign w:val="bottom"/>
                </w:tcPr>
                <w:p>
                  <w:pPr>
                    <w:spacing w:before="0" w:after="0" w:line="259" w:lineRule="auto"/>
                    <w:ind w:left="0" w:firstLine="0"/>
                    <w:jc w:val="both"/>
                  </w:pPr>
                  <w:r>
                    <w:rPr>
                      <w:rFonts w:cs="Calibri" w:hAnsi="Calibri" w:eastAsia="Calibri" w:ascii="Calibri"/>
                      <w:sz w:val="16"/>
                    </w:rPr>
                    <w:t xml:space="preserve"/>
                  </w:r>
                  <w:r>
                    <w:rPr>
                      <w:rFonts w:cs="Franklin Gothic Book" w:hAnsi="Franklin Gothic Book" w:eastAsia="Franklin Gothic Book" w:ascii="Franklin Gothic Book"/>
                      <w:sz w:val="16"/>
                    </w:rPr>
                    <w:t xml:space="preserve">2.7 CI (–3.1 to –2.2)</w:t>
                  </w:r>
                </w:p>
              </w:tc>
            </w:tr>
            <w:tr>
              <w:trPr>
                <w:trHeight w:val="164" w:hRule="atLeast"/>
              </w:trPr>
              <w:tc>
                <w:tcPr>
                  <w:tcW w:w="5051" w:type="dxa"/>
                  <w:tcBorders>
                    <w:top w:val="nil"/>
                    <w:left w:val="nil"/>
                    <w:bottom w:val="nil"/>
                    <w:right w:val="nil"/>
                  </w:tcBorders>
                  <w:vAlign w:val="top"/>
                </w:tcPr>
                <w:p>
                  <w:pPr>
                    <w:spacing w:before="0" w:after="0" w:line="259" w:lineRule="auto"/>
                    <w:ind w:left="160" w:firstLine="0"/>
                  </w:pPr>
                  <w:r>
                    <w:rPr>
                      <w:rFonts w:cs="Franklin Gothic Book" w:hAnsi="Franklin Gothic Book" w:eastAsia="Franklin Gothic Book" w:ascii="Franklin Gothic Book"/>
                      <w:sz w:val="16"/>
                    </w:rPr>
                    <w:t xml:space="preserve">Admitted</w:t>
                  </w:r>
                </w:p>
              </w:tc>
              <w:tc>
                <w:tcPr>
                  <w:tcW w:w="2062" w:type="dxa"/>
                  <w:tcBorders>
                    <w:top w:val="nil"/>
                    <w:left w:val="nil"/>
                    <w:bottom w:val="nil"/>
                    <w:right w:val="nil"/>
                  </w:tcBorders>
                  <w:vAlign w:val="top"/>
                </w:tcPr>
                <w:p>
                  <w:pPr>
                    <w:spacing w:before="0" w:after="0" w:line="259" w:lineRule="auto"/>
                    <w:ind w:left="547" w:firstLine="0"/>
                  </w:pPr>
                  <w:r>
                    <w:rPr>
                      <w:rFonts w:cs="Franklin Gothic Book" w:hAnsi="Franklin Gothic Book" w:eastAsia="Franklin Gothic Book" w:ascii="Franklin Gothic Book"/>
                      <w:sz w:val="16"/>
                    </w:rPr>
                    <w:t xml:space="preserve">742 (3.7)</w:t>
                  </w:r>
                </w:p>
              </w:tc>
              <w:tc>
                <w:tcPr>
                  <w:tcW w:w="1630" w:type="dxa"/>
                  <w:tcBorders>
                    <w:top w:val="nil"/>
                    <w:left w:val="nil"/>
                    <w:bottom w:val="nil"/>
                    <w:right w:val="nil"/>
                  </w:tcBorders>
                  <w:vAlign w:val="top"/>
                </w:tcPr>
                <w:p>
                  <w:pPr>
                    <w:spacing w:before="0" w:after="0" w:line="259" w:lineRule="auto"/>
                    <w:ind w:left="321" w:firstLine="0"/>
                  </w:pPr>
                  <w:r>
                    <w:rPr>
                      <w:rFonts w:cs="Franklin Gothic Book" w:hAnsi="Franklin Gothic Book" w:eastAsia="Franklin Gothic Book" w:ascii="Franklin Gothic Book"/>
                      <w:sz w:val="16"/>
                    </w:rPr>
                    <w:t xml:space="preserve">913 (6.4)</w:t>
                  </w:r>
                </w:p>
              </w:tc>
              <w:tc>
                <w:tcPr>
                  <w:tcW w:w="1577" w:type="dxa"/>
                  <w:tcBorders>
                    <w:top w:val="nil"/>
                    <w:left w:val="nil"/>
                    <w:bottom w:val="nil"/>
                    <w:right w:val="nil"/>
                  </w:tcBorders>
                  <w:vAlign w:val="top"/>
                </w:tcPr>
                <w:p>
                  <w:pPr>
                    <w:bidi w:val="0"/>
                    <w:spacing w:before="0" w:after="160" w:line="259" w:lineRule="auto"/>
                    <w:ind w:left="0" w:right="0" w:firstLine="0"/>
                    <w:jc w:val="left"/>
                  </w:pPr>
                </w:p>
              </w:tc>
            </w:tr>
            <w:tr>
              <w:trPr>
                <w:trHeight w:val="431" w:hRule="atLeast"/>
              </w:trPr>
              <w:tc>
                <w:tcPr>
                  <w:tcW w:w="5051" w:type="dxa"/>
                  <w:tcBorders>
                    <w:top w:val="nil"/>
                    <w:left w:val="nil"/>
                    <w:bottom w:val="nil"/>
                    <w:right w:val="nil"/>
                  </w:tcBorders>
                  <w:vAlign w:val="top"/>
                </w:tcPr>
                <w:p>
                  <w:pPr>
                    <w:spacing w:before="0" w:after="0" w:line="259" w:lineRule="auto"/>
                    <w:ind w:left="2001" w:firstLine="0"/>
                    <w:jc w:val="center"/>
                  </w:pPr>
                  <w:r>
                    <w:rPr>
                      <w:rFonts w:cs="Franklin Gothic Book" w:hAnsi="Franklin Gothic Book" w:eastAsia="Franklin Gothic Book" w:ascii="Franklin Gothic Book"/>
                      <w:sz w:val="9"/>
                    </w:rPr>
                    <w:t xml:space="preserve">†</w:t>
                  </w:r>
                </w:p>
                <w:p>
                  <w:pPr>
                    <w:spacing w:before="0" w:after="4" w:line="259" w:lineRule="auto"/>
                    <w:ind w:left="0" w:firstLine="0"/>
                  </w:pPr>
                  <w:r>
                    <w:rPr>
                      <w:rFonts w:cs="Franklin Gothic" w:hAnsi="Franklin Gothic" w:eastAsia="Franklin Gothic" w:ascii="Franklin Gothic"/>
                      <w:sz w:val="16"/>
                    </w:rPr>
                    <w:t xml:space="preserve">Return rates to the pediatric ED within 72 h (%)</w:t>
                  </w:r>
                </w:p>
                <w:p>
                  <w:pPr>
                    <w:spacing w:before="0" w:after="0" w:line="259" w:lineRule="auto"/>
                    <w:ind w:left="160" w:firstLine="0"/>
                  </w:pPr>
                  <w:r>
                    <w:rPr>
                      <w:rFonts w:cs="Franklin Gothic Book" w:hAnsi="Franklin Gothic Book" w:eastAsia="Franklin Gothic Book" w:ascii="Franklin Gothic Book"/>
                      <w:sz w:val="16"/>
                    </w:rPr>
                    <w:t xml:space="preserve">Did not return</w:t>
                  </w:r>
                </w:p>
              </w:tc>
              <w:tc>
                <w:tcPr>
                  <w:tcW w:w="2062" w:type="dxa"/>
                  <w:tcBorders>
                    <w:top w:val="nil"/>
                    <w:left w:val="nil"/>
                    <w:bottom w:val="nil"/>
                    <w:right w:val="nil"/>
                  </w:tcBorders>
                  <w:vAlign w:val="bottom"/>
                </w:tcPr>
                <w:p>
                  <w:pPr>
                    <w:spacing w:before="0" w:after="0" w:line="259" w:lineRule="auto"/>
                    <w:ind w:left="307" w:firstLine="0"/>
                  </w:pPr>
                  <w:r>
                    <w:rPr>
                      <w:rFonts w:cs="Franklin Gothic Book" w:hAnsi="Franklin Gothic Book" w:eastAsia="Franklin Gothic Book" w:ascii="Franklin Gothic Book"/>
                      <w:sz w:val="16"/>
                    </w:rPr>
                    <w:t xml:space="preserve">17,923 (93.8)</w:t>
                  </w:r>
                </w:p>
              </w:tc>
              <w:tc>
                <w:tcPr>
                  <w:tcW w:w="1630" w:type="dxa"/>
                  <w:tcBorders>
                    <w:top w:val="nil"/>
                    <w:left w:val="nil"/>
                    <w:bottom w:val="nil"/>
                    <w:right w:val="nil"/>
                  </w:tcBorders>
                  <w:vAlign w:val="bottom"/>
                </w:tcPr>
                <w:p>
                  <w:pPr>
                    <w:spacing w:before="0" w:after="0" w:line="259" w:lineRule="auto"/>
                    <w:ind w:left="81" w:firstLine="0"/>
                  </w:pPr>
                  <w:r>
                    <w:rPr>
                      <w:rFonts w:cs="Franklin Gothic Book" w:hAnsi="Franklin Gothic Book" w:eastAsia="Franklin Gothic Book" w:ascii="Franklin Gothic Book"/>
                      <w:sz w:val="16"/>
                    </w:rPr>
                    <w:t xml:space="preserve">12,720 (95.3)</w:t>
                  </w:r>
                </w:p>
              </w:tc>
              <w:tc>
                <w:tcPr>
                  <w:tcW w:w="1577" w:type="dxa"/>
                  <w:tcBorders>
                    <w:top w:val="nil"/>
                    <w:left w:val="nil"/>
                    <w:bottom w:val="nil"/>
                    <w:right w:val="nil"/>
                  </w:tcBorders>
                  <w:vAlign w:val="bottom"/>
                </w:tcPr>
                <w:p>
                  <w:pPr>
                    <w:spacing w:before="0" w:after="0" w:line="259" w:lineRule="auto"/>
                    <w:ind w:left="133" w:firstLine="0"/>
                  </w:pPr>
                  <w:r>
                    <w:rPr>
                      <w:rFonts w:cs="Franklin Gothic Book" w:hAnsi="Franklin Gothic Book" w:eastAsia="Franklin Gothic Book" w:ascii="Franklin Gothic Book"/>
                      <w:sz w:val="16"/>
                    </w:rPr>
                    <w:t xml:space="preserve">1.5 CI (1.0 to 2.0)</w:t>
                  </w:r>
                </w:p>
              </w:tc>
            </w:tr>
            <w:tr>
              <w:trPr>
                <w:trHeight w:val="200" w:hRule="atLeast"/>
              </w:trPr>
              <w:tc>
                <w:tcPr>
                  <w:tcW w:w="5051" w:type="dxa"/>
                  <w:tcBorders>
                    <w:top w:val="nil"/>
                    <w:left w:val="nil"/>
                    <w:bottom w:val="nil"/>
                    <w:right w:val="nil"/>
                  </w:tcBorders>
                  <w:vAlign w:val="top"/>
                </w:tcPr>
                <w:p>
                  <w:pPr>
                    <w:spacing w:before="0" w:after="0" w:line="259" w:lineRule="auto"/>
                    <w:ind w:left="160" w:firstLine="0"/>
                  </w:pPr>
                  <w:r>
                    <w:rPr>
                      <w:rFonts w:cs="Franklin Gothic Book" w:hAnsi="Franklin Gothic Book" w:eastAsia="Franklin Gothic Book" w:ascii="Franklin Gothic Book"/>
                      <w:sz w:val="16"/>
                    </w:rPr>
                    <w:t xml:space="preserve">Returned</w:t>
                  </w:r>
                </w:p>
              </w:tc>
              <w:tc>
                <w:tcPr>
                  <w:tcW w:w="2062" w:type="dxa"/>
                  <w:tcBorders>
                    <w:top w:val="nil"/>
                    <w:left w:val="nil"/>
                    <w:bottom w:val="nil"/>
                    <w:right w:val="nil"/>
                  </w:tcBorders>
                  <w:vAlign w:val="top"/>
                </w:tcPr>
                <w:p>
                  <w:pPr>
                    <w:spacing w:before="0" w:after="0" w:line="259" w:lineRule="auto"/>
                    <w:ind w:left="403" w:firstLine="0"/>
                  </w:pPr>
                  <w:r>
                    <w:rPr>
                      <w:rFonts w:cs="Franklin Gothic Book" w:hAnsi="Franklin Gothic Book" w:eastAsia="Franklin Gothic Book" w:ascii="Franklin Gothic Book"/>
                      <w:sz w:val="16"/>
                    </w:rPr>
                    <w:t xml:space="preserve">1,192 (6.2)</w:t>
                  </w:r>
                </w:p>
              </w:tc>
              <w:tc>
                <w:tcPr>
                  <w:tcW w:w="1630" w:type="dxa"/>
                  <w:tcBorders>
                    <w:top w:val="nil"/>
                    <w:left w:val="nil"/>
                    <w:bottom w:val="nil"/>
                    <w:right w:val="nil"/>
                  </w:tcBorders>
                  <w:vAlign w:val="top"/>
                </w:tcPr>
                <w:p>
                  <w:pPr>
                    <w:spacing w:before="0" w:after="0" w:line="259" w:lineRule="auto"/>
                    <w:ind w:left="321" w:firstLine="0"/>
                  </w:pPr>
                  <w:r>
                    <w:rPr>
                      <w:rFonts w:cs="Franklin Gothic Book" w:hAnsi="Franklin Gothic Book" w:eastAsia="Franklin Gothic Book" w:ascii="Franklin Gothic Book"/>
                      <w:sz w:val="16"/>
                    </w:rPr>
                    <w:t xml:space="preserve">627 (4.7)</w:t>
                  </w:r>
                </w:p>
              </w:tc>
              <w:tc>
                <w:tcPr>
                  <w:tcW w:w="1577" w:type="dxa"/>
                  <w:tcBorders>
                    <w:top w:val="nil"/>
                    <w:left w:val="nil"/>
                    <w:bottom w:val="nil"/>
                    <w:right w:val="nil"/>
                  </w:tcBorders>
                  <w:vAlign w:val="top"/>
                </w:tcPr>
                <w:p>
                  <w:pPr>
                    <w:bidi w:val="0"/>
                    <w:spacing w:before="0" w:after="160" w:line="259" w:lineRule="auto"/>
                    <w:ind w:left="0" w:right="0" w:firstLine="0"/>
                    <w:jc w:val="left"/>
                  </w:pPr>
                </w:p>
              </w:tc>
            </w:tr>
            <w:tr>
              <w:trPr>
                <w:trHeight w:val="600" w:hRule="atLeast"/>
              </w:trPr>
              <w:tc>
                <w:tcPr>
                  <w:tcW w:w="5051" w:type="dxa"/>
                  <w:tcBorders>
                    <w:top w:val="nil"/>
                    <w:left w:val="nil"/>
                    <w:bottom w:val="nil"/>
                    <w:right w:val="nil"/>
                  </w:tcBorders>
                  <w:vAlign w:val="top"/>
                </w:tcPr>
                <w:p>
                  <w:pPr>
                    <w:spacing w:before="0" w:after="0" w:line="259" w:lineRule="auto"/>
                    <w:ind w:left="0" w:firstLine="0"/>
                  </w:pPr>
                  <w:r>
                    <w:rPr>
                      <w:rFonts w:cs="Franklin Gothic" w:hAnsi="Franklin Gothic" w:eastAsia="Franklin Gothic" w:ascii="Franklin Gothic"/>
                      <w:sz w:val="16"/>
                    </w:rPr>
                    <w:t xml:space="preserve">Hospitalization rates of patients who return to the pediatric ED</w:t>
                  </w:r>
                </w:p>
                <w:p>
                  <w:pPr>
                    <w:spacing w:before="0" w:after="37" w:line="216" w:lineRule="auto"/>
                    <w:ind w:left="320" w:right="3105" w:firstLine="1107"/>
                  </w:pPr>
                  <w:r>
                    <w:rPr>
                      <w:rFonts w:cs="Franklin Gothic Book" w:hAnsi="Franklin Gothic Book" w:eastAsia="Franklin Gothic Book" w:ascii="Franklin Gothic Book"/>
                      <w:sz w:val="9"/>
                    </w:rPr>
                    <w:t xml:space="preserve">† </w:t>
                  </w:r>
                  <w:r>
                    <w:rPr>
                      <w:rFonts w:cs="Franklin Gothic" w:hAnsi="Franklin Gothic" w:eastAsia="Franklin Gothic" w:ascii="Franklin Gothic"/>
                      <w:sz w:val="16"/>
                    </w:rPr>
                    <w:t xml:space="preserve">within 72 h (%)</w:t>
                  </w:r>
                </w:p>
                <w:p>
                  <w:pPr>
                    <w:spacing w:before="0" w:after="0" w:line="259" w:lineRule="auto"/>
                    <w:ind w:left="160" w:firstLine="0"/>
                  </w:pPr>
                  <w:r>
                    <w:rPr>
                      <w:rFonts w:cs="Franklin Gothic Book" w:hAnsi="Franklin Gothic Book" w:eastAsia="Franklin Gothic Book" w:ascii="Franklin Gothic Book"/>
                      <w:sz w:val="16"/>
                    </w:rPr>
                    <w:t xml:space="preserve">Not admitted</w:t>
                  </w:r>
                </w:p>
              </w:tc>
              <w:tc>
                <w:tcPr>
                  <w:tcW w:w="2062" w:type="dxa"/>
                  <w:tcBorders>
                    <w:top w:val="nil"/>
                    <w:left w:val="nil"/>
                    <w:bottom w:val="nil"/>
                    <w:right w:val="nil"/>
                  </w:tcBorders>
                  <w:vAlign w:val="bottom"/>
                </w:tcPr>
                <w:p>
                  <w:pPr>
                    <w:spacing w:before="0" w:after="0" w:line="259" w:lineRule="auto"/>
                    <w:ind w:left="547" w:firstLine="0"/>
                  </w:pPr>
                  <w:r>
                    <w:rPr>
                      <w:rFonts w:cs="Franklin Gothic Book" w:hAnsi="Franklin Gothic Book" w:eastAsia="Franklin Gothic Book" w:ascii="Franklin Gothic Book"/>
                      <w:sz w:val="16"/>
                    </w:rPr>
                    <w:t xml:space="preserve">883 (74.1)</w:t>
                  </w:r>
                </w:p>
              </w:tc>
              <w:tc>
                <w:tcPr>
                  <w:tcW w:w="1630" w:type="dxa"/>
                  <w:tcBorders>
                    <w:top w:val="nil"/>
                    <w:left w:val="nil"/>
                    <w:bottom w:val="nil"/>
                    <w:right w:val="nil"/>
                  </w:tcBorders>
                  <w:vAlign w:val="bottom"/>
                </w:tcPr>
                <w:p>
                  <w:pPr>
                    <w:spacing w:before="0" w:after="0" w:line="259" w:lineRule="auto"/>
                    <w:ind w:left="321" w:firstLine="0"/>
                  </w:pPr>
                  <w:r>
                    <w:rPr>
                      <w:rFonts w:cs="Franklin Gothic Book" w:hAnsi="Franklin Gothic Book" w:eastAsia="Franklin Gothic Book" w:ascii="Franklin Gothic Book"/>
                      <w:sz w:val="16"/>
                    </w:rPr>
                    <w:t xml:space="preserve">493 (78.6)</w:t>
                  </w:r>
                </w:p>
              </w:tc>
              <w:tc>
                <w:tcPr>
                  <w:tcW w:w="1577" w:type="dxa"/>
                  <w:tcBorders>
                    <w:top w:val="nil"/>
                    <w:left w:val="nil"/>
                    <w:bottom w:val="nil"/>
                    <w:right w:val="nil"/>
                  </w:tcBorders>
                  <w:vAlign w:val="bottom"/>
                </w:tcPr>
                <w:p>
                  <w:pPr>
                    <w:spacing w:before="0" w:after="0" w:line="259" w:lineRule="auto"/>
                    <w:ind w:left="133" w:firstLine="0"/>
                  </w:pPr>
                  <w:r>
                    <w:rPr>
                      <w:rFonts w:cs="Franklin Gothic Book" w:hAnsi="Franklin Gothic Book" w:eastAsia="Franklin Gothic Book" w:ascii="Franklin Gothic Book"/>
                      <w:sz w:val="16"/>
                    </w:rPr>
                    <w:t xml:space="preserve">4.5 CI (0.4 to 8.5)</w:t>
                  </w:r>
                </w:p>
              </w:tc>
            </w:tr>
            <w:tr>
              <w:trPr>
                <w:trHeight w:val="200" w:hRule="atLeast"/>
              </w:trPr>
              <w:tc>
                <w:tcPr>
                  <w:tcW w:w="5051" w:type="dxa"/>
                  <w:tcBorders>
                    <w:top w:val="nil"/>
                    <w:left w:val="nil"/>
                    <w:bottom w:val="nil"/>
                    <w:right w:val="nil"/>
                  </w:tcBorders>
                  <w:vAlign w:val="top"/>
                </w:tcPr>
                <w:p>
                  <w:pPr>
                    <w:spacing w:before="0" w:after="0" w:line="259" w:lineRule="auto"/>
                    <w:ind w:left="160" w:firstLine="0"/>
                  </w:pPr>
                  <w:r>
                    <w:rPr>
                      <w:rFonts w:cs="Franklin Gothic Book" w:hAnsi="Franklin Gothic Book" w:eastAsia="Franklin Gothic Book" w:ascii="Franklin Gothic Book"/>
                      <w:sz w:val="16"/>
                    </w:rPr>
                    <w:t xml:space="preserve">Admitted</w:t>
                  </w:r>
                </w:p>
              </w:tc>
              <w:tc>
                <w:tcPr>
                  <w:tcW w:w="2062" w:type="dxa"/>
                  <w:tcBorders>
                    <w:top w:val="nil"/>
                    <w:left w:val="nil"/>
                    <w:bottom w:val="nil"/>
                    <w:right w:val="nil"/>
                  </w:tcBorders>
                  <w:vAlign w:val="top"/>
                </w:tcPr>
                <w:p>
                  <w:pPr>
                    <w:spacing w:before="0" w:after="0" w:line="259" w:lineRule="auto"/>
                    <w:ind w:left="547" w:firstLine="0"/>
                  </w:pPr>
                  <w:r>
                    <w:rPr>
                      <w:rFonts w:cs="Franklin Gothic Book" w:hAnsi="Franklin Gothic Book" w:eastAsia="Franklin Gothic Book" w:ascii="Franklin Gothic Book"/>
                      <w:sz w:val="16"/>
                    </w:rPr>
                    <w:t xml:space="preserve">309 (25.9)</w:t>
                  </w:r>
                </w:p>
              </w:tc>
              <w:tc>
                <w:tcPr>
                  <w:tcW w:w="1630" w:type="dxa"/>
                  <w:tcBorders>
                    <w:top w:val="nil"/>
                    <w:left w:val="nil"/>
                    <w:bottom w:val="nil"/>
                    <w:right w:val="nil"/>
                  </w:tcBorders>
                  <w:vAlign w:val="top"/>
                </w:tcPr>
                <w:p>
                  <w:pPr>
                    <w:spacing w:before="0" w:after="0" w:line="259" w:lineRule="auto"/>
                    <w:ind w:left="321" w:firstLine="0"/>
                  </w:pPr>
                  <w:r>
                    <w:rPr>
                      <w:rFonts w:cs="Franklin Gothic Book" w:hAnsi="Franklin Gothic Book" w:eastAsia="Franklin Gothic Book" w:ascii="Franklin Gothic Book"/>
                      <w:sz w:val="16"/>
                    </w:rPr>
                    <w:t xml:space="preserve">134 (21.4)</w:t>
                  </w:r>
                </w:p>
              </w:tc>
              <w:tc>
                <w:tcPr>
                  <w:tcW w:w="1577" w:type="dxa"/>
                  <w:tcBorders>
                    <w:top w:val="nil"/>
                    <w:left w:val="nil"/>
                    <w:bottom w:val="nil"/>
                    <w:right w:val="nil"/>
                  </w:tcBorders>
                  <w:vAlign w:val="top"/>
                </w:tcPr>
                <w:p>
                  <w:pPr>
                    <w:bidi w:val="0"/>
                    <w:spacing w:before="0" w:after="160" w:line="259" w:lineRule="auto"/>
                    <w:ind w:left="0" w:right="0" w:firstLine="0"/>
                    <w:jc w:val="left"/>
                  </w:pPr>
                </w:p>
              </w:tc>
            </w:tr>
            <w:tr>
              <w:trPr>
                <w:trHeight w:val="605" w:hRule="atLeast"/>
              </w:trPr>
              <w:tc>
                <w:tcPr>
                  <w:tcW w:w="5051" w:type="dxa"/>
                  <w:tcBorders>
                    <w:top w:val="nil"/>
                    <w:left w:val="nil"/>
                    <w:bottom w:val="nil"/>
                    <w:right w:val="nil"/>
                  </w:tcBorders>
                  <w:vAlign w:val="top"/>
                </w:tcPr>
                <w:p>
                  <w:pPr>
                    <w:spacing w:before="0" w:after="0" w:line="265" w:lineRule="auto"/>
                    <w:ind w:left="320" w:right="125" w:hanging="320"/>
                  </w:pPr>
                  <w:r>
                    <w:rPr>
                      <w:rFonts w:cs="Franklin Gothic" w:hAnsi="Franklin Gothic" w:eastAsia="Franklin Gothic" w:ascii="Franklin Gothic"/>
                      <w:sz w:val="16"/>
                    </w:rPr>
                    <w:t xml:space="preserve">Hospitalization rates on either initial pediatric ED visit or return visit within 72 h (%)</w:t>
                  </w:r>
                </w:p>
                <w:p>
                  <w:pPr>
                    <w:spacing w:before="0" w:after="0" w:line="259" w:lineRule="auto"/>
                    <w:ind w:left="160" w:firstLine="0"/>
                  </w:pPr>
                  <w:r>
                    <w:rPr>
                      <w:rFonts w:cs="Franklin Gothic Book" w:hAnsi="Franklin Gothic Book" w:eastAsia="Franklin Gothic Book" w:ascii="Franklin Gothic Book"/>
                      <w:sz w:val="16"/>
                    </w:rPr>
                    <w:t xml:space="preserve">Not admitted</w:t>
                  </w:r>
                </w:p>
              </w:tc>
              <w:tc>
                <w:tcPr>
                  <w:tcW w:w="2062" w:type="dxa"/>
                  <w:tcBorders>
                    <w:top w:val="nil"/>
                    <w:left w:val="nil"/>
                    <w:bottom w:val="nil"/>
                    <w:right w:val="nil"/>
                  </w:tcBorders>
                  <w:vAlign w:val="bottom"/>
                </w:tcPr>
                <w:p>
                  <w:pPr>
                    <w:spacing w:before="0" w:after="0" w:line="259" w:lineRule="auto"/>
                    <w:ind w:left="307" w:firstLine="0"/>
                  </w:pPr>
                  <w:r>
                    <w:rPr>
                      <w:rFonts w:cs="Franklin Gothic Book" w:hAnsi="Franklin Gothic Book" w:eastAsia="Franklin Gothic Book" w:ascii="Franklin Gothic Book"/>
                      <w:sz w:val="16"/>
                    </w:rPr>
                    <w:t xml:space="preserve">18,806 (94.7)</w:t>
                  </w:r>
                </w:p>
              </w:tc>
              <w:tc>
                <w:tcPr>
                  <w:tcW w:w="1630" w:type="dxa"/>
                  <w:tcBorders>
                    <w:top w:val="nil"/>
                    <w:left w:val="nil"/>
                    <w:bottom w:val="nil"/>
                    <w:right w:val="nil"/>
                  </w:tcBorders>
                  <w:vAlign w:val="bottom"/>
                </w:tcPr>
                <w:p>
                  <w:pPr>
                    <w:spacing w:before="0" w:after="0" w:line="259" w:lineRule="auto"/>
                    <w:ind w:left="81" w:firstLine="0"/>
                  </w:pPr>
                  <w:r>
                    <w:rPr>
                      <w:rFonts w:cs="Franklin Gothic Book" w:hAnsi="Franklin Gothic Book" w:eastAsia="Franklin Gothic Book" w:ascii="Franklin Gothic Book"/>
                      <w:sz w:val="16"/>
                    </w:rPr>
                    <w:t xml:space="preserve">13,213 (92.7)</w:t>
                  </w:r>
                </w:p>
              </w:tc>
              <w:tc>
                <w:tcPr>
                  <w:tcW w:w="1577" w:type="dxa"/>
                  <w:tcBorders>
                    <w:top w:val="nil"/>
                    <w:left w:val="nil"/>
                    <w:bottom w:val="nil"/>
                    <w:right w:val="nil"/>
                  </w:tcBorders>
                  <w:vAlign w:val="bottom"/>
                </w:tcPr>
                <w:p>
                  <w:pPr>
                    <w:spacing w:before="0" w:after="0" w:line="259" w:lineRule="auto"/>
                    <w:ind w:left="0" w:firstLine="0"/>
                    <w:jc w:val="both"/>
                  </w:pPr>
                  <w:r>
                    <w:rPr>
                      <w:rFonts w:cs="Calibri" w:hAnsi="Calibri" w:eastAsia="Calibri" w:ascii="Calibri"/>
                      <w:sz w:val="16"/>
                    </w:rPr>
                    <w:t xml:space="preserve"/>
                  </w:r>
                  <w:r>
                    <w:rPr>
                      <w:rFonts w:cs="Franklin Gothic Book" w:hAnsi="Franklin Gothic Book" w:eastAsia="Franklin Gothic Book" w:ascii="Franklin Gothic Book"/>
                      <w:sz w:val="16"/>
                    </w:rPr>
                    <w:t xml:space="preserve">2.0 CI (–2.5 to –1.5)</w:t>
                  </w:r>
                </w:p>
              </w:tc>
            </w:tr>
            <w:tr>
              <w:trPr>
                <w:trHeight w:val="741" w:hRule="atLeast"/>
              </w:trPr>
              <w:tc>
                <w:tcPr>
                  <w:tcW w:w="7113" w:type="dxa"/>
                  <w:gridSpan w:val="2"/>
                  <w:tcBorders>
                    <w:top w:val="nil"/>
                    <w:left w:val="nil"/>
                    <w:bottom w:val="single" w:sz="4" w:color="000000"/>
                    <w:right w:val="nil"/>
                  </w:tcBorders>
                  <w:vAlign w:val="top"/>
                </w:tcPr>
                <w:p>
                  <w:pPr>
                    <w:tabs>
                      <w:tab w:val="center" w:pos="5858"/>
                    </w:tabs>
                    <w:spacing w:before="0" w:after="115" w:line="259" w:lineRule="auto"/>
                    <w:ind w:left="0" w:firstLine="0"/>
                  </w:pPr>
                  <w:r>
                    <w:rPr>
                      <w:rFonts w:cs="Franklin Gothic Book" w:hAnsi="Franklin Gothic Book" w:eastAsia="Franklin Gothic Book" w:ascii="Franklin Gothic Book"/>
                      <w:sz w:val="16"/>
                    </w:rPr>
                    <w:t xml:space="preserve">Admitted	</w:t>
                  </w:r>
                  <w:r>
                    <w:rPr>
                      <w:rFonts w:cs="Franklin Gothic Book" w:hAnsi="Franklin Gothic Book" w:eastAsia="Franklin Gothic Book" w:ascii="Franklin Gothic Book"/>
                      <w:sz w:val="16"/>
                    </w:rPr>
                    <w:t xml:space="preserve">1,051 (5.3)</w:t>
                  </w:r>
                </w:p>
                <w:p>
                  <w:pPr>
                    <w:spacing w:before="0" w:after="0" w:line="259" w:lineRule="auto"/>
                    <w:ind w:left="0" w:right="661" w:firstLine="0"/>
                  </w:pPr>
                  <w:r>
                    <w:rPr>
                      <w:rFonts w:cs="Franklin Gothic Book" w:hAnsi="Franklin Gothic Book" w:eastAsia="Franklin Gothic Book" w:ascii="Franklin Gothic Book"/>
                      <w:sz w:val="14"/>
                    </w:rPr>
                    <w:t xml:space="preserve">*95% CI for difference represents the absolute difference and the associated 95% CI of that difference. </w:t>
                  </w:r>
                  <w:r>
                    <w:rPr>
                      <w:rFonts w:cs="Franklin Gothic Book" w:hAnsi="Franklin Gothic Book" w:eastAsia="Franklin Gothic Book" w:ascii="Franklin Gothic Book"/>
                      <w:sz w:val="9"/>
                    </w:rPr>
                    <w:t xml:space="preserve">† </w:t>
                  </w:r>
                  <w:r>
                    <w:rPr>
                      <w:rFonts w:cs="Franklin Gothic Book" w:hAnsi="Franklin Gothic Book" w:eastAsia="Franklin Gothic Book" w:ascii="Franklin Gothic Book"/>
                      <w:sz w:val="14"/>
                    </w:rPr>
                    <w:t xml:space="preserve">Total denominator excludes those patients who were admitted on the initial visit.</w:t>
                  </w:r>
                </w:p>
              </w:tc>
              <w:tc>
                <w:tcPr>
                  <w:tcW w:w="1630" w:type="dxa"/>
                  <w:tcBorders>
                    <w:top w:val="nil"/>
                    <w:left w:val="nil"/>
                    <w:bottom w:val="single" w:sz="4" w:color="000000"/>
                    <w:right w:val="nil"/>
                  </w:tcBorders>
                  <w:vAlign w:val="top"/>
                </w:tcPr>
                <w:p>
                  <w:pPr>
                    <w:spacing w:before="0" w:after="0" w:line="259" w:lineRule="auto"/>
                    <w:ind w:left="177" w:firstLine="0"/>
                  </w:pPr>
                  <w:r>
                    <w:rPr>
                      <w:rFonts w:cs="Franklin Gothic Book" w:hAnsi="Franklin Gothic Book" w:eastAsia="Franklin Gothic Book" w:ascii="Franklin Gothic Book"/>
                      <w:sz w:val="16"/>
                    </w:rPr>
                    <w:t xml:space="preserve">1,047 (7.3)</w:t>
                  </w:r>
                </w:p>
              </w:tc>
              <w:tc>
                <w:tcPr>
                  <w:tcW w:w="1577" w:type="dxa"/>
                  <w:tcBorders>
                    <w:top w:val="nil"/>
                    <w:left w:val="nil"/>
                    <w:bottom w:val="single" w:sz="4" w:color="000000"/>
                    <w:right w:val="nil"/>
                  </w:tcBorders>
                  <w:vAlign w:val="top"/>
                </w:tcPr>
                <w:p>
                  <w:pPr>
                    <w:bidi w:val="0"/>
                    <w:spacing w:before="0" w:after="160" w:line="259" w:lineRule="auto"/>
                    <w:ind w:left="0" w:right="0" w:firstLine="0"/>
                    <w:jc w:val="left"/>
                  </w:pPr>
                </w:p>
              </w:tc>
            </w:tr>
          </w:tbl>
          <w:p>
            <w:pPr>
              <w:bidi w:val="0"/>
              <w:spacing w:before="0" w:after="160" w:line="259" w:lineRule="auto"/>
              <w:ind w:left="0" w:right="0" w:firstLine="0"/>
              <w:jc w:val="left"/>
            </w:pPr>
          </w:p>
        </w:tc>
      </w:tr>
    </w:tbl>
    <w:p>
      <w:pPr>
        <w:spacing w:before="0" w:after="5" w:line="266" w:lineRule="auto"/>
        <w:ind w:left="-5" w:hanging="10"/>
      </w:pPr>
      <w:r>
        <w:rPr>
          <w:rFonts w:cs="Franklin Gothic" w:hAnsi="Franklin Gothic" w:eastAsia="Franklin Gothic" w:ascii="Franklin Gothic"/>
          <w:sz w:val="18"/>
        </w:rPr>
        <w:t xml:space="preserve">Table 3. </w:t>
      </w:r>
      <w:r>
        <w:rPr>
          <w:rFonts w:cs="Franklin Gothic Book" w:hAnsi="Franklin Gothic Book" w:eastAsia="Franklin Gothic Book" w:ascii="Franklin Gothic Book"/>
          <w:sz w:val="18"/>
        </w:rPr>
        <w:t xml:space="preserve">OR of admission to the hospital on initial visit after being treated for vomiting or gastroenteritis.</w:t>
      </w:r>
    </w:p>
    <w:tbl>
      <w:tblPr>
        <w:tblStyle w:val="TableGrid"/>
        <w:tblW w:w="4980" w:type="dxa"/>
        <w:tblInd w:w="0" w:type="dxa"/>
        <w:tblCellMar>
          <w:top w:w="31" w:type="dxa"/>
          <w:left w:w="0" w:type="dxa"/>
          <w:bottom w:w="0" w:type="dxa"/>
          <w:right w:w="10" w:type="dxa"/>
        </w:tblCellMar>
      </w:tblPr>
      <w:tblGrid>
        <w:gridCol w:w="3006"/>
        <w:gridCol w:w="1162"/>
        <w:gridCol w:w="813"/>
      </w:tblGrid>
      <w:tr>
        <w:trPr>
          <w:trHeight w:val="300" w:hRule="atLeast"/>
        </w:trPr>
        <w:tc>
          <w:tcPr>
            <w:tcW w:w="3006" w:type="dxa"/>
            <w:tcBorders>
              <w:top w:val="single" w:sz="4" w:color="000000"/>
              <w:left w:val="nil"/>
              <w:bottom w:val="single" w:sz="4" w:color="000000"/>
              <w:right w:val="nil"/>
            </w:tcBorders>
            <w:vAlign w:val="top"/>
          </w:tcPr>
          <w:p>
            <w:pPr>
              <w:spacing w:before="0" w:after="0" w:line="259" w:lineRule="auto"/>
              <w:ind w:left="0" w:firstLine="0"/>
            </w:pPr>
            <w:r>
              <w:rPr>
                <w:rFonts w:cs="Franklin Gothic" w:hAnsi="Franklin Gothic" w:eastAsia="Franklin Gothic" w:ascii="Franklin Gothic"/>
                <w:sz w:val="16"/>
              </w:rPr>
              <w:t xml:space="preserve">Variable</w:t>
            </w:r>
          </w:p>
        </w:tc>
        <w:tc>
          <w:tcPr>
            <w:tcW w:w="1162" w:type="dxa"/>
            <w:tcBorders>
              <w:top w:val="single" w:sz="4" w:color="000000"/>
              <w:left w:val="nil"/>
              <w:bottom w:val="single" w:sz="4" w:color="000000"/>
              <w:right w:val="nil"/>
            </w:tcBorders>
            <w:vAlign w:val="top"/>
          </w:tcPr>
          <w:p>
            <w:pPr>
              <w:spacing w:before="0" w:after="0" w:line="259" w:lineRule="auto"/>
              <w:ind w:left="110" w:firstLine="0"/>
            </w:pPr>
            <w:r>
              <w:rPr>
                <w:rFonts w:cs="Franklin Gothic" w:hAnsi="Franklin Gothic" w:eastAsia="Franklin Gothic" w:ascii="Franklin Gothic"/>
                <w:sz w:val="16"/>
              </w:rPr>
              <w:t xml:space="preserve">OR</w:t>
            </w:r>
          </w:p>
        </w:tc>
        <w:tc>
          <w:tcPr>
            <w:tcW w:w="813" w:type="dxa"/>
            <w:tcBorders>
              <w:top w:val="single" w:sz="4" w:color="000000"/>
              <w:left w:val="nil"/>
              <w:bottom w:val="single" w:sz="4" w:color="000000"/>
              <w:right w:val="nil"/>
            </w:tcBorders>
            <w:vAlign w:val="top"/>
          </w:tcPr>
          <w:p>
            <w:pPr>
              <w:spacing w:before="0" w:after="0" w:line="259" w:lineRule="auto"/>
              <w:ind w:left="146" w:firstLine="0"/>
            </w:pPr>
            <w:r>
              <w:rPr>
                <w:rFonts w:cs="Franklin Gothic" w:hAnsi="Franklin Gothic" w:eastAsia="Franklin Gothic" w:ascii="Franklin Gothic"/>
                <w:sz w:val="16"/>
              </w:rPr>
              <w:t xml:space="preserve">95% CI</w:t>
            </w:r>
          </w:p>
        </w:tc>
      </w:tr>
      <w:tr>
        <w:trPr>
          <w:trHeight w:val="464" w:hRule="atLeast"/>
        </w:trPr>
        <w:tc>
          <w:tcPr>
            <w:tcW w:w="3006" w:type="dxa"/>
            <w:tcBorders>
              <w:top w:val="single" w:sz="4" w:color="000000"/>
              <w:left w:val="nil"/>
              <w:bottom w:val="nil"/>
              <w:right w:val="nil"/>
            </w:tcBorders>
            <w:vAlign w:val="top"/>
          </w:tcPr>
          <w:p>
            <w:pPr>
              <w:spacing w:before="0" w:after="0" w:line="259" w:lineRule="auto"/>
              <w:ind w:left="160" w:right="177" w:hanging="160"/>
            </w:pPr>
            <w:r>
              <w:rPr>
                <w:rFonts w:cs="Franklin Gothic Book" w:hAnsi="Franklin Gothic Book" w:eastAsia="Franklin Gothic Book" w:ascii="Franklin Gothic Book"/>
                <w:sz w:val="16"/>
              </w:rPr>
              <w:t xml:space="preserve">Received ondansetron on initial pediatric ED visit</w:t>
            </w:r>
          </w:p>
        </w:tc>
        <w:tc>
          <w:tcPr>
            <w:tcW w:w="1162" w:type="dxa"/>
            <w:tcBorders>
              <w:top w:val="single" w:sz="4" w:color="000000"/>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0.47</w:t>
            </w:r>
          </w:p>
        </w:tc>
        <w:tc>
          <w:tcPr>
            <w:tcW w:w="813" w:type="dxa"/>
            <w:tcBorders>
              <w:top w:val="single" w:sz="4" w:color="000000"/>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0.42-0.53</w:t>
            </w:r>
          </w:p>
        </w:tc>
      </w:tr>
      <w:tr>
        <w:trPr>
          <w:trHeight w:val="200" w:hRule="atLeast"/>
        </w:trPr>
        <w:tc>
          <w:tcPr>
            <w:tcW w:w="3006"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Age, y</w:t>
            </w:r>
          </w:p>
        </w:tc>
        <w:tc>
          <w:tcPr>
            <w:tcW w:w="1162"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0.96</w:t>
            </w:r>
          </w:p>
        </w:tc>
        <w:tc>
          <w:tcPr>
            <w:tcW w:w="813"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0.93-1.01</w:t>
            </w:r>
          </w:p>
        </w:tc>
      </w:tr>
      <w:tr>
        <w:trPr>
          <w:trHeight w:val="200" w:hRule="atLeast"/>
        </w:trPr>
        <w:tc>
          <w:tcPr>
            <w:tcW w:w="3006"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Weight</w:t>
            </w:r>
          </w:p>
        </w:tc>
        <w:tc>
          <w:tcPr>
            <w:tcW w:w="1162"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1.0</w:t>
            </w:r>
          </w:p>
        </w:tc>
        <w:tc>
          <w:tcPr>
            <w:tcW w:w="813"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0.99-1.01</w:t>
            </w:r>
          </w:p>
        </w:tc>
      </w:tr>
      <w:tr>
        <w:trPr>
          <w:trHeight w:val="200" w:hRule="atLeast"/>
        </w:trPr>
        <w:tc>
          <w:tcPr>
            <w:tcW w:w="3006"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Primary language</w:t>
            </w:r>
          </w:p>
        </w:tc>
        <w:tc>
          <w:tcPr>
            <w:tcW w:w="1162"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0.96</w:t>
            </w:r>
          </w:p>
        </w:tc>
        <w:tc>
          <w:tcPr>
            <w:tcW w:w="813"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0.78-1.18</w:t>
            </w:r>
          </w:p>
        </w:tc>
      </w:tr>
      <w:tr>
        <w:trPr>
          <w:trHeight w:val="200" w:hRule="atLeast"/>
        </w:trPr>
        <w:tc>
          <w:tcPr>
            <w:tcW w:w="3006"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Sex</w:t>
            </w:r>
          </w:p>
        </w:tc>
        <w:tc>
          <w:tcPr>
            <w:tcW w:w="1162"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0.95</w:t>
            </w:r>
          </w:p>
        </w:tc>
        <w:tc>
          <w:tcPr>
            <w:tcW w:w="813"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0.85-1.06</w:t>
            </w:r>
          </w:p>
        </w:tc>
      </w:tr>
      <w:tr>
        <w:trPr>
          <w:trHeight w:val="200" w:hRule="atLeast"/>
        </w:trPr>
        <w:tc>
          <w:tcPr>
            <w:tcW w:w="3006"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Race</w:t>
            </w:r>
          </w:p>
        </w:tc>
        <w:tc>
          <w:tcPr>
            <w:tcW w:w="1162"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1.55</w:t>
            </w:r>
          </w:p>
        </w:tc>
        <w:tc>
          <w:tcPr>
            <w:tcW w:w="813"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1.36-1.76</w:t>
            </w:r>
          </w:p>
        </w:tc>
      </w:tr>
      <w:tr>
        <w:trPr>
          <w:trHeight w:val="200" w:hRule="atLeast"/>
        </w:trPr>
        <w:tc>
          <w:tcPr>
            <w:tcW w:w="3006"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Payer status</w:t>
            </w:r>
          </w:p>
        </w:tc>
        <w:tc>
          <w:tcPr>
            <w:tcW w:w="1162"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1.41</w:t>
            </w:r>
          </w:p>
        </w:tc>
        <w:tc>
          <w:tcPr>
            <w:tcW w:w="813"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1.23-1.62</w:t>
            </w:r>
          </w:p>
        </w:tc>
      </w:tr>
      <w:tr>
        <w:trPr>
          <w:trHeight w:val="200" w:hRule="atLeast"/>
        </w:trPr>
        <w:tc>
          <w:tcPr>
            <w:tcW w:w="3006"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ESI level</w:t>
            </w:r>
          </w:p>
        </w:tc>
        <w:tc>
          <w:tcPr>
            <w:tcW w:w="1162"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1.66</w:t>
            </w:r>
          </w:p>
        </w:tc>
        <w:tc>
          <w:tcPr>
            <w:tcW w:w="813"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1.56-1.76</w:t>
            </w:r>
          </w:p>
        </w:tc>
      </w:tr>
      <w:tr>
        <w:trPr>
          <w:trHeight w:val="200" w:hRule="atLeast"/>
        </w:trPr>
        <w:tc>
          <w:tcPr>
            <w:tcW w:w="3006"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Intravenous fluids given</w:t>
            </w:r>
          </w:p>
        </w:tc>
        <w:tc>
          <w:tcPr>
            <w:tcW w:w="1162"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5.34</w:t>
            </w:r>
          </w:p>
        </w:tc>
        <w:tc>
          <w:tcPr>
            <w:tcW w:w="813"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4.68-6.10</w:t>
            </w:r>
          </w:p>
        </w:tc>
      </w:tr>
      <w:tr>
        <w:trPr>
          <w:trHeight w:val="200" w:hRule="atLeast"/>
        </w:trPr>
        <w:tc>
          <w:tcPr>
            <w:tcW w:w="3006"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Abdominal radiographs obtained</w:t>
            </w:r>
          </w:p>
        </w:tc>
        <w:tc>
          <w:tcPr>
            <w:tcW w:w="1162"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2.45</w:t>
            </w:r>
          </w:p>
        </w:tc>
        <w:tc>
          <w:tcPr>
            <w:tcW w:w="813"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2.15-2.79</w:t>
            </w:r>
          </w:p>
        </w:tc>
      </w:tr>
      <w:tr>
        <w:trPr>
          <w:trHeight w:val="200" w:hRule="atLeast"/>
        </w:trPr>
        <w:tc>
          <w:tcPr>
            <w:tcW w:w="3006"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Serum laboratory tests obtained</w:t>
            </w:r>
          </w:p>
        </w:tc>
        <w:tc>
          <w:tcPr>
            <w:tcW w:w="1162"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9.89</w:t>
            </w:r>
          </w:p>
        </w:tc>
        <w:tc>
          <w:tcPr>
            <w:tcW w:w="813"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7.71-12.70</w:t>
            </w:r>
          </w:p>
        </w:tc>
      </w:tr>
      <w:tr>
        <w:trPr>
          <w:trHeight w:val="566" w:hRule="atLeast"/>
        </w:trPr>
        <w:tc>
          <w:tcPr>
            <w:tcW w:w="3006" w:type="dxa"/>
            <w:tcBorders>
              <w:top w:val="nil"/>
              <w:left w:val="nil"/>
              <w:bottom w:val="single" w:sz="4" w:color="000000"/>
              <w:right w:val="nil"/>
            </w:tcBorders>
            <w:vAlign w:val="top"/>
          </w:tcPr>
          <w:p>
            <w:pPr>
              <w:spacing w:before="0" w:after="133" w:line="259" w:lineRule="auto"/>
              <w:ind w:left="0" w:firstLine="0"/>
            </w:pPr>
            <w:r>
              <w:rPr>
                <w:rFonts w:cs="Franklin Gothic Book" w:hAnsi="Franklin Gothic Book" w:eastAsia="Franklin Gothic Book" w:ascii="Franklin Gothic Book"/>
                <w:i w:val="1"/>
                <w:sz w:val="16"/>
              </w:rPr>
              <w:t xml:space="preserve">P </w:t>
            </w:r>
            <w:r>
              <w:rPr>
                <w:rFonts w:cs="Franklin Gothic Book" w:hAnsi="Franklin Gothic Book" w:eastAsia="Franklin Gothic Book" w:ascii="Franklin Gothic Book"/>
                <w:sz w:val="16"/>
              </w:rPr>
              <w:t xml:space="preserve">value HL GOF test</w:t>
            </w:r>
          </w:p>
          <w:p>
            <w:pPr>
              <w:spacing w:before="0" w:after="0" w:line="259" w:lineRule="auto"/>
              <w:ind w:left="0" w:firstLine="0"/>
            </w:pPr>
            <w:r>
              <w:rPr>
                <w:rFonts w:cs="Franklin Gothic Book" w:hAnsi="Franklin Gothic Book" w:eastAsia="Franklin Gothic Book" w:ascii="Franklin Gothic Book"/>
                <w:i w:val="1"/>
                <w:sz w:val="14"/>
              </w:rPr>
              <w:t xml:space="preserve">HL GOF, </w:t>
            </w:r>
            <w:r>
              <w:rPr>
                <w:rFonts w:cs="Franklin Gothic Book" w:hAnsi="Franklin Gothic Book" w:eastAsia="Franklin Gothic Book" w:ascii="Franklin Gothic Book"/>
                <w:sz w:val="14"/>
              </w:rPr>
              <w:t xml:space="preserve">Hosmer-Lemeshow goodness of fit.</w:t>
            </w:r>
          </w:p>
        </w:tc>
        <w:tc>
          <w:tcPr>
            <w:tcW w:w="1162" w:type="dxa"/>
            <w:tcBorders>
              <w:top w:val="nil"/>
              <w:left w:val="nil"/>
              <w:bottom w:val="single" w:sz="4" w:color="000000"/>
              <w:right w:val="nil"/>
            </w:tcBorders>
            <w:vAlign w:val="top"/>
          </w:tcPr>
          <w:p>
            <w:pPr>
              <w:spacing w:before="0" w:after="0" w:line="259" w:lineRule="auto"/>
              <w:ind w:left="96" w:firstLine="0"/>
            </w:pPr>
            <w:r>
              <w:rPr>
                <w:rFonts w:cs="Franklin Gothic Book" w:hAnsi="Franklin Gothic Book" w:eastAsia="Franklin Gothic Book" w:ascii="Franklin Gothic Book"/>
                <w:sz w:val="16"/>
              </w:rPr>
              <w:t xml:space="preserve">.225</w:t>
            </w:r>
          </w:p>
        </w:tc>
        <w:tc>
          <w:tcPr>
            <w:tcW w:w="813" w:type="dxa"/>
            <w:tcBorders>
              <w:top w:val="nil"/>
              <w:left w:val="nil"/>
              <w:bottom w:val="single" w:sz="4" w:color="000000"/>
              <w:right w:val="nil"/>
            </w:tcBorders>
            <w:vAlign w:val="top"/>
          </w:tcPr>
          <w:p>
            <w:pPr>
              <w:bidi w:val="0"/>
              <w:spacing w:before="0" w:after="160" w:line="259" w:lineRule="auto"/>
              <w:ind w:left="0" w:right="0" w:firstLine="0"/>
              <w:jc w:val="left"/>
            </w:pPr>
          </w:p>
        </w:tc>
      </w:tr>
    </w:tbl>
    <w:p>
      <w:pPr>
        <w:spacing w:before="0" w:after="5" w:line="266" w:lineRule="auto"/>
        <w:ind w:left="-5" w:hanging="10"/>
      </w:pPr>
      <w:r>
        <w:rPr>
          <w:rFonts w:cs="Franklin Gothic" w:hAnsi="Franklin Gothic" w:eastAsia="Franklin Gothic" w:ascii="Franklin Gothic"/>
          <w:sz w:val="18"/>
        </w:rPr>
        <w:t xml:space="preserve">Table 4. </w:t>
      </w:r>
      <w:r>
        <w:rPr>
          <w:rFonts w:cs="Franklin Gothic Book" w:hAnsi="Franklin Gothic Book" w:eastAsia="Franklin Gothic Book" w:ascii="Franklin Gothic Book"/>
          <w:sz w:val="18"/>
        </w:rPr>
        <w:t xml:space="preserve">OR of return to the pediatric ED within 72 hours after being treated for vomiting or gastroenteritis.</w:t>
      </w:r>
    </w:p>
    <w:tbl>
      <w:tblPr>
        <w:tblStyle w:val="TableGrid"/>
        <w:tblW w:w="4980" w:type="dxa"/>
        <w:tblInd w:w="0" w:type="dxa"/>
        <w:tblCellMar>
          <w:top w:w="31" w:type="dxa"/>
          <w:left w:w="0" w:type="dxa"/>
          <w:bottom w:w="0" w:type="dxa"/>
          <w:right w:w="10" w:type="dxa"/>
        </w:tblCellMar>
      </w:tblPr>
      <w:tblGrid>
        <w:gridCol w:w="3269"/>
        <w:gridCol w:w="994"/>
        <w:gridCol w:w="717"/>
      </w:tblGrid>
      <w:tr>
        <w:trPr>
          <w:trHeight w:val="300" w:hRule="atLeast"/>
        </w:trPr>
        <w:tc>
          <w:tcPr>
            <w:tcW w:w="3269" w:type="dxa"/>
            <w:tcBorders>
              <w:top w:val="single" w:sz="4" w:color="000000"/>
              <w:left w:val="nil"/>
              <w:bottom w:val="single" w:sz="4" w:color="000000"/>
              <w:right w:val="nil"/>
            </w:tcBorders>
            <w:vAlign w:val="top"/>
          </w:tcPr>
          <w:p>
            <w:pPr>
              <w:spacing w:before="0" w:after="0" w:line="259" w:lineRule="auto"/>
              <w:ind w:left="0" w:firstLine="0"/>
            </w:pPr>
            <w:r>
              <w:rPr>
                <w:rFonts w:cs="Franklin Gothic" w:hAnsi="Franklin Gothic" w:eastAsia="Franklin Gothic" w:ascii="Franklin Gothic"/>
                <w:sz w:val="16"/>
              </w:rPr>
              <w:t xml:space="preserve">Variable</w:t>
            </w:r>
          </w:p>
        </w:tc>
        <w:tc>
          <w:tcPr>
            <w:tcW w:w="994" w:type="dxa"/>
            <w:tcBorders>
              <w:top w:val="single" w:sz="4" w:color="000000"/>
              <w:left w:val="nil"/>
              <w:bottom w:val="single" w:sz="4" w:color="000000"/>
              <w:right w:val="nil"/>
            </w:tcBorders>
            <w:vAlign w:val="top"/>
          </w:tcPr>
          <w:p>
            <w:pPr>
              <w:spacing w:before="0" w:after="0" w:line="259" w:lineRule="auto"/>
              <w:ind w:left="110" w:firstLine="0"/>
            </w:pPr>
            <w:r>
              <w:rPr>
                <w:rFonts w:cs="Franklin Gothic" w:hAnsi="Franklin Gothic" w:eastAsia="Franklin Gothic" w:ascii="Franklin Gothic"/>
                <w:sz w:val="16"/>
              </w:rPr>
              <w:t xml:space="preserve">OR</w:t>
            </w:r>
          </w:p>
        </w:tc>
        <w:tc>
          <w:tcPr>
            <w:tcW w:w="717" w:type="dxa"/>
            <w:tcBorders>
              <w:top w:val="single" w:sz="4" w:color="000000"/>
              <w:left w:val="nil"/>
              <w:bottom w:val="single" w:sz="4" w:color="000000"/>
              <w:right w:val="nil"/>
            </w:tcBorders>
            <w:vAlign w:val="top"/>
          </w:tcPr>
          <w:p>
            <w:pPr>
              <w:spacing w:before="0" w:after="0" w:line="259" w:lineRule="auto"/>
              <w:ind w:left="98" w:firstLine="0"/>
            </w:pPr>
            <w:r>
              <w:rPr>
                <w:rFonts w:cs="Franklin Gothic" w:hAnsi="Franklin Gothic" w:eastAsia="Franklin Gothic" w:ascii="Franklin Gothic"/>
                <w:sz w:val="16"/>
              </w:rPr>
              <w:t xml:space="preserve">95% CI</w:t>
            </w:r>
          </w:p>
        </w:tc>
      </w:tr>
      <w:tr>
        <w:trPr>
          <w:trHeight w:val="464" w:hRule="atLeast"/>
        </w:trPr>
        <w:tc>
          <w:tcPr>
            <w:tcW w:w="3269" w:type="dxa"/>
            <w:tcBorders>
              <w:top w:val="single" w:sz="4" w:color="000000"/>
              <w:left w:val="nil"/>
              <w:bottom w:val="nil"/>
              <w:right w:val="nil"/>
            </w:tcBorders>
            <w:vAlign w:val="top"/>
          </w:tcPr>
          <w:p>
            <w:pPr>
              <w:spacing w:before="0" w:after="0" w:line="259" w:lineRule="auto"/>
              <w:ind w:left="160" w:right="440" w:hanging="160"/>
            </w:pPr>
            <w:r>
              <w:rPr>
                <w:rFonts w:cs="Franklin Gothic Book" w:hAnsi="Franklin Gothic Book" w:eastAsia="Franklin Gothic Book" w:ascii="Franklin Gothic Book"/>
                <w:sz w:val="16"/>
              </w:rPr>
              <w:t xml:space="preserve">Received ondansetron on initial pediatric ED visit</w:t>
            </w:r>
          </w:p>
        </w:tc>
        <w:tc>
          <w:tcPr>
            <w:tcW w:w="994" w:type="dxa"/>
            <w:tcBorders>
              <w:top w:val="single" w:sz="4" w:color="000000"/>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1.45</w:t>
            </w:r>
          </w:p>
        </w:tc>
        <w:tc>
          <w:tcPr>
            <w:tcW w:w="717" w:type="dxa"/>
            <w:tcBorders>
              <w:top w:val="single" w:sz="4" w:color="000000"/>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1.27-1.65</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Age, y</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0.87</w:t>
            </w:r>
          </w:p>
        </w:tc>
        <w:tc>
          <w:tcPr>
            <w:tcW w:w="71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0.83-0.91</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Weight</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1.0</w:t>
            </w:r>
          </w:p>
        </w:tc>
        <w:tc>
          <w:tcPr>
            <w:tcW w:w="71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0.99-1.01</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Primary language</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0.89</w:t>
            </w:r>
          </w:p>
        </w:tc>
        <w:tc>
          <w:tcPr>
            <w:tcW w:w="71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0.77-1.02</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Sex</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0.94</w:t>
            </w:r>
          </w:p>
        </w:tc>
        <w:tc>
          <w:tcPr>
            <w:tcW w:w="71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0.85-1.05</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Race</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0.87</w:t>
            </w:r>
          </w:p>
        </w:tc>
        <w:tc>
          <w:tcPr>
            <w:tcW w:w="71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0.76-0.99</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Payer status</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1.19</w:t>
            </w:r>
          </w:p>
        </w:tc>
        <w:tc>
          <w:tcPr>
            <w:tcW w:w="71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1.04-1.36</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ESI level</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0.99</w:t>
            </w:r>
          </w:p>
        </w:tc>
        <w:tc>
          <w:tcPr>
            <w:tcW w:w="71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0.92-1.06</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Intravenous fluids given</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1.35</w:t>
            </w:r>
          </w:p>
        </w:tc>
        <w:tc>
          <w:tcPr>
            <w:tcW w:w="71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1.13-1.61</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Abdominal radiographs obtained</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0.99</w:t>
            </w:r>
          </w:p>
        </w:tc>
        <w:tc>
          <w:tcPr>
            <w:tcW w:w="71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0.79-1.24</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Serum laboratory tests obtained</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0.96</w:t>
            </w:r>
          </w:p>
        </w:tc>
        <w:tc>
          <w:tcPr>
            <w:tcW w:w="71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0.83-1.10</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Received Prescription for Ondansetron</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0.99</w:t>
            </w:r>
          </w:p>
        </w:tc>
        <w:tc>
          <w:tcPr>
            <w:tcW w:w="71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0.87-1.13</w:t>
            </w:r>
          </w:p>
        </w:tc>
      </w:tr>
      <w:tr>
        <w:trPr>
          <w:trHeight w:val="256" w:hRule="atLeast"/>
        </w:trPr>
        <w:tc>
          <w:tcPr>
            <w:tcW w:w="3269" w:type="dxa"/>
            <w:tcBorders>
              <w:top w:val="nil"/>
              <w:left w:val="nil"/>
              <w:bottom w:val="single" w:sz="4" w:color="000000"/>
              <w:right w:val="nil"/>
            </w:tcBorders>
            <w:vAlign w:val="top"/>
          </w:tcPr>
          <w:p>
            <w:pPr>
              <w:spacing w:before="0" w:after="0" w:line="259" w:lineRule="auto"/>
              <w:ind w:left="0" w:firstLine="0"/>
            </w:pPr>
            <w:r>
              <w:rPr>
                <w:rFonts w:cs="Franklin Gothic Book" w:hAnsi="Franklin Gothic Book" w:eastAsia="Franklin Gothic Book" w:ascii="Franklin Gothic Book"/>
                <w:i w:val="1"/>
                <w:sz w:val="16"/>
              </w:rPr>
              <w:t xml:space="preserve">P </w:t>
            </w:r>
            <w:r>
              <w:rPr>
                <w:rFonts w:cs="Franklin Gothic Book" w:hAnsi="Franklin Gothic Book" w:eastAsia="Franklin Gothic Book" w:ascii="Franklin Gothic Book"/>
                <w:sz w:val="16"/>
              </w:rPr>
              <w:t xml:space="preserve">value HL GOF test</w:t>
            </w:r>
          </w:p>
        </w:tc>
        <w:tc>
          <w:tcPr>
            <w:tcW w:w="994" w:type="dxa"/>
            <w:tcBorders>
              <w:top w:val="nil"/>
              <w:left w:val="nil"/>
              <w:bottom w:val="single" w:sz="4" w:color="000000"/>
              <w:right w:val="nil"/>
            </w:tcBorders>
            <w:vAlign w:val="top"/>
          </w:tcPr>
          <w:p>
            <w:pPr>
              <w:spacing w:before="0" w:after="0" w:line="259" w:lineRule="auto"/>
              <w:ind w:left="96" w:firstLine="0"/>
            </w:pPr>
            <w:r>
              <w:rPr>
                <w:rFonts w:cs="Franklin Gothic Book" w:hAnsi="Franklin Gothic Book" w:eastAsia="Franklin Gothic Book" w:ascii="Franklin Gothic Book"/>
                <w:sz w:val="16"/>
              </w:rPr>
              <w:t xml:space="preserve">.127</w:t>
            </w:r>
          </w:p>
        </w:tc>
        <w:tc>
          <w:tcPr>
            <w:tcW w:w="717" w:type="dxa"/>
            <w:tcBorders>
              <w:top w:val="nil"/>
              <w:left w:val="nil"/>
              <w:bottom w:val="single" w:sz="4" w:color="000000"/>
              <w:right w:val="nil"/>
            </w:tcBorders>
            <w:vAlign w:val="top"/>
          </w:tcPr>
          <w:p>
            <w:pPr>
              <w:bidi w:val="0"/>
              <w:spacing w:before="0" w:after="160" w:line="259" w:lineRule="auto"/>
              <w:ind w:left="0" w:right="0" w:firstLine="0"/>
              <w:jc w:val="left"/>
            </w:pPr>
          </w:p>
        </w:tc>
      </w:tr>
    </w:tbl>
    <w:p>
      <w:pPr>
        <w:spacing w:before="0" w:after="26" w:line="266" w:lineRule="auto"/>
        <w:ind w:left="-5" w:hanging="10"/>
      </w:pPr>
      <w:r>
        <w:rPr>
          <w:rFonts w:cs="Franklin Gothic" w:hAnsi="Franklin Gothic" w:eastAsia="Franklin Gothic" w:ascii="Franklin Gothic"/>
          <w:sz w:val="18"/>
        </w:rPr>
        <w:t xml:space="preserve">Table 5. </w:t>
      </w:r>
      <w:r>
        <w:rPr>
          <w:rFonts w:cs="Franklin Gothic Book" w:hAnsi="Franklin Gothic Book" w:eastAsia="Franklin Gothic Book" w:ascii="Franklin Gothic Book"/>
          <w:sz w:val="18"/>
        </w:rPr>
        <w:t xml:space="preserve">OR of return to the pediatric ED and admission within 72 hours after being treated for vomiting or gastroenteritis.</w:t>
      </w:r>
    </w:p>
    <w:p>
      <w:pPr>
        <w:spacing w:before="0" w:after="95" w:line="259" w:lineRule="auto"/>
        <w:ind w:left="0" w:firstLine="0"/>
      </w:pPr>
      <w:r>
        <w:rPr>
          <w:rFonts w:cs="Calibri" w:hAnsi="Calibri" w:eastAsia="Calibri" w:ascii="Calibri"/>
          <w:sz w:val="22"/>
        </w:rPr>
        <w:drawing>
          <wp:inline distT="0" distB="0" distL="0" distR="0">
            <wp:extent cx="3162301" cy="190500"/>
            <wp:docPr id="18143" name="Group 18143"/>
            <wp:cNvGraphicFramePr/>
            <a:graphic>
              <a:graphicData uri="http://schemas.microsoft.com/office/word/2010/wordprocessingGroup">
                <wpg:wgp>
                  <wpg:cNvGrpSpPr/>
                  <wpg:grpSpPr>
                    <a:xfrm>
                      <a:off x="0" y="0"/>
                      <a:ext cx="3162301" cy="190500"/>
                      <a:chOff x="0" y="0"/>
                      <a:chExt cx="3162301" cy="190500"/>
                    </a:xfrm>
                  </wpg:grpSpPr>
                  <wps:wsp>
                    <wps:cNvPr id="1404" name="Shape 1404"/>
                    <wps:cNvSpPr/>
                    <wps:spPr>
                      <a:xfrm>
                        <a:off x="0" y="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s:wsp>
                    <wps:cNvPr id="1405" name="Shape 1405"/>
                    <wps:cNvSpPr/>
                    <wps:spPr>
                      <a:xfrm>
                        <a:off x="0" y="19050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s:wsp>
                    <wps:cNvPr id="1406" name="Rectangle 1406"/>
                    <wps:cNvSpPr/>
                    <wps:spPr>
                      <a:xfrm>
                        <a:off x="0" y="54127"/>
                        <a:ext cx="489163" cy="116210"/>
                      </a:xfrm>
                      <a:prstGeom prst="rect">
                        <a:avLst/>
                      </a:prstGeom>
                      <a:ln>
                        <a:noFill/>
                      </a:ln>
                    </wps:spPr>
                    <wps:txbx>
                      <w:txbxContent>
                        <w:p>
                          <w:pPr>
                            <w:spacing w:before="0" w:after="160" w:line="259" w:lineRule="auto"/>
                            <w:ind w:left="0" w:firstLine="0"/>
                          </w:pPr>
                          <w:r>
                            <w:rPr>
                              <w:rFonts w:cs="Franklin Gothic" w:hAnsi="Franklin Gothic" w:eastAsia="Franklin Gothic" w:ascii="Franklin Gothic"/>
                              <w:sz w:val="16"/>
                            </w:rPr>
                            <w:t xml:space="preserve">Variable</w:t>
                          </w:r>
                        </w:p>
                      </w:txbxContent>
                    </wps:txbx>
                    <wps:bodyPr horzOverflow="overflow" rtlCol="0" vert="horz" lIns="0" tIns="0" rIns="0" bIns="0">
                      <a:noAutofit/>
                    </wps:bodyPr>
                  </wps:wsp>
                  <wps:wsp>
                    <wps:cNvPr id="2429" name="Rectangle 2429"/>
                    <wps:cNvSpPr/>
                    <wps:spPr>
                      <a:xfrm>
                        <a:off x="2145792" y="54127"/>
                        <a:ext cx="178369" cy="116210"/>
                      </a:xfrm>
                      <a:prstGeom prst="rect">
                        <a:avLst/>
                      </a:prstGeom>
                      <a:ln>
                        <a:noFill/>
                      </a:ln>
                    </wps:spPr>
                    <wps:txbx>
                      <w:txbxContent>
                        <w:p>
                          <w:pPr>
                            <w:spacing w:before="0" w:after="160" w:line="259" w:lineRule="auto"/>
                            <w:ind w:left="0" w:firstLine="0"/>
                          </w:pPr>
                          <w:r>
                            <w:rPr>
                              <w:rFonts w:cs="Franklin Gothic" w:hAnsi="Franklin Gothic" w:eastAsia="Franklin Gothic" w:ascii="Franklin Gothic"/>
                              <w:sz w:val="16"/>
                            </w:rPr>
                            <w:t xml:space="preserve">OR</w:t>
                          </w:r>
                        </w:p>
                      </w:txbxContent>
                    </wps:txbx>
                    <wps:bodyPr horzOverflow="overflow" rtlCol="0" vert="horz" lIns="0" tIns="0" rIns="0" bIns="0">
                      <a:noAutofit/>
                    </wps:bodyPr>
                  </wps:wsp>
                  <wps:wsp>
                    <wps:cNvPr id="12129" name="Rectangle 12129"/>
                    <wps:cNvSpPr/>
                    <wps:spPr>
                      <a:xfrm>
                        <a:off x="2769413" y="54127"/>
                        <a:ext cx="162153" cy="116210"/>
                      </a:xfrm>
                      <a:prstGeom prst="rect">
                        <a:avLst/>
                      </a:prstGeom>
                      <a:ln>
                        <a:noFill/>
                      </a:ln>
                    </wps:spPr>
                    <wps:txbx>
                      <w:txbxContent>
                        <w:p>
                          <w:pPr>
                            <w:spacing w:before="0" w:after="160" w:line="259" w:lineRule="auto"/>
                            <w:ind w:left="0" w:firstLine="0"/>
                          </w:pPr>
                          <w:r>
                            <w:rPr>
                              <w:rFonts w:cs="Franklin Gothic" w:hAnsi="Franklin Gothic" w:eastAsia="Franklin Gothic" w:ascii="Franklin Gothic"/>
                              <w:sz w:val="16"/>
                            </w:rPr>
                            <w:t xml:space="preserve">95</w:t>
                          </w:r>
                        </w:p>
                      </w:txbxContent>
                    </wps:txbx>
                    <wps:bodyPr horzOverflow="overflow" rtlCol="0" vert="horz" lIns="0" tIns="0" rIns="0" bIns="0">
                      <a:noAutofit/>
                    </wps:bodyPr>
                  </wps:wsp>
                  <wps:wsp>
                    <wps:cNvPr id="12131" name="Rectangle 12131"/>
                    <wps:cNvSpPr/>
                    <wps:spPr>
                      <a:xfrm>
                        <a:off x="2891333" y="54127"/>
                        <a:ext cx="269311" cy="116210"/>
                      </a:xfrm>
                      <a:prstGeom prst="rect">
                        <a:avLst/>
                      </a:prstGeom>
                      <a:ln>
                        <a:noFill/>
                      </a:ln>
                    </wps:spPr>
                    <wps:txbx>
                      <w:txbxContent>
                        <w:p>
                          <w:pPr>
                            <w:spacing w:before="0" w:after="160" w:line="259" w:lineRule="auto"/>
                            <w:ind w:left="0" w:firstLine="0"/>
                          </w:pPr>
                          <w:r>
                            <w:rPr>
                              <w:rFonts w:cs="Franklin Gothic" w:hAnsi="Franklin Gothic" w:eastAsia="Franklin Gothic" w:ascii="Franklin Gothic"/>
                              <w:sz w:val="16"/>
                            </w:rPr>
                            <w:t xml:space="preserve">%CI</w:t>
                          </w:r>
                        </w:p>
                      </w:txbxContent>
                    </wps:txbx>
                    <wps:bodyPr horzOverflow="overflow" rtlCol="0" vert="horz" lIns="0" tIns="0" rIns="0" bIns="0">
                      <a:noAutofit/>
                    </wps:bodyPr>
                  </wps:wsp>
                </wpg:wgp>
              </a:graphicData>
            </a:graphic>
          </wp:inline>
        </w:drawing>
      </w:r>
    </w:p>
    <w:tbl>
      <w:tblPr>
        <w:tblStyle w:val="TableGrid"/>
        <w:tblW w:w="4970" w:type="dxa"/>
        <w:tblInd w:w="0" w:type="dxa"/>
        <w:tblCellMar>
          <w:top w:w="0" w:type="dxa"/>
          <w:left w:w="0" w:type="dxa"/>
          <w:bottom w:w="0" w:type="dxa"/>
          <w:right w:w="0" w:type="dxa"/>
        </w:tblCellMar>
      </w:tblPr>
      <w:tblGrid>
        <w:gridCol w:w="3269"/>
        <w:gridCol w:w="994"/>
        <w:gridCol w:w="707"/>
      </w:tblGrid>
      <w:tr>
        <w:trPr>
          <w:trHeight w:val="369" w:hRule="atLeast"/>
        </w:trPr>
        <w:tc>
          <w:tcPr>
            <w:tcW w:w="3269" w:type="dxa"/>
            <w:tcBorders>
              <w:top w:val="nil"/>
              <w:left w:val="nil"/>
              <w:bottom w:val="nil"/>
              <w:right w:val="nil"/>
            </w:tcBorders>
            <w:vAlign w:val="top"/>
          </w:tcPr>
          <w:p>
            <w:pPr>
              <w:spacing w:before="0" w:after="0" w:line="259" w:lineRule="auto"/>
              <w:ind w:left="160" w:right="450" w:hanging="160"/>
            </w:pPr>
            <w:r>
              <w:rPr>
                <w:rFonts w:cs="Franklin Gothic Book" w:hAnsi="Franklin Gothic Book" w:eastAsia="Franklin Gothic Book" w:ascii="Franklin Gothic Book"/>
                <w:sz w:val="16"/>
              </w:rPr>
              <w:t xml:space="preserve">Received ondansetron on initial pediatric ED visit</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1.74</w:t>
            </w:r>
          </w:p>
        </w:tc>
        <w:tc>
          <w:tcPr>
            <w:tcW w:w="70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1.39-2.19</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Age, y</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0.88</w:t>
            </w:r>
          </w:p>
        </w:tc>
        <w:tc>
          <w:tcPr>
            <w:tcW w:w="70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0.82-0.94</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Weight</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1.0</w:t>
            </w:r>
          </w:p>
        </w:tc>
        <w:tc>
          <w:tcPr>
            <w:tcW w:w="70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0.99-1.01</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Primary language</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1.11</w:t>
            </w:r>
          </w:p>
        </w:tc>
        <w:tc>
          <w:tcPr>
            <w:tcW w:w="70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0.82-1.49</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Sex</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0.99</w:t>
            </w:r>
          </w:p>
        </w:tc>
        <w:tc>
          <w:tcPr>
            <w:tcW w:w="70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0.82-1.19</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Race</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1.79</w:t>
            </w:r>
          </w:p>
        </w:tc>
        <w:tc>
          <w:tcPr>
            <w:tcW w:w="70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1.44-2.22</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Payer status</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1.56</w:t>
            </w:r>
          </w:p>
        </w:tc>
        <w:tc>
          <w:tcPr>
            <w:tcW w:w="70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1.24-1.96</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ESI level</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1.52</w:t>
            </w:r>
          </w:p>
        </w:tc>
        <w:tc>
          <w:tcPr>
            <w:tcW w:w="70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1.36-1.69</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Intravenous fluids given</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1.61</w:t>
            </w:r>
          </w:p>
        </w:tc>
        <w:tc>
          <w:tcPr>
            <w:tcW w:w="70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1.23-2.14</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Abdominal radiographs obtained</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0.87</w:t>
            </w:r>
          </w:p>
        </w:tc>
        <w:tc>
          <w:tcPr>
            <w:tcW w:w="70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0.62-1.24</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Serum laboratory tests obtained</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0.71</w:t>
            </w:r>
          </w:p>
        </w:tc>
        <w:tc>
          <w:tcPr>
            <w:tcW w:w="70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0.56-0.91</w:t>
            </w:r>
          </w:p>
        </w:tc>
      </w:tr>
      <w:tr>
        <w:trPr>
          <w:trHeight w:val="200"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Received prescription for ondansetron</w:t>
            </w:r>
          </w:p>
        </w:tc>
        <w:tc>
          <w:tcPr>
            <w:tcW w:w="994"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0.85</w:t>
            </w:r>
          </w:p>
        </w:tc>
        <w:tc>
          <w:tcPr>
            <w:tcW w:w="707" w:type="dxa"/>
            <w:tcBorders>
              <w:top w:val="nil"/>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0.68-1.06</w:t>
            </w:r>
          </w:p>
        </w:tc>
      </w:tr>
      <w:tr>
        <w:trPr>
          <w:trHeight w:val="169" w:hRule="atLeast"/>
        </w:trPr>
        <w:tc>
          <w:tcPr>
            <w:tcW w:w="32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i w:val="1"/>
                <w:sz w:val="16"/>
              </w:rPr>
              <w:t xml:space="preserve">P </w:t>
            </w:r>
            <w:r>
              <w:rPr>
                <w:rFonts w:cs="Franklin Gothic Book" w:hAnsi="Franklin Gothic Book" w:eastAsia="Franklin Gothic Book" w:ascii="Franklin Gothic Book"/>
                <w:sz w:val="16"/>
              </w:rPr>
              <w:t xml:space="preserve">value HL GOF test</w:t>
            </w:r>
          </w:p>
        </w:tc>
        <w:tc>
          <w:tcPr>
            <w:tcW w:w="994" w:type="dxa"/>
            <w:tcBorders>
              <w:top w:val="nil"/>
              <w:left w:val="nil"/>
              <w:bottom w:val="nil"/>
              <w:right w:val="nil"/>
            </w:tcBorders>
            <w:vAlign w:val="top"/>
          </w:tcPr>
          <w:p>
            <w:pPr>
              <w:spacing w:before="0" w:after="0" w:line="259" w:lineRule="auto"/>
              <w:ind w:left="96" w:firstLine="0"/>
            </w:pPr>
            <w:r>
              <w:rPr>
                <w:rFonts w:cs="Franklin Gothic Book" w:hAnsi="Franklin Gothic Book" w:eastAsia="Franklin Gothic Book" w:ascii="Franklin Gothic Book"/>
                <w:sz w:val="16"/>
              </w:rPr>
              <w:t xml:space="preserve">.198</w:t>
            </w:r>
          </w:p>
        </w:tc>
        <w:tc>
          <w:tcPr>
            <w:tcW w:w="707" w:type="dxa"/>
            <w:tcBorders>
              <w:top w:val="nil"/>
              <w:left w:val="nil"/>
              <w:bottom w:val="nil"/>
              <w:right w:val="nil"/>
            </w:tcBorders>
            <w:vAlign w:val="top"/>
          </w:tcPr>
          <w:p>
            <w:pPr>
              <w:bidi w:val="0"/>
              <w:spacing w:before="0" w:after="160" w:line="259" w:lineRule="auto"/>
              <w:ind w:left="0" w:right="0" w:firstLine="0"/>
              <w:jc w:val="left"/>
            </w:pPr>
          </w:p>
        </w:tc>
      </w:tr>
    </w:tbl>
    <w:p>
      <w:pPr>
        <w:spacing w:before="0" w:after="681" w:line="259" w:lineRule="auto"/>
        <w:ind w:left="0" w:firstLine="0"/>
      </w:pPr>
      <w:r>
        <w:rPr>
          <w:rFonts w:cs="Calibri" w:hAnsi="Calibri" w:eastAsia="Calibri" w:ascii="Calibri"/>
          <w:sz w:val="22"/>
        </w:rPr>
        <w:drawing>
          <wp:inline distT="0" distB="0" distL="0" distR="0">
            <wp:extent cx="3162301" cy="6350"/>
            <wp:docPr id="18144" name="Group 18144"/>
            <wp:cNvGraphicFramePr/>
            <a:graphic>
              <a:graphicData uri="http://schemas.microsoft.com/office/word/2010/wordprocessingGroup">
                <wpg:wgp>
                  <wpg:cNvGrpSpPr/>
                  <wpg:grpSpPr>
                    <a:xfrm>
                      <a:off x="0" y="0"/>
                      <a:ext cx="3162301" cy="6350"/>
                      <a:chOff x="0" y="0"/>
                      <a:chExt cx="3162301" cy="6350"/>
                    </a:xfrm>
                  </wpg:grpSpPr>
                  <wps:wsp>
                    <wps:cNvPr id="1435" name="Shape 1435"/>
                    <wps:cNvSpPr/>
                    <wps:spPr>
                      <a:xfrm>
                        <a:off x="0" y="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w:r>
    </w:p>
    <w:p>
      <w:pPr>
        <w:pStyle w:val="normal"/>
        <w:spacing w:before="0" w:after="5" w:line="266" w:lineRule="auto"/>
        <w:ind w:left="-15" w:right="13" w:firstLine="0"/>
      </w:pPr>
      <w:r>
        <w:rPr>
          <w:color w:val="211f1f"/>
        </w:rPr>
        <w:t xml:space="preserve">ondansetron prescription on their initial visit (17.1%) compared with the group that did not (17.2%) (absolute difference 0.1% [95% CI –7.9% to 7.4%]) (</w:t>
      </w:r>
      <w:r>
        <w:rPr>
          <w:color w:val="000063"/>
        </w:rPr>
        <w:t xml:space="preserve">Table 6</w:t>
      </w:r>
      <w:r>
        <w:rPr/>
        <w:t xml:space="preserve">). Among the 443 patients, the presence of temperature greater than 38°C (100.4°F), diarrhea, and duration of vomiting in those patients with and without alternative diagnoses was not significantly different. However, patients with an alternative diagnosis were more likely to have physician documentation of abdominal pain during the initial pediatric ED visit, 26% versus 13.5% (absolute difference 12.5% [95% CI 2.2% to 25.4%]). After controlling for the presence of abdominal pain on examination, fever, diarrhea, and duration of vomiting, in addition to the above demographic and acuity variables, ondansetron use in the pediatric ED (OR 0.63 [95% CI 0.32 to 1.24]) or the presence of a prescription (OR 1.38 [95% CI 0.73 to 2.62]) was not associated with an increased odds of an alternative diagnosis on the return visit.</w:t>
      </w:r>
    </w:p>
    <w:tbl>
      <w:tblPr>
        <w:tblStyle w:val="TableGrid"/>
        <w:tblpPr w:horzAnchor="margin" w:tblpX="0" w:vertAnchor="text" w:tblpY="0"/>
        <w:tblOverlap w:val="never"/>
        <w:tblW w:w="10320" w:type="dxa"/>
        <w:tblInd w:w="0" w:type="dxa"/>
        <w:tblCellMar>
          <w:top w:w="23" w:type="dxa"/>
          <w:left w:w="0" w:type="dxa"/>
          <w:bottom w:w="0" w:type="dxa"/>
          <w:right w:w="0" w:type="dxa"/>
        </w:tblCellMar>
      </w:tblPr>
      <w:tblGrid>
        <w:gridCol w:w="10302"/>
      </w:tblGrid>
      <w:tr>
        <w:trPr>
          <w:trHeight w:val="6221" w:hRule="atLeast"/>
        </w:trPr>
        <w:tc>
          <w:tcPr>
            <w:tcW w:w="10302" w:type="dxa"/>
            <w:tcBorders>
              <w:top w:val="nil"/>
              <w:left w:val="nil"/>
              <w:bottom w:val="nil"/>
              <w:right w:val="nil"/>
            </w:tcBorders>
            <w:vAlign w:val="top"/>
          </w:tcPr>
          <w:p>
            <w:pPr>
              <w:spacing w:before="0" w:after="0" w:line="259" w:lineRule="auto"/>
              <w:ind w:left="0" w:firstLine="0"/>
            </w:pPr>
            <w:r>
              <w:rPr>
                <w:rFonts w:cs="Franklin Gothic" w:hAnsi="Franklin Gothic" w:eastAsia="Franklin Gothic" w:ascii="Franklin Gothic"/>
                <w:sz w:val="18"/>
              </w:rPr>
              <w:t xml:space="preserve">Table 6. </w:t>
            </w:r>
            <w:r>
              <w:rPr>
                <w:rFonts w:cs="Franklin Gothic Book" w:hAnsi="Franklin Gothic Book" w:eastAsia="Franklin Gothic Book" w:ascii="Franklin Gothic Book"/>
                <w:sz w:val="18"/>
              </w:rPr>
              <w:t xml:space="preserve">Proportions of alternative diagnoses in those patients treated for vomiting or gastroenteritis who returned and were admitted to the hospital within 72 hours.*</w:t>
            </w:r>
          </w:p>
          <w:tbl>
            <w:tblPr>
              <w:tblStyle w:val="TableGrid"/>
              <w:tblW w:w="10320" w:type="dxa"/>
              <w:tblInd w:w="0" w:type="dxa"/>
              <w:tblCellMar>
                <w:top w:w="0" w:type="dxa"/>
                <w:left w:w="0" w:type="dxa"/>
                <w:bottom w:w="0" w:type="dxa"/>
                <w:right w:w="9" w:type="dxa"/>
              </w:tblCellMar>
            </w:tblPr>
            <w:tblGrid>
              <w:gridCol w:w="3353"/>
              <w:gridCol w:w="173"/>
              <w:gridCol w:w="2437"/>
              <w:gridCol w:w="526"/>
              <w:gridCol w:w="2329"/>
              <w:gridCol w:w="260"/>
              <w:gridCol w:w="1243"/>
            </w:tblGrid>
            <w:tr>
              <w:trPr>
                <w:trHeight w:val="500" w:hRule="atLeast"/>
              </w:trPr>
              <w:tc>
                <w:tcPr>
                  <w:tcW w:w="3525" w:type="dxa"/>
                  <w:gridSpan w:val="2"/>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2963" w:type="dxa"/>
                  <w:gridSpan w:val="2"/>
                  <w:tcBorders>
                    <w:top w:val="single" w:sz="4" w:color="000000"/>
                    <w:left w:val="nil"/>
                    <w:bottom w:val="single" w:sz="4" w:color="000000"/>
                    <w:right w:val="nil"/>
                  </w:tcBorders>
                  <w:vAlign w:val="top"/>
                </w:tcPr>
                <w:p>
                  <w:pPr>
                    <w:spacing w:before="0" w:after="0" w:line="259" w:lineRule="auto"/>
                    <w:ind w:left="307" w:right="924" w:hanging="307"/>
                  </w:pPr>
                  <w:r>
                    <w:rPr>
                      <w:rFonts w:cs="Franklin Gothic" w:hAnsi="Franklin Gothic" w:eastAsia="Franklin Gothic" w:ascii="Franklin Gothic"/>
                      <w:sz w:val="16"/>
                    </w:rPr>
                    <w:t xml:space="preserve">Received Ondansetron in the Pediatric ED</w:t>
                  </w:r>
                </w:p>
              </w:tc>
              <w:tc>
                <w:tcPr>
                  <w:tcW w:w="2329" w:type="dxa"/>
                  <w:tcBorders>
                    <w:top w:val="single" w:sz="4" w:color="000000"/>
                    <w:left w:val="nil"/>
                    <w:bottom w:val="single" w:sz="4" w:color="000000"/>
                    <w:right w:val="nil"/>
                  </w:tcBorders>
                  <w:vAlign w:val="top"/>
                </w:tcPr>
                <w:p>
                  <w:pPr>
                    <w:spacing w:before="0" w:after="4" w:line="259" w:lineRule="auto"/>
                    <w:ind w:left="0" w:firstLine="0"/>
                  </w:pPr>
                  <w:r>
                    <w:rPr>
                      <w:rFonts w:cs="Franklin Gothic" w:hAnsi="Franklin Gothic" w:eastAsia="Franklin Gothic" w:ascii="Franklin Gothic"/>
                      <w:sz w:val="16"/>
                    </w:rPr>
                    <w:t xml:space="preserve">Did Not Receive</w:t>
                  </w:r>
                </w:p>
                <w:p>
                  <w:pPr>
                    <w:spacing w:before="0" w:after="0" w:line="259" w:lineRule="auto"/>
                    <w:ind w:left="128" w:firstLine="0"/>
                  </w:pPr>
                  <w:r>
                    <w:rPr>
                      <w:rFonts w:cs="Franklin Gothic" w:hAnsi="Franklin Gothic" w:eastAsia="Franklin Gothic" w:ascii="Franklin Gothic"/>
                      <w:sz w:val="16"/>
                    </w:rPr>
                    <w:t xml:space="preserve">Ondansetron</w:t>
                  </w:r>
                </w:p>
              </w:tc>
              <w:tc>
                <w:tcPr>
                  <w:tcW w:w="1503" w:type="dxa"/>
                  <w:gridSpan w:val="2"/>
                  <w:tcBorders>
                    <w:top w:val="single" w:sz="4" w:color="000000"/>
                    <w:left w:val="nil"/>
                    <w:bottom w:val="single" w:sz="4" w:color="000000"/>
                    <w:right w:val="nil"/>
                  </w:tcBorders>
                  <w:vAlign w:val="top"/>
                </w:tcPr>
                <w:p>
                  <w:pPr>
                    <w:spacing w:before="0" w:after="0" w:line="259" w:lineRule="auto"/>
                    <w:ind w:left="0" w:firstLine="0"/>
                    <w:jc w:val="both"/>
                  </w:pPr>
                  <w:r>
                    <w:rPr>
                      <w:rFonts w:cs="Franklin Gothic" w:hAnsi="Franklin Gothic" w:eastAsia="Franklin Gothic" w:ascii="Franklin Gothic"/>
                      <w:sz w:val="16"/>
                    </w:rPr>
                    <w:t xml:space="preserve">Absolute Differences</w:t>
                  </w:r>
                </w:p>
                <w:p>
                  <w:pPr>
                    <w:spacing w:before="0" w:after="0" w:line="259" w:lineRule="auto"/>
                    <w:ind w:left="632" w:firstLine="0"/>
                    <w:jc w:val="center"/>
                  </w:pPr>
                  <w:r>
                    <w:rPr>
                      <w:rFonts w:cs="Franklin Gothic" w:hAnsi="Franklin Gothic" w:eastAsia="Franklin Gothic" w:ascii="Franklin Gothic"/>
                      <w:sz w:val="9"/>
                    </w:rPr>
                    <w:t xml:space="preserve">†</w:t>
                  </w:r>
                </w:p>
                <w:p>
                  <w:pPr>
                    <w:spacing w:before="0" w:after="0" w:line="259" w:lineRule="auto"/>
                    <w:ind w:left="0" w:right="55" w:firstLine="0"/>
                    <w:jc w:val="center"/>
                  </w:pPr>
                  <w:r>
                    <w:rPr>
                      <w:rFonts w:cs="Franklin Gothic" w:hAnsi="Franklin Gothic" w:eastAsia="Franklin Gothic" w:ascii="Franklin Gothic"/>
                      <w:sz w:val="16"/>
                    </w:rPr>
                    <w:t xml:space="preserve">(95% CI)</w:t>
                  </w:r>
                </w:p>
              </w:tc>
            </w:tr>
            <w:tr>
              <w:trPr>
                <w:trHeight w:val="238" w:hRule="atLeast"/>
              </w:trPr>
              <w:tc>
                <w:tcPr>
                  <w:tcW w:w="3525" w:type="dxa"/>
                  <w:gridSpan w:val="2"/>
                  <w:tcBorders>
                    <w:top w:val="single" w:sz="4" w:color="000000"/>
                    <w:left w:val="nil"/>
                    <w:bottom w:val="nil"/>
                    <w:right w:val="nil"/>
                  </w:tcBorders>
                  <w:vAlign w:val="top"/>
                </w:tcPr>
                <w:p>
                  <w:pPr>
                    <w:spacing w:before="0" w:after="0" w:line="259" w:lineRule="auto"/>
                    <w:ind w:firstLine="0"/>
                  </w:pPr>
                  <w:r>
                    <w:rPr>
                      <w:rFonts w:cs="Franklin Gothic Book" w:hAnsi="Franklin Gothic Book" w:eastAsia="Franklin Gothic Book" w:ascii="Franklin Gothic Book"/>
                      <w:sz w:val="16"/>
                    </w:rPr>
                    <w:t xml:space="preserve">Continuation of gastroenteritis, %</w:t>
                  </w:r>
                </w:p>
              </w:tc>
              <w:tc>
                <w:tcPr>
                  <w:tcW w:w="2963" w:type="dxa"/>
                  <w:gridSpan w:val="2"/>
                  <w:tcBorders>
                    <w:top w:val="single" w:sz="4" w:color="000000"/>
                    <w:left w:val="nil"/>
                    <w:bottom w:val="nil"/>
                    <w:right w:val="nil"/>
                  </w:tcBorders>
                  <w:vAlign w:val="top"/>
                </w:tcPr>
                <w:p>
                  <w:pPr>
                    <w:spacing w:before="0" w:after="0" w:line="259" w:lineRule="auto"/>
                    <w:ind w:left="518" w:firstLine="0"/>
                  </w:pPr>
                  <w:r>
                    <w:rPr>
                      <w:rFonts w:cs="Franklin Gothic Book" w:hAnsi="Franklin Gothic Book" w:eastAsia="Franklin Gothic Book" w:ascii="Franklin Gothic Book"/>
                      <w:sz w:val="16"/>
                    </w:rPr>
                    <w:t xml:space="preserve">263 (85.1)</w:t>
                  </w:r>
                </w:p>
              </w:tc>
              <w:tc>
                <w:tcPr>
                  <w:tcW w:w="2329" w:type="dxa"/>
                  <w:tcBorders>
                    <w:top w:val="single" w:sz="4" w:color="000000"/>
                    <w:left w:val="nil"/>
                    <w:bottom w:val="nil"/>
                    <w:right w:val="nil"/>
                  </w:tcBorders>
                  <w:vAlign w:val="top"/>
                </w:tcPr>
                <w:p>
                  <w:pPr>
                    <w:spacing w:before="0" w:after="0" w:line="259" w:lineRule="auto"/>
                    <w:ind w:left="201" w:firstLine="0"/>
                  </w:pPr>
                  <w:r>
                    <w:rPr>
                      <w:rFonts w:cs="Franklin Gothic Book" w:hAnsi="Franklin Gothic Book" w:eastAsia="Franklin Gothic Book" w:ascii="Franklin Gothic Book"/>
                      <w:sz w:val="16"/>
                    </w:rPr>
                    <w:t xml:space="preserve">104 (77.6)</w:t>
                  </w:r>
                </w:p>
              </w:tc>
              <w:tc>
                <w:tcPr>
                  <w:tcW w:w="1503" w:type="dxa"/>
                  <w:gridSpan w:val="2"/>
                  <w:tcBorders>
                    <w:top w:val="single" w:sz="4" w:color="000000"/>
                    <w:left w:val="nil"/>
                    <w:bottom w:val="nil"/>
                    <w:right w:val="nil"/>
                  </w:tcBorders>
                  <w:vAlign w:val="top"/>
                </w:tcPr>
                <w:p>
                  <w:pPr>
                    <w:spacing w:before="0" w:after="0" w:line="259" w:lineRule="auto"/>
                    <w:ind w:left="82" w:firstLine="0"/>
                  </w:pPr>
                  <w:r>
                    <w:rPr>
                      <w:rFonts w:cs="Franklin Gothic Book" w:hAnsi="Franklin Gothic Book" w:eastAsia="Franklin Gothic Book" w:ascii="Franklin Gothic Book"/>
                      <w:sz w:val="16"/>
                    </w:rPr>
                    <w:t xml:space="preserve">7.5 (</w:t>
                  </w:r>
                  <w:r>
                    <w:rPr>
                      <w:rFonts w:cs="Calibri" w:hAnsi="Calibri" w:eastAsia="Calibri" w:ascii="Calibri"/>
                      <w:sz w:val="16"/>
                    </w:rPr>
                    <w:t xml:space="preserve"/>
                  </w:r>
                  <w:r>
                    <w:rPr>
                      <w:rFonts w:cs="Franklin Gothic Book" w:hAnsi="Franklin Gothic Book" w:eastAsia="Franklin Gothic Book" w:ascii="Franklin Gothic Book"/>
                      <w:sz w:val="16"/>
                    </w:rPr>
                    <w:t xml:space="preserve">0.5 to 16.4)</w:t>
                  </w:r>
                </w:p>
              </w:tc>
            </w:tr>
            <w:tr>
              <w:trPr>
                <w:trHeight w:val="252" w:hRule="atLeast"/>
              </w:trPr>
              <w:tc>
                <w:tcPr>
                  <w:tcW w:w="3353" w:type="dxa"/>
                  <w:tcBorders>
                    <w:top w:val="nil"/>
                    <w:left w:val="nil"/>
                    <w:bottom w:val="single" w:sz="4" w:color="000000"/>
                    <w:right w:val="nil"/>
                  </w:tcBorders>
                  <w:vAlign w:val="top"/>
                </w:tcPr>
                <w:p>
                  <w:pPr>
                    <w:spacing w:before="0" w:after="0" w:line="259" w:lineRule="auto"/>
                    <w:ind w:left="53" w:firstLine="0"/>
                    <w:jc w:val="center"/>
                  </w:pPr>
                  <w:r>
                    <w:rPr>
                      <w:rFonts w:cs="Franklin Gothic Book" w:hAnsi="Franklin Gothic Book" w:eastAsia="Franklin Gothic Book" w:ascii="Franklin Gothic Book"/>
                      <w:sz w:val="9"/>
                    </w:rPr>
                    <w:t xml:space="preserve">‡</w:t>
                  </w:r>
                </w:p>
                <w:p>
                  <w:pPr>
                    <w:spacing w:before="0" w:after="0" w:line="259" w:lineRule="auto"/>
                    <w:ind w:left="0" w:firstLine="0"/>
                  </w:pPr>
                  <w:r>
                    <w:rPr>
                      <w:rFonts w:cs="Franklin Gothic Book" w:hAnsi="Franklin Gothic Book" w:eastAsia="Franklin Gothic Book" w:ascii="Franklin Gothic Book"/>
                      <w:sz w:val="16"/>
                    </w:rPr>
                    <w:t xml:space="preserve">Alternative diagnosis, %</w:t>
                  </w:r>
                </w:p>
              </w:tc>
              <w:tc>
                <w:tcPr>
                  <w:tcW w:w="2609" w:type="dxa"/>
                  <w:gridSpan w:val="2"/>
                  <w:tcBorders>
                    <w:top w:val="nil"/>
                    <w:left w:val="nil"/>
                    <w:bottom w:val="single" w:sz="4" w:color="000000"/>
                    <w:right w:val="nil"/>
                  </w:tcBorders>
                  <w:vAlign w:val="top"/>
                </w:tcPr>
                <w:p>
                  <w:pPr>
                    <w:spacing w:before="0" w:after="0" w:line="259" w:lineRule="auto"/>
                    <w:ind w:left="786" w:firstLine="0"/>
                  </w:pPr>
                  <w:r>
                    <w:rPr>
                      <w:rFonts w:cs="Franklin Gothic Book" w:hAnsi="Franklin Gothic Book" w:eastAsia="Franklin Gothic Book" w:ascii="Franklin Gothic Book"/>
                      <w:sz w:val="16"/>
                    </w:rPr>
                    <w:t xml:space="preserve">46 (14.9)</w:t>
                  </w:r>
                </w:p>
              </w:tc>
              <w:tc>
                <w:tcPr>
                  <w:tcW w:w="3116" w:type="dxa"/>
                  <w:gridSpan w:val="3"/>
                  <w:tcBorders>
                    <w:top w:val="nil"/>
                    <w:left w:val="nil"/>
                    <w:bottom w:val="single" w:sz="4" w:color="000000"/>
                    <w:right w:val="nil"/>
                  </w:tcBorders>
                  <w:vAlign w:val="top"/>
                </w:tcPr>
                <w:p>
                  <w:pPr>
                    <w:spacing w:before="0" w:after="0" w:line="259" w:lineRule="auto"/>
                    <w:ind w:left="823" w:firstLine="0"/>
                  </w:pPr>
                  <w:r>
                    <w:rPr>
                      <w:rFonts w:cs="Franklin Gothic Book" w:hAnsi="Franklin Gothic Book" w:eastAsia="Franklin Gothic Book" w:ascii="Franklin Gothic Book"/>
                      <w:sz w:val="16"/>
                    </w:rPr>
                    <w:t xml:space="preserve">30 (22.4)</w:t>
                  </w:r>
                </w:p>
              </w:tc>
              <w:tc>
                <w:tcPr>
                  <w:tcW w:w="1243" w:type="dxa"/>
                  <w:tcBorders>
                    <w:top w:val="nil"/>
                    <w:left w:val="nil"/>
                    <w:bottom w:val="single" w:sz="4" w:color="000000"/>
                    <w:right w:val="nil"/>
                  </w:tcBorders>
                  <w:vAlign w:val="top"/>
                </w:tcPr>
                <w:p>
                  <w:pPr>
                    <w:bidi w:val="0"/>
                    <w:spacing w:before="0" w:after="160" w:line="259" w:lineRule="auto"/>
                    <w:ind w:left="0" w:right="0" w:firstLine="0"/>
                    <w:jc w:val="left"/>
                  </w:pPr>
                </w:p>
              </w:tc>
            </w:tr>
            <w:tr>
              <w:trPr>
                <w:trHeight w:val="500" w:hRule="atLeast"/>
              </w:trPr>
              <w:tc>
                <w:tcPr>
                  <w:tcW w:w="3353" w:type="dxa"/>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2609" w:type="dxa"/>
                  <w:gridSpan w:val="2"/>
                  <w:tcBorders>
                    <w:top w:val="single" w:sz="4" w:color="000000"/>
                    <w:left w:val="nil"/>
                    <w:bottom w:val="single" w:sz="4" w:color="000000"/>
                    <w:right w:val="nil"/>
                  </w:tcBorders>
                  <w:vAlign w:val="top"/>
                </w:tcPr>
                <w:p>
                  <w:pPr>
                    <w:spacing w:before="0" w:after="4" w:line="259" w:lineRule="auto"/>
                    <w:ind w:left="0" w:firstLine="0"/>
                  </w:pPr>
                  <w:r>
                    <w:rPr>
                      <w:rFonts w:cs="Franklin Gothic" w:hAnsi="Franklin Gothic" w:eastAsia="Franklin Gothic" w:ascii="Franklin Gothic"/>
                      <w:sz w:val="16"/>
                    </w:rPr>
                    <w:t xml:space="preserve">Received Ondansetron</w:t>
                  </w:r>
                </w:p>
                <w:p>
                  <w:pPr>
                    <w:spacing w:before="0" w:after="0" w:line="259" w:lineRule="auto"/>
                    <w:ind w:left="375" w:firstLine="0"/>
                  </w:pPr>
                  <w:r>
                    <w:rPr>
                      <w:rFonts w:cs="Franklin Gothic" w:hAnsi="Franklin Gothic" w:eastAsia="Franklin Gothic" w:ascii="Franklin Gothic"/>
                      <w:sz w:val="16"/>
                    </w:rPr>
                    <w:t xml:space="preserve">Prescription</w:t>
                  </w:r>
                </w:p>
              </w:tc>
              <w:tc>
                <w:tcPr>
                  <w:tcW w:w="3116" w:type="dxa"/>
                  <w:gridSpan w:val="3"/>
                  <w:tcBorders>
                    <w:top w:val="single" w:sz="4" w:color="000000"/>
                    <w:left w:val="nil"/>
                    <w:bottom w:val="single" w:sz="4" w:color="000000"/>
                    <w:right w:val="nil"/>
                  </w:tcBorders>
                  <w:vAlign w:val="top"/>
                </w:tcPr>
                <w:p>
                  <w:pPr>
                    <w:spacing w:before="0" w:after="4" w:line="259" w:lineRule="auto"/>
                    <w:ind w:left="0" w:firstLine="0"/>
                  </w:pPr>
                  <w:r>
                    <w:rPr>
                      <w:rFonts w:cs="Franklin Gothic" w:hAnsi="Franklin Gothic" w:eastAsia="Franklin Gothic" w:ascii="Franklin Gothic"/>
                      <w:sz w:val="16"/>
                    </w:rPr>
                    <w:t xml:space="preserve">Did Not Receive Ondansetron</w:t>
                  </w:r>
                </w:p>
                <w:p>
                  <w:pPr>
                    <w:spacing w:before="0" w:after="0" w:line="259" w:lineRule="auto"/>
                    <w:ind w:left="628" w:firstLine="0"/>
                  </w:pPr>
                  <w:r>
                    <w:rPr>
                      <w:rFonts w:cs="Franklin Gothic" w:hAnsi="Franklin Gothic" w:eastAsia="Franklin Gothic" w:ascii="Franklin Gothic"/>
                      <w:sz w:val="16"/>
                    </w:rPr>
                    <w:t xml:space="preserve">Prescription</w:t>
                  </w:r>
                </w:p>
              </w:tc>
              <w:tc>
                <w:tcPr>
                  <w:tcW w:w="1243" w:type="dxa"/>
                  <w:tcBorders>
                    <w:top w:val="single" w:sz="4" w:color="000000"/>
                    <w:left w:val="nil"/>
                    <w:bottom w:val="single" w:sz="4" w:color="000000"/>
                    <w:right w:val="nil"/>
                  </w:tcBorders>
                  <w:vAlign w:val="top"/>
                </w:tcPr>
                <w:p>
                  <w:pPr>
                    <w:bidi w:val="0"/>
                    <w:spacing w:before="0" w:after="160" w:line="259" w:lineRule="auto"/>
                    <w:ind w:left="0" w:right="0" w:firstLine="0"/>
                    <w:jc w:val="left"/>
                  </w:pPr>
                </w:p>
              </w:tc>
            </w:tr>
            <w:tr>
              <w:trPr>
                <w:trHeight w:val="238" w:hRule="atLeast"/>
              </w:trPr>
              <w:tc>
                <w:tcPr>
                  <w:tcW w:w="3353" w:type="dxa"/>
                  <w:tcBorders>
                    <w:top w:val="single" w:sz="4" w:color="000000"/>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Continuation of gastroenteritis, %</w:t>
                  </w:r>
                </w:p>
              </w:tc>
              <w:tc>
                <w:tcPr>
                  <w:tcW w:w="2609" w:type="dxa"/>
                  <w:gridSpan w:val="2"/>
                  <w:tcBorders>
                    <w:top w:val="single" w:sz="4" w:color="000000"/>
                    <w:left w:val="nil"/>
                    <w:bottom w:val="nil"/>
                    <w:right w:val="nil"/>
                  </w:tcBorders>
                  <w:vAlign w:val="top"/>
                </w:tcPr>
                <w:p>
                  <w:pPr>
                    <w:spacing w:before="0" w:after="0" w:line="259" w:lineRule="auto"/>
                    <w:ind w:left="428" w:firstLine="0"/>
                  </w:pPr>
                  <w:r>
                    <w:rPr>
                      <w:rFonts w:cs="Franklin Gothic Book" w:hAnsi="Franklin Gothic Book" w:eastAsia="Franklin Gothic Book" w:ascii="Franklin Gothic Book"/>
                      <w:sz w:val="16"/>
                    </w:rPr>
                    <w:t xml:space="preserve">136 (82.9)</w:t>
                  </w:r>
                </w:p>
              </w:tc>
              <w:tc>
                <w:tcPr>
                  <w:tcW w:w="3116" w:type="dxa"/>
                  <w:gridSpan w:val="3"/>
                  <w:tcBorders>
                    <w:top w:val="single" w:sz="4" w:color="000000"/>
                    <w:left w:val="nil"/>
                    <w:bottom w:val="nil"/>
                    <w:right w:val="nil"/>
                  </w:tcBorders>
                  <w:vAlign w:val="top"/>
                </w:tcPr>
                <w:p>
                  <w:pPr>
                    <w:spacing w:before="0" w:after="0" w:line="259" w:lineRule="auto"/>
                    <w:ind w:left="681" w:firstLine="0"/>
                  </w:pPr>
                  <w:r>
                    <w:rPr>
                      <w:rFonts w:cs="Franklin Gothic Book" w:hAnsi="Franklin Gothic Book" w:eastAsia="Franklin Gothic Book" w:ascii="Franklin Gothic Book"/>
                      <w:sz w:val="16"/>
                    </w:rPr>
                    <w:t xml:space="preserve">231 (82.8)</w:t>
                  </w:r>
                </w:p>
              </w:tc>
              <w:tc>
                <w:tcPr>
                  <w:tcW w:w="1243" w:type="dxa"/>
                  <w:tcBorders>
                    <w:top w:val="single" w:sz="4" w:color="000000"/>
                    <w:left w:val="nil"/>
                    <w:bottom w:val="nil"/>
                    <w:right w:val="nil"/>
                  </w:tcBorders>
                  <w:vAlign w:val="top"/>
                </w:tcPr>
                <w:p>
                  <w:pPr>
                    <w:spacing w:before="0" w:after="0" w:line="259" w:lineRule="auto"/>
                    <w:ind w:left="0" w:firstLine="0"/>
                    <w:jc w:val="both"/>
                  </w:pPr>
                  <w:r>
                    <w:rPr>
                      <w:rFonts w:cs="Franklin Gothic Book" w:hAnsi="Franklin Gothic Book" w:eastAsia="Franklin Gothic Book" w:ascii="Franklin Gothic Book"/>
                      <w:sz w:val="16"/>
                    </w:rPr>
                    <w:t xml:space="preserve">0.1 (</w:t>
                  </w:r>
                  <w:r>
                    <w:rPr>
                      <w:rFonts w:cs="Calibri" w:hAnsi="Calibri" w:eastAsia="Calibri" w:ascii="Calibri"/>
                      <w:sz w:val="16"/>
                    </w:rPr>
                    <w:t xml:space="preserve"/>
                  </w:r>
                  <w:r>
                    <w:rPr>
                      <w:rFonts w:cs="Franklin Gothic Book" w:hAnsi="Franklin Gothic Book" w:eastAsia="Franklin Gothic Book" w:ascii="Franklin Gothic Book"/>
                      <w:sz w:val="16"/>
                    </w:rPr>
                    <w:t xml:space="preserve">7.9 to 7.4)</w:t>
                  </w:r>
                </w:p>
              </w:tc>
            </w:tr>
            <w:tr>
              <w:trPr>
                <w:trHeight w:val="952" w:hRule="atLeast"/>
              </w:trPr>
              <w:tc>
                <w:tcPr>
                  <w:tcW w:w="9077" w:type="dxa"/>
                  <w:gridSpan w:val="6"/>
                  <w:tcBorders>
                    <w:top w:val="nil"/>
                    <w:left w:val="nil"/>
                    <w:bottom w:val="single" w:sz="4" w:color="000000"/>
                    <w:right w:val="nil"/>
                  </w:tcBorders>
                  <w:vAlign w:val="top"/>
                </w:tcPr>
                <w:p>
                  <w:pPr>
                    <w:spacing w:before="0" w:after="21" w:line="259" w:lineRule="auto"/>
                    <w:ind w:left="1671" w:firstLine="0"/>
                  </w:pPr>
                  <w:r>
                    <w:rPr>
                      <w:rFonts w:cs="Franklin Gothic Book" w:hAnsi="Franklin Gothic Book" w:eastAsia="Franklin Gothic Book" w:ascii="Franklin Gothic Book"/>
                      <w:sz w:val="9"/>
                    </w:rPr>
                    <w:t xml:space="preserve">‡</w:t>
                  </w:r>
                </w:p>
                <w:p>
                  <w:pPr>
                    <w:tabs>
                      <w:tab w:val="center" w:pos="4208"/>
                      <w:tab w:val="center" w:pos="7070"/>
                    </w:tabs>
                    <w:spacing w:before="0" w:after="115" w:line="259" w:lineRule="auto"/>
                    <w:ind w:left="0" w:firstLine="0"/>
                  </w:pPr>
                  <w:r>
                    <w:rPr>
                      <w:rFonts w:cs="Franklin Gothic Book" w:hAnsi="Franklin Gothic Book" w:eastAsia="Franklin Gothic Book" w:ascii="Franklin Gothic Book"/>
                      <w:sz w:val="16"/>
                    </w:rPr>
                    <w:t xml:space="preserve">Alternative diagnosis, %	</w:t>
                  </w:r>
                  <w:r>
                    <w:rPr>
                      <w:rFonts w:cs="Franklin Gothic Book" w:hAnsi="Franklin Gothic Book" w:eastAsia="Franklin Gothic Book" w:ascii="Franklin Gothic Book"/>
                      <w:sz w:val="16"/>
                    </w:rPr>
                    <w:t xml:space="preserve">28 (17.1)	48 (17.2)</w:t>
                  </w:r>
                </w:p>
                <w:p>
                  <w:pPr>
                    <w:spacing w:before="0" w:after="0" w:line="259" w:lineRule="auto"/>
                    <w:ind w:left="0" w:right="172" w:firstLine="0"/>
                  </w:pPr>
                  <w:r>
                    <w:rPr>
                      <w:rFonts w:cs="Franklin Gothic Book" w:hAnsi="Franklin Gothic Book" w:eastAsia="Franklin Gothic Book" w:ascii="Franklin Gothic Book"/>
                      <w:sz w:val="14"/>
                    </w:rPr>
                    <w:t xml:space="preserve">*Total includes those 443 patients who were initially discharged but returned and were admitted within 72 hours of the initial pediatric ED visit. </w:t>
                  </w:r>
                  <w:r>
                    <w:rPr>
                      <w:rFonts w:cs="Franklin Gothic Book" w:hAnsi="Franklin Gothic Book" w:eastAsia="Franklin Gothic Book" w:ascii="Franklin Gothic Book"/>
                      <w:sz w:val="9"/>
                    </w:rPr>
                    <w:t xml:space="preserve">† </w:t>
                  </w:r>
                  <w:r>
                    <w:rPr>
                      <w:rFonts w:cs="Franklin Gothic Book" w:hAnsi="Franklin Gothic Book" w:eastAsia="Franklin Gothic Book" w:ascii="Franklin Gothic Book"/>
                      <w:sz w:val="14"/>
                    </w:rPr>
                    <w:t xml:space="preserve">95% CI represents the 95% CI of the absolute difference between the proportion point estimates. </w:t>
                  </w:r>
                  <w:r>
                    <w:rPr>
                      <w:rFonts w:cs="Franklin Gothic Book" w:hAnsi="Franklin Gothic Book" w:eastAsia="Franklin Gothic Book" w:ascii="Franklin Gothic Book"/>
                      <w:sz w:val="9"/>
                    </w:rPr>
                    <w:t xml:space="preserve">‡ </w:t>
                  </w:r>
                  <w:r>
                    <w:rPr>
                      <w:rFonts w:cs="Franklin Gothic Book" w:hAnsi="Franklin Gothic Book" w:eastAsia="Franklin Gothic Book" w:ascii="Franklin Gothic Book"/>
                      <w:sz w:val="14"/>
                    </w:rPr>
                    <w:t xml:space="preserve">Alternative diagnosis defined as a hospital discharge diagnosis not deemed a continuation of gastroenteritis or vomiting.</w:t>
                  </w:r>
                </w:p>
              </w:tc>
              <w:tc>
                <w:tcPr>
                  <w:tcW w:w="1243" w:type="dxa"/>
                  <w:tcBorders>
                    <w:top w:val="nil"/>
                    <w:left w:val="nil"/>
                    <w:bottom w:val="single" w:sz="4" w:color="000000"/>
                    <w:right w:val="nil"/>
                  </w:tcBorders>
                  <w:vAlign w:val="top"/>
                </w:tcPr>
                <w:p>
                  <w:pPr>
                    <w:bidi w:val="0"/>
                    <w:spacing w:before="0" w:after="160" w:line="259" w:lineRule="auto"/>
                    <w:ind w:left="0" w:right="0" w:firstLine="0"/>
                    <w:jc w:val="left"/>
                  </w:pPr>
                </w:p>
              </w:tc>
            </w:tr>
          </w:tbl>
          <w:tbl>
            <w:tblPr>
              <w:tblStyle w:val="TableGrid"/>
              <w:tblpPr w:horzAnchor="text" w:tblpX="0" w:vertAnchor="text" w:tblpY="534"/>
              <w:tblOverlap w:val="never"/>
              <w:tblW w:w="10311" w:type="dxa"/>
              <w:tblInd w:w="0" w:type="dxa"/>
              <w:tblCellMar>
                <w:top w:w="0" w:type="dxa"/>
                <w:left w:w="0" w:type="dxa"/>
                <w:bottom w:w="9" w:type="dxa"/>
                <w:right w:w="0" w:type="dxa"/>
              </w:tblCellMar>
            </w:tblPr>
            <w:tblGrid>
              <w:gridCol w:w="2669"/>
              <w:gridCol w:w="3007"/>
              <w:gridCol w:w="3093"/>
              <w:gridCol w:w="1541"/>
            </w:tblGrid>
            <w:tr>
              <w:trPr>
                <w:trHeight w:val="419" w:hRule="atLeast"/>
              </w:trPr>
              <w:tc>
                <w:tcPr>
                  <w:tcW w:w="2669" w:type="dxa"/>
                  <w:tcBorders>
                    <w:top w:val="nil"/>
                    <w:left w:val="nil"/>
                    <w:bottom w:val="nil"/>
                    <w:right w:val="nil"/>
                  </w:tcBorders>
                  <w:vAlign w:val="bottom"/>
                </w:tcPr>
                <w:p>
                  <w:pPr>
                    <w:spacing w:before="0" w:after="0" w:line="259" w:lineRule="auto"/>
                    <w:ind w:left="0" w:firstLine="0"/>
                  </w:pPr>
                  <w:r>
                    <w:rPr>
                      <w:rFonts w:cs="Franklin Gothic" w:hAnsi="Franklin Gothic" w:eastAsia="Franklin Gothic" w:ascii="Franklin Gothic"/>
                      <w:sz w:val="16"/>
                    </w:rPr>
                    <w:t xml:space="preserve">Final Hospital Diagnosis</w:t>
                  </w:r>
                </w:p>
              </w:tc>
              <w:tc>
                <w:tcPr>
                  <w:tcW w:w="3007" w:type="dxa"/>
                  <w:tcBorders>
                    <w:top w:val="nil"/>
                    <w:left w:val="nil"/>
                    <w:bottom w:val="nil"/>
                    <w:right w:val="nil"/>
                  </w:tcBorders>
                  <w:vAlign w:val="top"/>
                </w:tcPr>
                <w:p>
                  <w:pPr>
                    <w:spacing w:before="0" w:after="17" w:line="259" w:lineRule="auto"/>
                    <w:ind w:left="0" w:firstLine="0"/>
                  </w:pPr>
                  <w:r>
                    <w:rPr>
                      <w:rFonts w:cs="Franklin Gothic" w:hAnsi="Franklin Gothic" w:eastAsia="Franklin Gothic" w:ascii="Franklin Gothic"/>
                      <w:sz w:val="16"/>
                    </w:rPr>
                    <w:t xml:space="preserve">Received Ondansetron in the</w:t>
                  </w:r>
                </w:p>
                <w:p>
                  <w:pPr>
                    <w:spacing w:before="0" w:after="0" w:line="259" w:lineRule="auto"/>
                    <w:ind w:left="146" w:firstLine="0"/>
                  </w:pPr>
                  <w:r>
                    <w:rPr>
                      <w:rFonts w:cs="Franklin Gothic" w:hAnsi="Franklin Gothic" w:eastAsia="Franklin Gothic" w:ascii="Franklin Gothic"/>
                      <w:sz w:val="16"/>
                    </w:rPr>
                    <w:t xml:space="preserve">Pediatric ED, % (n</w:t>
                  </w:r>
                  <w:r>
                    <w:rPr>
                      <w:rFonts w:cs="Calibri" w:hAnsi="Calibri" w:eastAsia="Calibri" w:ascii="Calibri"/>
                      <w:sz w:val="16"/>
                    </w:rPr>
                    <w:t xml:space="preserve"/>
                  </w:r>
                  <w:r>
                    <w:rPr>
                      <w:rFonts w:cs="Franklin Gothic" w:hAnsi="Franklin Gothic" w:eastAsia="Franklin Gothic" w:ascii="Franklin Gothic"/>
                      <w:sz w:val="16"/>
                    </w:rPr>
                    <w:t xml:space="preserve">309)</w:t>
                  </w:r>
                </w:p>
              </w:tc>
              <w:tc>
                <w:tcPr>
                  <w:tcW w:w="3093" w:type="dxa"/>
                  <w:tcBorders>
                    <w:top w:val="nil"/>
                    <w:left w:val="nil"/>
                    <w:bottom w:val="nil"/>
                    <w:right w:val="nil"/>
                  </w:tcBorders>
                  <w:vAlign w:val="top"/>
                </w:tcPr>
                <w:p>
                  <w:pPr>
                    <w:spacing w:before="0" w:after="16" w:line="259" w:lineRule="auto"/>
                    <w:ind w:left="0" w:firstLine="0"/>
                  </w:pPr>
                  <w:r>
                    <w:rPr>
                      <w:rFonts w:cs="Franklin Gothic" w:hAnsi="Franklin Gothic" w:eastAsia="Franklin Gothic" w:ascii="Franklin Gothic"/>
                      <w:sz w:val="16"/>
                    </w:rPr>
                    <w:t xml:space="preserve">Did Not Receive Ondansetron,</w:t>
                  </w:r>
                </w:p>
                <w:p>
                  <w:pPr>
                    <w:spacing w:before="0" w:after="0" w:line="259" w:lineRule="auto"/>
                    <w:ind w:left="687" w:firstLine="0"/>
                  </w:pPr>
                  <w:r>
                    <w:rPr>
                      <w:rFonts w:cs="Franklin Gothic" w:hAnsi="Franklin Gothic" w:eastAsia="Franklin Gothic" w:ascii="Franklin Gothic"/>
                      <w:sz w:val="16"/>
                    </w:rPr>
                    <w:t xml:space="preserve">% (n</w:t>
                  </w:r>
                  <w:r>
                    <w:rPr>
                      <w:rFonts w:cs="Calibri" w:hAnsi="Calibri" w:eastAsia="Calibri" w:ascii="Calibri"/>
                      <w:sz w:val="16"/>
                    </w:rPr>
                    <w:t xml:space="preserve"/>
                  </w:r>
                  <w:r>
                    <w:rPr>
                      <w:rFonts w:cs="Franklin Gothic" w:hAnsi="Franklin Gothic" w:eastAsia="Franklin Gothic" w:ascii="Franklin Gothic"/>
                      <w:sz w:val="16"/>
                    </w:rPr>
                    <w:t xml:space="preserve">134)</w:t>
                  </w:r>
                </w:p>
              </w:tc>
              <w:tc>
                <w:tcPr>
                  <w:tcW w:w="1541" w:type="dxa"/>
                  <w:tcBorders>
                    <w:top w:val="nil"/>
                    <w:left w:val="nil"/>
                    <w:bottom w:val="nil"/>
                    <w:right w:val="nil"/>
                  </w:tcBorders>
                  <w:vAlign w:val="top"/>
                </w:tcPr>
                <w:p>
                  <w:pPr>
                    <w:spacing w:before="0" w:after="0" w:line="259" w:lineRule="auto"/>
                    <w:ind w:left="0" w:firstLine="0"/>
                    <w:jc w:val="both"/>
                  </w:pPr>
                  <w:r>
                    <w:rPr>
                      <w:rFonts w:cs="Franklin Gothic" w:hAnsi="Franklin Gothic" w:eastAsia="Franklin Gothic" w:ascii="Franklin Gothic"/>
                      <w:sz w:val="16"/>
                    </w:rPr>
                    <w:t xml:space="preserve">Absolute Differences,</w:t>
                  </w:r>
                </w:p>
                <w:p>
                  <w:pPr>
                    <w:spacing w:before="0" w:after="0" w:line="259" w:lineRule="auto"/>
                    <w:ind w:left="797" w:firstLine="0"/>
                    <w:jc w:val="center"/>
                  </w:pPr>
                  <w:r>
                    <w:rPr>
                      <w:rFonts w:cs="Franklin Gothic" w:hAnsi="Franklin Gothic" w:eastAsia="Franklin Gothic" w:ascii="Franklin Gothic"/>
                      <w:sz w:val="9"/>
                    </w:rPr>
                    <w:t xml:space="preserve">†</w:t>
                  </w:r>
                </w:p>
                <w:p>
                  <w:pPr>
                    <w:spacing w:before="0" w:after="0" w:line="259" w:lineRule="auto"/>
                    <w:ind w:left="0" w:right="54" w:firstLine="0"/>
                    <w:jc w:val="center"/>
                  </w:pPr>
                  <w:r>
                    <w:rPr>
                      <w:rFonts w:cs="Franklin Gothic" w:hAnsi="Franklin Gothic" w:eastAsia="Franklin Gothic" w:ascii="Franklin Gothic"/>
                      <w:sz w:val="16"/>
                    </w:rPr>
                    <w:t xml:space="preserve">% (95% CI)</w:t>
                  </w:r>
                </w:p>
              </w:tc>
            </w:tr>
            <w:tr>
              <w:trPr>
                <w:trHeight w:val="255" w:hRule="atLeast"/>
              </w:trPr>
              <w:tc>
                <w:tcPr>
                  <w:tcW w:w="26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Appendicitis</w:t>
                  </w:r>
                </w:p>
              </w:tc>
              <w:tc>
                <w:tcPr>
                  <w:tcW w:w="3007" w:type="dxa"/>
                  <w:tcBorders>
                    <w:top w:val="nil"/>
                    <w:left w:val="nil"/>
                    <w:bottom w:val="nil"/>
                    <w:right w:val="nil"/>
                  </w:tcBorders>
                  <w:vAlign w:val="top"/>
                </w:tcPr>
                <w:p>
                  <w:pPr>
                    <w:spacing w:before="0" w:after="0" w:line="259" w:lineRule="auto"/>
                    <w:ind w:left="921" w:firstLine="0"/>
                  </w:pPr>
                  <w:r>
                    <w:rPr>
                      <w:rFonts w:cs="Franklin Gothic Book" w:hAnsi="Franklin Gothic Book" w:eastAsia="Franklin Gothic Book" w:ascii="Franklin Gothic Book"/>
                      <w:sz w:val="16"/>
                    </w:rPr>
                    <w:t xml:space="preserve">4.2</w:t>
                  </w:r>
                </w:p>
              </w:tc>
              <w:tc>
                <w:tcPr>
                  <w:tcW w:w="3093" w:type="dxa"/>
                  <w:tcBorders>
                    <w:top w:val="nil"/>
                    <w:left w:val="nil"/>
                    <w:bottom w:val="nil"/>
                    <w:right w:val="nil"/>
                  </w:tcBorders>
                  <w:vAlign w:val="top"/>
                </w:tcPr>
                <w:p>
                  <w:pPr>
                    <w:spacing w:before="0" w:after="0" w:line="259" w:lineRule="auto"/>
                    <w:ind w:left="964" w:firstLine="0"/>
                  </w:pPr>
                  <w:r>
                    <w:rPr>
                      <w:rFonts w:cs="Franklin Gothic Book" w:hAnsi="Franklin Gothic Book" w:eastAsia="Franklin Gothic Book" w:ascii="Franklin Gothic Book"/>
                      <w:sz w:val="16"/>
                    </w:rPr>
                    <w:t xml:space="preserve">2.2</w:t>
                  </w:r>
                </w:p>
              </w:tc>
              <w:tc>
                <w:tcPr>
                  <w:tcW w:w="1541" w:type="dxa"/>
                  <w:tcBorders>
                    <w:top w:val="nil"/>
                    <w:left w:val="nil"/>
                    <w:bottom w:val="nil"/>
                    <w:right w:val="nil"/>
                  </w:tcBorders>
                  <w:vAlign w:val="top"/>
                </w:tcPr>
                <w:p>
                  <w:pPr>
                    <w:spacing w:before="0" w:after="0" w:line="259" w:lineRule="auto"/>
                    <w:ind w:left="48" w:firstLine="0"/>
                    <w:jc w:val="center"/>
                  </w:pPr>
                  <w:r>
                    <w:rPr>
                      <w:rFonts w:cs="Franklin Gothic Book" w:hAnsi="Franklin Gothic Book" w:eastAsia="Franklin Gothic Book" w:ascii="Franklin Gothic Book"/>
                      <w:sz w:val="16"/>
                    </w:rPr>
                    <w:t xml:space="preserve">2 (</w:t>
                  </w:r>
                  <w:r>
                    <w:rPr>
                      <w:rFonts w:cs="Calibri" w:hAnsi="Calibri" w:eastAsia="Calibri" w:ascii="Calibri"/>
                      <w:sz w:val="16"/>
                    </w:rPr>
                    <w:t xml:space="preserve"/>
                  </w:r>
                  <w:r>
                    <w:rPr>
                      <w:rFonts w:cs="Franklin Gothic Book" w:hAnsi="Franklin Gothic Book" w:eastAsia="Franklin Gothic Book" w:ascii="Franklin Gothic Book"/>
                      <w:sz w:val="16"/>
                    </w:rPr>
                    <w:t xml:space="preserve">2.5 to 5.2)</w:t>
                  </w:r>
                </w:p>
              </w:tc>
            </w:tr>
            <w:tr>
              <w:trPr>
                <w:trHeight w:val="200" w:hRule="atLeast"/>
              </w:trPr>
              <w:tc>
                <w:tcPr>
                  <w:tcW w:w="26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Intussusception</w:t>
                  </w:r>
                </w:p>
              </w:tc>
              <w:tc>
                <w:tcPr>
                  <w:tcW w:w="3007" w:type="dxa"/>
                  <w:tcBorders>
                    <w:top w:val="nil"/>
                    <w:left w:val="nil"/>
                    <w:bottom w:val="nil"/>
                    <w:right w:val="nil"/>
                  </w:tcBorders>
                  <w:vAlign w:val="top"/>
                </w:tcPr>
                <w:p>
                  <w:pPr>
                    <w:spacing w:before="0" w:after="0" w:line="259" w:lineRule="auto"/>
                    <w:ind w:left="921" w:firstLine="0"/>
                  </w:pPr>
                  <w:r>
                    <w:rPr>
                      <w:rFonts w:cs="Franklin Gothic Book" w:hAnsi="Franklin Gothic Book" w:eastAsia="Franklin Gothic Book" w:ascii="Franklin Gothic Book"/>
                      <w:sz w:val="16"/>
                    </w:rPr>
                    <w:t xml:space="preserve">2.3</w:t>
                  </w:r>
                </w:p>
              </w:tc>
              <w:tc>
                <w:tcPr>
                  <w:tcW w:w="3093" w:type="dxa"/>
                  <w:tcBorders>
                    <w:top w:val="nil"/>
                    <w:left w:val="nil"/>
                    <w:bottom w:val="nil"/>
                    <w:right w:val="nil"/>
                  </w:tcBorders>
                  <w:vAlign w:val="top"/>
                </w:tcPr>
                <w:p>
                  <w:pPr>
                    <w:spacing w:before="0" w:after="0" w:line="259" w:lineRule="auto"/>
                    <w:ind w:left="964" w:firstLine="0"/>
                  </w:pPr>
                  <w:r>
                    <w:rPr>
                      <w:rFonts w:cs="Franklin Gothic Book" w:hAnsi="Franklin Gothic Book" w:eastAsia="Franklin Gothic Book" w:ascii="Franklin Gothic Book"/>
                      <w:sz w:val="16"/>
                    </w:rPr>
                    <w:t xml:space="preserve">2.2</w:t>
                  </w:r>
                </w:p>
              </w:tc>
              <w:tc>
                <w:tcPr>
                  <w:tcW w:w="1541" w:type="dxa"/>
                  <w:tcBorders>
                    <w:top w:val="nil"/>
                    <w:left w:val="nil"/>
                    <w:bottom w:val="nil"/>
                    <w:right w:val="nil"/>
                  </w:tcBorders>
                  <w:vAlign w:val="top"/>
                </w:tcPr>
                <w:p>
                  <w:pPr>
                    <w:spacing w:before="0" w:after="0" w:line="259" w:lineRule="auto"/>
                    <w:ind w:left="119" w:firstLine="0"/>
                  </w:pPr>
                  <w:r>
                    <w:rPr>
                      <w:rFonts w:cs="Franklin Gothic Book" w:hAnsi="Franklin Gothic Book" w:eastAsia="Franklin Gothic Book" w:ascii="Franklin Gothic Book"/>
                      <w:sz w:val="16"/>
                    </w:rPr>
                    <w:t xml:space="preserve">0.1 (</w:t>
                  </w:r>
                  <w:r>
                    <w:rPr>
                      <w:rFonts w:cs="Calibri" w:hAnsi="Calibri" w:eastAsia="Calibri" w:ascii="Calibri"/>
                      <w:sz w:val="16"/>
                    </w:rPr>
                    <w:t xml:space="preserve"/>
                  </w:r>
                  <w:r>
                    <w:rPr>
                      <w:rFonts w:cs="Franklin Gothic Book" w:hAnsi="Franklin Gothic Book" w:eastAsia="Franklin Gothic Book" w:ascii="Franklin Gothic Book"/>
                      <w:sz w:val="16"/>
                    </w:rPr>
                    <w:t xml:space="preserve">4.0 to 2.8)</w:t>
                  </w:r>
                </w:p>
              </w:tc>
            </w:tr>
            <w:tr>
              <w:trPr>
                <w:trHeight w:val="200" w:hRule="atLeast"/>
              </w:trPr>
              <w:tc>
                <w:tcPr>
                  <w:tcW w:w="26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Bacteremia</w:t>
                  </w:r>
                </w:p>
              </w:tc>
              <w:tc>
                <w:tcPr>
                  <w:tcW w:w="3007" w:type="dxa"/>
                  <w:tcBorders>
                    <w:top w:val="nil"/>
                    <w:left w:val="nil"/>
                    <w:bottom w:val="nil"/>
                    <w:right w:val="nil"/>
                  </w:tcBorders>
                  <w:vAlign w:val="top"/>
                </w:tcPr>
                <w:p>
                  <w:pPr>
                    <w:spacing w:before="0" w:after="0" w:line="259" w:lineRule="auto"/>
                    <w:ind w:left="921" w:firstLine="0"/>
                  </w:pPr>
                  <w:r>
                    <w:rPr>
                      <w:rFonts w:cs="Franklin Gothic Book" w:hAnsi="Franklin Gothic Book" w:eastAsia="Franklin Gothic Book" w:ascii="Franklin Gothic Book"/>
                      <w:sz w:val="16"/>
                    </w:rPr>
                    <w:t xml:space="preserve">1.0</w:t>
                  </w:r>
                </w:p>
              </w:tc>
              <w:tc>
                <w:tcPr>
                  <w:tcW w:w="3093" w:type="dxa"/>
                  <w:tcBorders>
                    <w:top w:val="nil"/>
                    <w:left w:val="nil"/>
                    <w:bottom w:val="nil"/>
                    <w:right w:val="nil"/>
                  </w:tcBorders>
                  <w:vAlign w:val="top"/>
                </w:tcPr>
                <w:p>
                  <w:pPr>
                    <w:spacing w:before="0" w:after="0" w:line="259" w:lineRule="auto"/>
                    <w:ind w:left="964" w:firstLine="0"/>
                  </w:pPr>
                  <w:r>
                    <w:rPr>
                      <w:rFonts w:cs="Franklin Gothic Book" w:hAnsi="Franklin Gothic Book" w:eastAsia="Franklin Gothic Book" w:ascii="Franklin Gothic Book"/>
                      <w:sz w:val="16"/>
                    </w:rPr>
                    <w:t xml:space="preserve">3.7</w:t>
                  </w:r>
                </w:p>
              </w:tc>
              <w:tc>
                <w:tcPr>
                  <w:tcW w:w="1541" w:type="dxa"/>
                  <w:tcBorders>
                    <w:top w:val="nil"/>
                    <w:left w:val="nil"/>
                    <w:bottom w:val="nil"/>
                    <w:right w:val="nil"/>
                  </w:tcBorders>
                  <w:vAlign w:val="top"/>
                </w:tcPr>
                <w:p>
                  <w:pPr>
                    <w:spacing w:before="0" w:after="0" w:line="259" w:lineRule="auto"/>
                    <w:ind w:left="119" w:firstLine="0"/>
                  </w:pPr>
                  <w:r>
                    <w:rPr>
                      <w:rFonts w:cs="Franklin Gothic Book" w:hAnsi="Franklin Gothic Book" w:eastAsia="Franklin Gothic Book" w:ascii="Franklin Gothic Book"/>
                      <w:sz w:val="16"/>
                    </w:rPr>
                    <w:t xml:space="preserve">2.7 (</w:t>
                  </w:r>
                  <w:r>
                    <w:rPr>
                      <w:rFonts w:cs="Calibri" w:hAnsi="Calibri" w:eastAsia="Calibri" w:ascii="Calibri"/>
                      <w:sz w:val="16"/>
                    </w:rPr>
                    <w:t xml:space="preserve"/>
                  </w:r>
                  <w:r>
                    <w:rPr>
                      <w:rFonts w:cs="Franklin Gothic Book" w:hAnsi="Franklin Gothic Book" w:eastAsia="Franklin Gothic Book" w:ascii="Franklin Gothic Book"/>
                      <w:sz w:val="16"/>
                    </w:rPr>
                    <w:t xml:space="preserve">0.05 to 7.5)</w:t>
                  </w:r>
                </w:p>
              </w:tc>
            </w:tr>
            <w:tr>
              <w:trPr>
                <w:trHeight w:val="200" w:hRule="atLeast"/>
              </w:trPr>
              <w:tc>
                <w:tcPr>
                  <w:tcW w:w="26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Pyelonephritis</w:t>
                  </w:r>
                </w:p>
              </w:tc>
              <w:tc>
                <w:tcPr>
                  <w:tcW w:w="3007" w:type="dxa"/>
                  <w:tcBorders>
                    <w:top w:val="nil"/>
                    <w:left w:val="nil"/>
                    <w:bottom w:val="nil"/>
                    <w:right w:val="nil"/>
                  </w:tcBorders>
                  <w:vAlign w:val="top"/>
                </w:tcPr>
                <w:p>
                  <w:pPr>
                    <w:spacing w:before="0" w:after="0" w:line="259" w:lineRule="auto"/>
                    <w:ind w:left="921" w:firstLine="0"/>
                  </w:pPr>
                  <w:r>
                    <w:rPr>
                      <w:rFonts w:cs="Franklin Gothic Book" w:hAnsi="Franklin Gothic Book" w:eastAsia="Franklin Gothic Book" w:ascii="Franklin Gothic Book"/>
                      <w:sz w:val="16"/>
                    </w:rPr>
                    <w:t xml:space="preserve">1.6</w:t>
                  </w:r>
                </w:p>
              </w:tc>
              <w:tc>
                <w:tcPr>
                  <w:tcW w:w="3093" w:type="dxa"/>
                  <w:tcBorders>
                    <w:top w:val="nil"/>
                    <w:left w:val="nil"/>
                    <w:bottom w:val="nil"/>
                    <w:right w:val="nil"/>
                  </w:tcBorders>
                  <w:vAlign w:val="top"/>
                </w:tcPr>
                <w:p>
                  <w:pPr>
                    <w:spacing w:before="0" w:after="0" w:line="259" w:lineRule="auto"/>
                    <w:ind w:left="964" w:firstLine="0"/>
                  </w:pPr>
                  <w:r>
                    <w:rPr>
                      <w:rFonts w:cs="Franklin Gothic Book" w:hAnsi="Franklin Gothic Book" w:eastAsia="Franklin Gothic Book" w:ascii="Franklin Gothic Book"/>
                      <w:sz w:val="16"/>
                    </w:rPr>
                    <w:t xml:space="preserve">1.5</w:t>
                  </w:r>
                </w:p>
              </w:tc>
              <w:tc>
                <w:tcPr>
                  <w:tcW w:w="1541" w:type="dxa"/>
                  <w:tcBorders>
                    <w:top w:val="nil"/>
                    <w:left w:val="nil"/>
                    <w:bottom w:val="nil"/>
                    <w:right w:val="nil"/>
                  </w:tcBorders>
                  <w:vAlign w:val="top"/>
                </w:tcPr>
                <w:p>
                  <w:pPr>
                    <w:spacing w:before="0" w:after="0" w:line="259" w:lineRule="auto"/>
                    <w:ind w:left="119" w:firstLine="0"/>
                  </w:pPr>
                  <w:r>
                    <w:rPr>
                      <w:rFonts w:cs="Franklin Gothic Book" w:hAnsi="Franklin Gothic Book" w:eastAsia="Franklin Gothic Book" w:ascii="Franklin Gothic Book"/>
                      <w:sz w:val="16"/>
                    </w:rPr>
                    <w:t xml:space="preserve">0.1 (</w:t>
                  </w:r>
                  <w:r>
                    <w:rPr>
                      <w:rFonts w:cs="Calibri" w:hAnsi="Calibri" w:eastAsia="Calibri" w:ascii="Calibri"/>
                      <w:sz w:val="16"/>
                    </w:rPr>
                    <w:t xml:space="preserve"/>
                  </w:r>
                  <w:r>
                    <w:rPr>
                      <w:rFonts w:cs="Franklin Gothic Book" w:hAnsi="Franklin Gothic Book" w:eastAsia="Franklin Gothic Book" w:ascii="Franklin Gothic Book"/>
                      <w:sz w:val="16"/>
                    </w:rPr>
                    <w:t xml:space="preserve">3.8 to 2.5)</w:t>
                  </w:r>
                </w:p>
              </w:tc>
            </w:tr>
            <w:tr>
              <w:trPr>
                <w:trHeight w:val="200" w:hRule="atLeast"/>
              </w:trPr>
              <w:tc>
                <w:tcPr>
                  <w:tcW w:w="26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Small bowel obstruction</w:t>
                  </w:r>
                </w:p>
              </w:tc>
              <w:tc>
                <w:tcPr>
                  <w:tcW w:w="3007" w:type="dxa"/>
                  <w:tcBorders>
                    <w:top w:val="nil"/>
                    <w:left w:val="nil"/>
                    <w:bottom w:val="nil"/>
                    <w:right w:val="nil"/>
                  </w:tcBorders>
                  <w:vAlign w:val="top"/>
                </w:tcPr>
                <w:p>
                  <w:pPr>
                    <w:spacing w:before="0" w:after="0" w:line="259" w:lineRule="auto"/>
                    <w:ind w:left="921" w:firstLine="0"/>
                  </w:pPr>
                  <w:r>
                    <w:rPr>
                      <w:rFonts w:cs="Franklin Gothic Book" w:hAnsi="Franklin Gothic Book" w:eastAsia="Franklin Gothic Book" w:ascii="Franklin Gothic Book"/>
                      <w:sz w:val="16"/>
                    </w:rPr>
                    <w:t xml:space="preserve">0.6</w:t>
                  </w:r>
                </w:p>
              </w:tc>
              <w:tc>
                <w:tcPr>
                  <w:tcW w:w="3093" w:type="dxa"/>
                  <w:tcBorders>
                    <w:top w:val="nil"/>
                    <w:left w:val="nil"/>
                    <w:bottom w:val="nil"/>
                    <w:right w:val="nil"/>
                  </w:tcBorders>
                  <w:vAlign w:val="top"/>
                </w:tcPr>
                <w:p>
                  <w:pPr>
                    <w:spacing w:before="0" w:after="0" w:line="259" w:lineRule="auto"/>
                    <w:ind w:left="964" w:firstLine="0"/>
                  </w:pPr>
                  <w:r>
                    <w:rPr>
                      <w:rFonts w:cs="Franklin Gothic Book" w:hAnsi="Franklin Gothic Book" w:eastAsia="Franklin Gothic Book" w:ascii="Franklin Gothic Book"/>
                      <w:sz w:val="16"/>
                    </w:rPr>
                    <w:t xml:space="preserve">1.5</w:t>
                  </w:r>
                </w:p>
              </w:tc>
              <w:tc>
                <w:tcPr>
                  <w:tcW w:w="1541" w:type="dxa"/>
                  <w:tcBorders>
                    <w:top w:val="nil"/>
                    <w:left w:val="nil"/>
                    <w:bottom w:val="nil"/>
                    <w:right w:val="nil"/>
                  </w:tcBorders>
                  <w:vAlign w:val="top"/>
                </w:tcPr>
                <w:p>
                  <w:pPr>
                    <w:spacing w:before="0" w:after="0" w:line="259" w:lineRule="auto"/>
                    <w:ind w:left="119" w:firstLine="0"/>
                  </w:pPr>
                  <w:r>
                    <w:rPr>
                      <w:rFonts w:cs="Franklin Gothic Book" w:hAnsi="Franklin Gothic Book" w:eastAsia="Franklin Gothic Book" w:ascii="Franklin Gothic Book"/>
                      <w:sz w:val="16"/>
                    </w:rPr>
                    <w:t xml:space="preserve">0.9 (</w:t>
                  </w:r>
                  <w:r>
                    <w:rPr>
                      <w:rFonts w:cs="Calibri" w:hAnsi="Calibri" w:eastAsia="Calibri" w:ascii="Calibri"/>
                      <w:sz w:val="16"/>
                    </w:rPr>
                    <w:t xml:space="preserve"/>
                  </w:r>
                  <w:r>
                    <w:rPr>
                      <w:rFonts w:cs="Franklin Gothic Book" w:hAnsi="Franklin Gothic Book" w:eastAsia="Franklin Gothic Book" w:ascii="Franklin Gothic Book"/>
                      <w:sz w:val="16"/>
                    </w:rPr>
                    <w:t xml:space="preserve">1.2 to 4.7)</w:t>
                  </w:r>
                </w:p>
              </w:tc>
            </w:tr>
            <w:tr>
              <w:trPr>
                <w:trHeight w:val="184" w:hRule="atLeast"/>
              </w:trPr>
              <w:tc>
                <w:tcPr>
                  <w:tcW w:w="2669" w:type="dxa"/>
                  <w:tcBorders>
                    <w:top w:val="nil"/>
                    <w:left w:val="nil"/>
                    <w:bottom w:val="nil"/>
                    <w:right w:val="nil"/>
                  </w:tcBorders>
                  <w:vAlign w:val="top"/>
                </w:tcPr>
                <w:p>
                  <w:pPr>
                    <w:spacing w:before="0" w:after="0" w:line="259" w:lineRule="auto"/>
                    <w:ind w:left="0" w:firstLine="0"/>
                  </w:pPr>
                  <w:r>
                    <w:rPr>
                      <w:rFonts w:cs="Franklin Gothic Book" w:hAnsi="Franklin Gothic Book" w:eastAsia="Franklin Gothic Book" w:ascii="Franklin Gothic Book"/>
                      <w:sz w:val="16"/>
                    </w:rPr>
                    <w:t xml:space="preserve">Intracranial tumor</w:t>
                  </w:r>
                </w:p>
              </w:tc>
              <w:tc>
                <w:tcPr>
                  <w:tcW w:w="3007" w:type="dxa"/>
                  <w:tcBorders>
                    <w:top w:val="nil"/>
                    <w:left w:val="nil"/>
                    <w:bottom w:val="nil"/>
                    <w:right w:val="nil"/>
                  </w:tcBorders>
                  <w:vAlign w:val="top"/>
                </w:tcPr>
                <w:p>
                  <w:pPr>
                    <w:spacing w:before="0" w:after="0" w:line="259" w:lineRule="auto"/>
                    <w:ind w:left="921" w:firstLine="0"/>
                  </w:pPr>
                  <w:r>
                    <w:rPr>
                      <w:rFonts w:cs="Franklin Gothic Book" w:hAnsi="Franklin Gothic Book" w:eastAsia="Franklin Gothic Book" w:ascii="Franklin Gothic Book"/>
                      <w:sz w:val="16"/>
                    </w:rPr>
                    <w:t xml:space="preserve">1.0</w:t>
                  </w:r>
                </w:p>
              </w:tc>
              <w:tc>
                <w:tcPr>
                  <w:tcW w:w="3093" w:type="dxa"/>
                  <w:tcBorders>
                    <w:top w:val="nil"/>
                    <w:left w:val="nil"/>
                    <w:bottom w:val="nil"/>
                    <w:right w:val="nil"/>
                  </w:tcBorders>
                  <w:vAlign w:val="top"/>
                </w:tcPr>
                <w:p>
                  <w:pPr>
                    <w:spacing w:before="0" w:after="0" w:line="259" w:lineRule="auto"/>
                    <w:ind w:left="964" w:firstLine="0"/>
                  </w:pPr>
                  <w:r>
                    <w:rPr>
                      <w:rFonts w:cs="Franklin Gothic Book" w:hAnsi="Franklin Gothic Book" w:eastAsia="Franklin Gothic Book" w:ascii="Franklin Gothic Book"/>
                      <w:sz w:val="16"/>
                    </w:rPr>
                    <w:t xml:space="preserve">0.0</w:t>
                  </w:r>
                </w:p>
              </w:tc>
              <w:tc>
                <w:tcPr>
                  <w:tcW w:w="1541" w:type="dxa"/>
                  <w:tcBorders>
                    <w:top w:val="nil"/>
                    <w:left w:val="nil"/>
                    <w:bottom w:val="nil"/>
                    <w:right w:val="nil"/>
                  </w:tcBorders>
                  <w:vAlign w:val="top"/>
                </w:tcPr>
                <w:p>
                  <w:pPr>
                    <w:spacing w:before="0" w:after="0" w:line="259" w:lineRule="auto"/>
                    <w:ind w:left="48" w:firstLine="0"/>
                    <w:jc w:val="center"/>
                  </w:pPr>
                  <w:r>
                    <w:rPr>
                      <w:rFonts w:cs="Franklin Gothic Book" w:hAnsi="Franklin Gothic Book" w:eastAsia="Franklin Gothic Book" w:ascii="Franklin Gothic Book"/>
                      <w:sz w:val="16"/>
                    </w:rPr>
                    <w:t xml:space="preserve">1 (</w:t>
                  </w:r>
                  <w:r>
                    <w:rPr>
                      <w:rFonts w:cs="Calibri" w:hAnsi="Calibri" w:eastAsia="Calibri" w:ascii="Calibri"/>
                      <w:sz w:val="16"/>
                    </w:rPr>
                    <w:t xml:space="preserve"/>
                  </w:r>
                  <w:r>
                    <w:rPr>
                      <w:rFonts w:cs="Franklin Gothic Book" w:hAnsi="Franklin Gothic Book" w:eastAsia="Franklin Gothic Book" w:ascii="Franklin Gothic Book"/>
                      <w:sz w:val="16"/>
                    </w:rPr>
                    <w:t xml:space="preserve">1.0 to 2.8)</w:t>
                  </w:r>
                </w:p>
              </w:tc>
            </w:tr>
          </w:tbl>
          <w:p>
            <w:pPr>
              <w:spacing w:before="0" w:after="0" w:line="273" w:lineRule="auto"/>
              <w:ind w:left="0" w:firstLine="0"/>
            </w:pPr>
            <w:r>
              <w:rPr>
                <w:rFonts w:cs="Calibri" w:hAnsi="Calibri" w:eastAsia="Calibri" w:ascii="Calibri"/>
                <w:sz w:val="22"/>
              </w:rPr>
              <w:drawing>
                <wp:anchor simplePos="0" relativeHeight="0" locked="0" layoutInCell="1" allowOverlap="1" behindDoc="0">
                  <wp:simplePos x="0" y="0"/>
                  <wp:positionH relativeFrom="column">
                    <wp:posOffset>38</wp:posOffset>
                  </wp:positionH>
                  <wp:positionV relativeFrom="paragraph">
                    <wp:posOffset>602285</wp:posOffset>
                  </wp:positionV>
                  <wp:extent cx="6553073" cy="6350"/>
                  <wp:wrapSquare wrapText="bothSides"/>
                  <wp:docPr id="15719" name="Group 15719"/>
                  <wp:cNvGraphicFramePr/>
                  <a:graphic>
                    <a:graphicData uri="http://schemas.microsoft.com/office/word/2010/wordprocessingGroup">
                      <wpg:wgp>
                        <wpg:cNvGrpSpPr/>
                        <wpg:grpSpPr>
                          <a:xfrm>
                            <a:off x="0" y="0"/>
                            <a:ext cx="6553073" cy="6350"/>
                            <a:chOff x="0" y="0"/>
                            <a:chExt cx="6553073" cy="6350"/>
                          </a:xfrm>
                        </wpg:grpSpPr>
                        <wps:wsp>
                          <wps:cNvPr id="1594" name="Shape 1594"/>
                          <wps:cNvSpPr/>
                          <wps:spPr>
                            <a:xfrm>
                              <a:off x="0" y="0"/>
                              <a:ext cx="6553073" cy="0"/>
                            </a:xfrm>
                            <a:custGeom>
                              <a:pathLst>
                                <a:path w="6553073" h="0">
                                  <a:moveTo>
                                    <a:pt x="0" y="0"/>
                                  </a:moveTo>
                                  <a:lnTo>
                                    <a:pt x="6553073"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anchor>
              </w:drawing>
            </w:r>
            <w:r>
              <w:rPr>
                <w:rFonts w:cs="Franklin Gothic" w:hAnsi="Franklin Gothic" w:eastAsia="Franklin Gothic" w:ascii="Franklin Gothic"/>
                <w:sz w:val="18"/>
              </w:rPr>
              <w:t xml:space="preserve">Table 7. </w:t>
            </w:r>
            <w:r>
              <w:rPr>
                <w:rFonts w:cs="Franklin Gothic Book" w:hAnsi="Franklin Gothic Book" w:eastAsia="Franklin Gothic Book" w:ascii="Franklin Gothic Book"/>
                <w:sz w:val="18"/>
              </w:rPr>
              <w:t xml:space="preserve">Proportions of specific alternative diagnoses in those patients treated for vomiting or gastroenteritis who returned and were admitted to the hospital within 72 hours.*</w:t>
            </w:r>
          </w:p>
          <w:p>
            <w:pPr>
              <w:spacing w:before="0" w:after="85" w:line="259" w:lineRule="auto"/>
              <w:ind w:firstLine="0"/>
            </w:pPr>
            <w:r>
              <w:rPr>
                <w:rFonts w:cs="Calibri" w:hAnsi="Calibri" w:eastAsia="Calibri" w:ascii="Calibri"/>
                <w:sz w:val="22"/>
              </w:rPr>
              <w:drawing>
                <wp:inline distT="0" distB="0" distL="0" distR="0">
                  <wp:extent cx="6553073" cy="6350"/>
                  <wp:docPr id="15718" name="Group 15718"/>
                  <wp:cNvGraphicFramePr/>
                  <a:graphic>
                    <a:graphicData uri="http://schemas.microsoft.com/office/word/2010/wordprocessingGroup">
                      <wpg:wgp>
                        <wpg:cNvGrpSpPr/>
                        <wpg:grpSpPr>
                          <a:xfrm>
                            <a:off x="0" y="0"/>
                            <a:ext cx="6553073" cy="6350"/>
                            <a:chOff x="0" y="0"/>
                            <a:chExt cx="6553073" cy="6350"/>
                          </a:xfrm>
                        </wpg:grpSpPr>
                        <wps:wsp>
                          <wps:cNvPr id="1593" name="Shape 1593"/>
                          <wps:cNvSpPr/>
                          <wps:spPr>
                            <a:xfrm>
                              <a:off x="0" y="0"/>
                              <a:ext cx="6553073" cy="0"/>
                            </a:xfrm>
                            <a:custGeom>
                              <a:pathLst>
                                <a:path w="6553073" h="0">
                                  <a:moveTo>
                                    <a:pt x="0" y="0"/>
                                  </a:moveTo>
                                  <a:lnTo>
                                    <a:pt x="6553073"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w:r>
          </w:p>
          <w:p>
            <w:pPr>
              <w:spacing w:before="166" w:after="2" w:line="272" w:lineRule="auto"/>
              <w:ind w:left="0" w:firstLine="0"/>
            </w:pPr>
            <w:r>
              <w:rPr>
                <w:rFonts w:cs="Franklin Gothic Book" w:hAnsi="Franklin Gothic Book" w:eastAsia="Franklin Gothic Book" w:ascii="Franklin Gothic Book"/>
                <w:sz w:val="14"/>
              </w:rPr>
              <w:t xml:space="preserve">*Alternative diagnosis defined as a hospital discharge diagnosis not deemed a continuation of gastroenteritis or vomiting. Total includes those 443 patients who were initially discharged but returned and were admitted within 72 hours of the initial pediatric ED visit.</w:t>
            </w:r>
          </w:p>
          <w:p>
            <w:pPr>
              <w:spacing w:before="0" w:after="0" w:line="259" w:lineRule="auto"/>
              <w:ind w:left="0" w:firstLine="0"/>
            </w:pPr>
            <w:r>
              <w:rPr>
                <w:rFonts w:cs="Franklin Gothic Book" w:hAnsi="Franklin Gothic Book" w:eastAsia="Franklin Gothic Book" w:ascii="Franklin Gothic Book"/>
                <w:sz w:val="14"/>
                <w:vertAlign w:val="superscript"/>
              </w:rPr>
              <w:t xml:space="preserve">†</w:t>
            </w:r>
            <w:r>
              <w:rPr>
                <w:rFonts w:cs="Franklin Gothic Book" w:hAnsi="Franklin Gothic Book" w:eastAsia="Franklin Gothic Book" w:ascii="Franklin Gothic Book"/>
                <w:sz w:val="14"/>
              </w:rPr>
              <w:t xml:space="preserve">95% CI represents the 95% CI of the absolute difference between the proportion point estimates.</w:t>
            </w:r>
          </w:p>
          <w:p>
            <w:pPr>
              <w:spacing w:before="0" w:after="0" w:line="259" w:lineRule="auto"/>
              <w:ind w:left="0" w:firstLine="0"/>
            </w:pPr>
            <w:r>
              <w:rPr>
                <w:rFonts w:cs="Calibri" w:hAnsi="Calibri" w:eastAsia="Calibri" w:ascii="Calibri"/>
                <w:sz w:val="22"/>
              </w:rPr>
              <w:drawing>
                <wp:inline distT="0" distB="0" distL="0" distR="0">
                  <wp:extent cx="6553200" cy="6350"/>
                  <wp:docPr id="15720" name="Group 15720"/>
                  <wp:cNvGraphicFramePr/>
                  <a:graphic>
                    <a:graphicData uri="http://schemas.microsoft.com/office/word/2010/wordprocessingGroup">
                      <wpg:wgp>
                        <wpg:cNvGrpSpPr/>
                        <wpg:grpSpPr>
                          <a:xfrm>
                            <a:off x="0" y="0"/>
                            <a:ext cx="6553200" cy="6350"/>
                            <a:chOff x="0" y="0"/>
                            <a:chExt cx="6553200" cy="6350"/>
                          </a:xfrm>
                        </wpg:grpSpPr>
                        <wps:wsp>
                          <wps:cNvPr id="1647" name="Shape 1647"/>
                          <wps:cNvSpPr/>
                          <wps:spPr>
                            <a:xfrm>
                              <a:off x="0" y="0"/>
                              <a:ext cx="6553200" cy="0"/>
                            </a:xfrm>
                            <a:custGeom>
                              <a:pathLst>
                                <a:path w="6553200" h="0">
                                  <a:moveTo>
                                    <a:pt x="0" y="0"/>
                                  </a:moveTo>
                                  <a:lnTo>
                                    <a:pt x="6553200"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w:r>
          </w:p>
        </w:tc>
      </w:tr>
    </w:tbl>
    <w:p>
      <w:pPr>
        <w:spacing w:before="0" w:after="0" w:line="254" w:lineRule="auto"/>
        <w:ind w:left="-15" w:right="12" w:firstLine="230"/>
      </w:pPr>
      <w:r>
        <w:rPr>
          <w:color w:val="211f1f"/>
        </w:rPr>
        <w:t xml:space="preserve">The 6 most common alternative diagnoses were appendicitis (16/76), intussusception (10/76), bacteremia (8/76), pyelonephritis (7/76), small bowel obstruction (4/76), and intracranial tumor (3/76). The proportion of each specific diagnosis was not significantly different in the group that had received ondansetron on the initial pediatric ED visit compared with those who did not (</w:t>
      </w:r>
      <w:r>
        <w:rPr>
          <w:color w:val="000063"/>
        </w:rPr>
        <w:t xml:space="preserve">Table 7</w:t>
      </w:r>
      <w:r>
        <w:rPr/>
        <w:t xml:space="preserve">).</w:t>
      </w:r>
    </w:p>
    <w:p>
      <w:pPr>
        <w:pStyle w:val="normal"/>
        <w:spacing w:before="0" w:after="220" w:line="266" w:lineRule="auto"/>
        <w:ind w:left="-15" w:right="13"/>
      </w:pPr>
      <w:r>
        <w:rPr/>
        <w:t xml:space="preserve">We further stratified the group with alternative diagnoses to determine whether patients at younger ages who received ondansetron were more likely to return with these alternative diagnoses. In age groups younger than 1 year, 2 to 4 years, and greater than 4 years, the proportions of alternative diagnoses were not significantly different in the groups that did and did not receive ondansetron on the initial pediatric ED visit. Within the 72-hour period, there was also no significant difference in time to return to the pediatric ED between those patients with and without alternative diagnoses.</w:t>
      </w:r>
    </w:p>
    <w:p>
      <w:pPr>
        <w:pStyle w:val="heading1"/>
        <w:spacing w:before="0" w:after="0" w:line="259" w:lineRule="auto"/>
        <w:ind w:left="-5"/>
      </w:pPr>
      <w:r>
        <w:rPr/>
        <w:t xml:space="preserve">LIMITATIONS</w:t>
      </w:r>
    </w:p>
    <w:p>
      <w:pPr>
        <w:pStyle w:val="normal"/>
        <w:spacing w:before="0" w:after="5" w:line="266" w:lineRule="auto"/>
        <w:ind w:left="-15" w:right="13"/>
      </w:pPr>
      <w:r>
        <w:rPr/>
        <w:t xml:space="preserve">There are several potential limitations to this study. The study design was a retrospective chart review of pediatric ED visits. Ultimately, given the large numbers needed to enroll to examine the proportion of return visits and alternative diagnoses after ondansetron use, the retrospective study design, in spite of its inherent limitations, is the preferred methodology. Despite these limitations, because of the diverse and large patient population studied, results from this study should be generalizable to other pediatric emergency facilities as well and EDs that are not pediatric specific. The retrospective nature also allows the study to evaluate actual pediatric practice patterns concerning ondansetron usage among a large group of emergency physicians who were not aware of or influenced by the study.</w:t>
      </w:r>
    </w:p>
    <w:p>
      <w:pPr>
        <w:pStyle w:val="normal"/>
        <w:spacing w:before="0" w:after="5" w:line="266" w:lineRule="auto"/>
        <w:ind w:left="-15" w:right="13"/>
      </w:pPr>
      <w:r>
        <w:rPr/>
        <w:t xml:space="preserve">Children given ondansetron may be sicker patients who a pediatric emergency physician feels need intervention (medication, intravenous fluids, laboratory testing). The differences between the group given ondansetron and those who did not receive ondansetron both in acuity and demographic variables are controlled for to the best of our ability in the logistic regression model. In fact, the median Emergency Services Index levels in these 2 groups are identical. However, there are likely other factors such as the level of dehydration, severity of the gastroenteritis, or access to timely primary care follow-up that are not controlled for in this model that may confound the results of the study. Certainly these other unaccounted-for differences in acuity could contribute to the differences that have been shown. Although only 4% of the data had missing values, it is possible that these missing data bias the results.</w:t>
      </w:r>
    </w:p>
    <w:p>
      <w:pPr>
        <w:spacing w:before="0" w:after="0" w:line="254" w:lineRule="auto"/>
        <w:ind w:left="-15" w:right="12" w:firstLine="230"/>
      </w:pPr>
      <w:r>
        <w:rPr/>
        <w:t xml:space="preserve">Furthermore, the physicians at these study sites used their own clinical discretion to give ondansetron, dose the medication, administer intravenous fluids or laboratory testing, </w:t>
      </w:r>
      <w:r>
        <w:rPr>
          <w:color w:val="211f1f"/>
        </w:rPr>
        <w:t xml:space="preserve">and admit or discharge patients. Because of the large number of providers in the study cohort, physician variability in management could not be completely controlled for in this analysis.</w:t>
      </w:r>
    </w:p>
    <w:p>
      <w:pPr>
        <w:spacing w:before="0" w:after="0" w:line="254" w:lineRule="auto"/>
        <w:ind w:left="-15" w:right="12" w:firstLine="230"/>
      </w:pPr>
      <w:r>
        <w:rPr>
          <w:color w:val="211f1f"/>
        </w:rPr>
        <w:t xml:space="preserve">The study followed patients at the only 2 major tertiary care pediatric EDs in the area. It is possible that patients attended another emergency facility or consulted their primary care physician, rather than return to one of the study pediatric EDs. These missed patients would not be captured on the analysis of return visits. However, the 2 study facilities are the only major hospitals that admit pediatric patients, so the analyses should capture the majority of admissions and those with alternative diagnoses.</w:t>
      </w:r>
    </w:p>
    <w:p>
      <w:pPr>
        <w:spacing w:before="0" w:after="210" w:line="254" w:lineRule="auto"/>
        <w:ind w:left="-15" w:right="12" w:firstLine="230"/>
      </w:pPr>
      <w:r>
        <w:rPr>
          <w:color w:val="211f1f"/>
        </w:rPr>
        <w:t xml:space="preserve">Finally, the study was unable to determine whether a patient who received a prescription for ondansetron in fact filled and used that prescription. Therefore, making a definitive conclusion on whether discharging a patient with a prescription for ondansetron prevents return visits to the pediatric ED for care is not possible.</w:t>
      </w:r>
    </w:p>
    <w:p>
      <w:pPr>
        <w:pStyle w:val="heading1"/>
        <w:spacing w:before="0" w:after="0" w:line="259" w:lineRule="auto"/>
        <w:ind w:left="0" w:firstLine="0"/>
      </w:pPr>
      <w:r>
        <w:rPr>
          <w:color w:val="211f1f"/>
        </w:rPr>
        <w:t xml:space="preserve">DISCUSSION</w:t>
      </w:r>
    </w:p>
    <w:p>
      <w:pPr>
        <w:pStyle w:val="normal"/>
        <w:spacing w:before="0" w:after="5" w:line="266" w:lineRule="auto"/>
        <w:ind w:left="-15" w:right="13"/>
      </w:pPr>
      <w:r>
        <w:rPr>
          <w:color w:val="211f1f"/>
        </w:rPr>
        <w:t xml:space="preserve">To our knowledge, this is the largest study to date of ondansetron use in the pediatric ED. This study reinforces previous prospective randomized trials that show ondansetron decreases the probability of hospital admission on the initial pediatric ED visit.</w:t>
      </w:r>
      <w:r>
        <w:rPr>
          <w:color w:val="000063"/>
          <w:vertAlign w:val="superscript"/>
        </w:rPr>
        <w:t xml:space="preserve">11,19 </w:t>
      </w:r>
      <w:r>
        <w:rPr/>
        <w:t xml:space="preserve">However, in this large cohort, children who receive ondansetron in the pediatric ED appear more likely to return to the pediatric ED and be admitted on this return visit than their counterparts. Furthermore, this study shows that ondansetron use does not appear to mask significant alternative diagnoses in children.</w:t>
      </w:r>
    </w:p>
    <w:p>
      <w:pPr>
        <w:pStyle w:val="normal"/>
        <w:spacing w:before="0" w:after="5" w:line="266" w:lineRule="auto"/>
        <w:ind w:left="-15" w:right="13"/>
      </w:pPr>
      <w:r>
        <w:rPr/>
        <w:t xml:space="preserve">Despite convincing evidence of ondansetron’s effects on oral rehydration tolerance, masking a serious illness with antiemetic use is a clear concern for health care providers both in the ED and the primary care setting. To date, no studies have conclusively addressed this topic, likely because of the rare occurrence of such alternative diagnoses. Although any patient presenting with vomiting or diarrhea to the pediatric ED who is discharged could ultimately receive an alternative diagnosis on return visit, we hope that the results of this study can help reassure providers that the risks of these alternative diagnoses are not significantly worse when ondansetron is used. In fact, it approaches statistical significance that those who received ondansetron were less likely to receive an alternative diagnosis, suggesting that the initial ED assessment is usually correct.</w:t>
      </w:r>
    </w:p>
    <w:p>
      <w:pPr>
        <w:pStyle w:val="normal"/>
        <w:spacing w:before="0" w:after="5" w:line="266" w:lineRule="auto"/>
        <w:ind w:left="-15" w:right="13"/>
      </w:pPr>
      <w:r>
        <w:rPr/>
        <w:t xml:space="preserve">The presence of vomiting and diarrhea together versus vomiting alone was not associated with an increased risk of alternative diagnoses. However, those patients with suspected gastroenteritis and abdominal pain on examination were more likely to return with an alternative diagnosis that those without.</w:t>
      </w:r>
    </w:p>
    <w:p>
      <w:pPr>
        <w:pStyle w:val="normal"/>
        <w:spacing w:before="0" w:after="5" w:line="266" w:lineRule="auto"/>
        <w:ind w:left="-15" w:right="13" w:firstLine="0"/>
      </w:pPr>
      <w:r>
        <w:rPr/>
        <w:t xml:space="preserve">This is potentially a useful warning sign to clinicians.</w:t>
      </w:r>
    </w:p>
    <w:p>
      <w:pPr>
        <w:pStyle w:val="normal"/>
        <w:spacing w:before="0" w:after="5" w:line="266" w:lineRule="auto"/>
        <w:ind w:left="-15" w:right="13"/>
      </w:pPr>
      <w:r>
        <w:rPr/>
        <w:t xml:space="preserve">The reasons for the increased returns to the pediatric ED may be that children who are given ondansetron have a more pronounced illness and are inherently more likely to return once discharged. In this study, the cohort of patients receiving ondansetron had similar acuity in terms of Emergency Services Index triage level as higher use of intravenous fluid, radiographs, and laboratory testing. Even though the regression model controls for some acuity factors, it is unable to control for all confounders that determine patient acuity. It is likely that these higher-acuity patients clinically improve once they receive a dose of ondansetron and tolerate oral rehydration. However, once the medication effect wears off after discharge, the children return for care. Before ondansetron use, these may be patients who would have been admitted for intravenous hydration at their initial visit. Therefore, ondansetron in some patients may simply be delaying hospital admission.</w:t>
      </w:r>
    </w:p>
    <w:p>
      <w:pPr>
        <w:pStyle w:val="normal"/>
        <w:spacing w:before="0" w:after="5" w:line="266" w:lineRule="auto"/>
        <w:ind w:left="-15" w:right="13"/>
      </w:pPr>
      <w:r>
        <w:rPr/>
        <w:t xml:space="preserve">According to observations by Ramsook et al,</w:t>
      </w:r>
      <w:r>
        <w:rPr>
          <w:color w:val="000063"/>
          <w:vertAlign w:val="superscript"/>
        </w:rPr>
        <w:t xml:space="preserve">11 </w:t>
      </w:r>
      <w:r>
        <w:rPr/>
        <w:t xml:space="preserve">higher revisit rates among those treated with ondansetron were potentially caused by increased diarrhea episodes in those receiving ondansetron prescriptions. However, when patients who received ondansetron prescriptions were excluded from analysis, the strength of the association for a return within 72 hours was unchanged. It is possible that patients who received ondansetron in the pediatric ED but did not receive prescriptions had such a profound symptomatic improvement in the pediatric ED from ondansetron that they returned for further doses.</w:t>
      </w:r>
    </w:p>
    <w:p>
      <w:pPr>
        <w:pStyle w:val="normal"/>
        <w:spacing w:before="0" w:after="5" w:line="266" w:lineRule="auto"/>
        <w:ind w:left="-15" w:right="13"/>
      </w:pPr>
      <w:r>
        <w:rPr/>
        <w:t xml:space="preserve">If the effects of ondansetron are so profound on the initial pediatric ED stay that they prevent hospital admission, one would expect the presence of a prescription for ondansetron to have a similarly strong effect, which we did not see in this study. Although a home prescription did not make a difference, there is the potential that the cost of the medication and availability (based on insurance coverage for the prescription) did not allow patients to have outpatient prescriptions filled. Unfortunately, this study was not able to determine whether patients filled the ondansetron prescription they were given.</w:t>
      </w:r>
    </w:p>
    <w:p>
      <w:pPr>
        <w:pStyle w:val="normal"/>
        <w:spacing w:before="0" w:after="5" w:line="266" w:lineRule="auto"/>
        <w:ind w:left="-15" w:right="13"/>
      </w:pPr>
      <w:r>
        <w:rPr/>
        <w:t xml:space="preserve">Ondansetron became available generically in 2006, and since then acquisition costs have decreased.</w:t>
      </w:r>
      <w:r>
        <w:rPr>
          <w:color w:val="000063"/>
          <w:vertAlign w:val="superscript"/>
        </w:rPr>
        <w:t xml:space="preserve">25 </w:t>
      </w:r>
      <w:r>
        <w:rPr/>
        <w:t xml:space="preserve">This study was not designed to provide a formal cost analysis, but it is likely that ondansetron use in the pediatric ED has the potential to save significant costs in both hospitalization and resource utilization.</w:t>
      </w:r>
    </w:p>
    <w:p>
      <w:pPr>
        <w:pStyle w:val="normal"/>
        <w:spacing w:before="0" w:after="5" w:line="266" w:lineRule="auto"/>
        <w:ind w:left="-15" w:right="13"/>
      </w:pPr>
      <w:r>
        <w:rPr/>
        <w:t xml:space="preserve">In this large cohort study, the independent use of ondansetron in the pediatric ED does not appear to be associated with increased risk of masking serious diagnosis in children with suspected gastroenteritis. This large cohort validates earlier smaller studies that ondansetron is associated with a lower proportion of hospital admissions. However, controlling for acuity and demographic variables, the study has also demonstrated that children who receive ondansetron in the pediatric ED appear more likely to return to the pediatric ED and be admitted on this return visit than their counterparts.</w:t>
      </w:r>
    </w:p>
    <w:p>
      <w:pPr>
        <w:spacing w:before="0" w:after="119" w:line="259" w:lineRule="auto"/>
        <w:ind w:left="0" w:firstLine="0"/>
      </w:pPr>
      <w:r>
        <w:rPr>
          <w:rFonts w:cs="Calibri" w:hAnsi="Calibri" w:eastAsia="Calibri" w:ascii="Calibri"/>
          <w:sz w:val="22"/>
        </w:rPr>
        <w:drawing>
          <wp:inline distT="0" distB="0" distL="0" distR="0">
            <wp:extent cx="3162301" cy="6350"/>
            <wp:docPr id="12103" name="Group 12103"/>
            <wp:cNvGraphicFramePr/>
            <a:graphic>
              <a:graphicData uri="http://schemas.microsoft.com/office/word/2010/wordprocessingGroup">
                <wpg:wgp>
                  <wpg:cNvGrpSpPr/>
                  <wpg:grpSpPr>
                    <a:xfrm>
                      <a:off x="0" y="0"/>
                      <a:ext cx="3162301" cy="6350"/>
                      <a:chOff x="0" y="0"/>
                      <a:chExt cx="3162301" cy="6350"/>
                    </a:xfrm>
                  </wpg:grpSpPr>
                  <wps:wsp>
                    <wps:cNvPr id="1813" name="Shape 1813"/>
                    <wps:cNvSpPr/>
                    <wps:spPr>
                      <a:xfrm>
                        <a:off x="0" y="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w:r>
    </w:p>
    <w:p>
      <w:pPr>
        <w:spacing w:before="0" w:after="158" w:line="266" w:lineRule="auto"/>
        <w:ind w:left="-5" w:hanging="10"/>
      </w:pPr>
      <w:r>
        <w:rPr>
          <w:rFonts w:cs="Franklin Gothic Book" w:hAnsi="Franklin Gothic Book" w:eastAsia="Franklin Gothic Book" w:ascii="Franklin Gothic Book"/>
          <w:i w:val="1"/>
          <w:sz w:val="18"/>
        </w:rPr>
        <w:t xml:space="preserve">Supervising editor: </w:t>
      </w:r>
      <w:r>
        <w:rPr>
          <w:rFonts w:cs="Franklin Gothic Book" w:hAnsi="Franklin Gothic Book" w:eastAsia="Franklin Gothic Book" w:ascii="Franklin Gothic Book"/>
          <w:sz w:val="18"/>
        </w:rPr>
        <w:t xml:space="preserve">Kelly D. Young, MD, MS</w:t>
      </w:r>
    </w:p>
    <w:p>
      <w:pPr>
        <w:spacing w:before="0" w:after="5" w:line="266" w:lineRule="auto"/>
        <w:ind w:left="-5" w:hanging="10"/>
      </w:pPr>
      <w:r>
        <w:rPr>
          <w:rFonts w:cs="Franklin Gothic Book" w:hAnsi="Franklin Gothic Book" w:eastAsia="Franklin Gothic Book" w:ascii="Franklin Gothic Book"/>
          <w:i w:val="1"/>
          <w:sz w:val="18"/>
        </w:rPr>
        <w:t xml:space="preserve">Author contributions: </w:t>
      </w:r>
      <w:r>
        <w:rPr>
          <w:rFonts w:cs="Franklin Gothic Book" w:hAnsi="Franklin Gothic Book" w:eastAsia="Franklin Gothic Book" w:ascii="Franklin Gothic Book"/>
          <w:sz w:val="18"/>
        </w:rPr>
        <w:t xml:space="preserve">JJS, DAH, and AD completed the analysis of the data, performed the chart reviews, and constructed the article. JJS, DAH, and HKS helped conceive the project and craft the analysis and editing of the article.</w:t>
      </w:r>
    </w:p>
    <w:p>
      <w:pPr>
        <w:spacing w:before="0" w:after="138" w:line="266" w:lineRule="auto"/>
        <w:ind w:left="-5" w:hanging="10"/>
      </w:pPr>
      <w:r>
        <w:rPr>
          <w:rFonts w:cs="Franklin Gothic Book" w:hAnsi="Franklin Gothic Book" w:eastAsia="Franklin Gothic Book" w:ascii="Franklin Gothic Book"/>
          <w:color w:val="211f1f"/>
          <w:sz w:val="18"/>
        </w:rPr>
        <w:t xml:space="preserve">RM assisted with data collection and manipulation. JS takes responsibility for the paper as a whole.</w:t>
      </w:r>
    </w:p>
    <w:p>
      <w:pPr>
        <w:spacing w:before="0" w:after="138" w:line="266" w:lineRule="auto"/>
        <w:ind w:left="-5" w:hanging="10"/>
      </w:pPr>
      <w:r>
        <w:rPr>
          <w:rFonts w:cs="Franklin Gothic Book" w:hAnsi="Franklin Gothic Book" w:eastAsia="Franklin Gothic Book" w:ascii="Franklin Gothic Book"/>
          <w:i w:val="1"/>
          <w:color w:val="211f1f"/>
          <w:sz w:val="18"/>
        </w:rPr>
        <w:t xml:space="preserve">Funding and support: </w:t>
      </w:r>
      <w:r>
        <w:rPr>
          <w:rFonts w:cs="Franklin Gothic Book" w:hAnsi="Franklin Gothic Book" w:eastAsia="Franklin Gothic Book" w:ascii="Franklin Gothic Book"/>
          <w:color w:val="211f1f"/>
          <w:sz w:val="18"/>
        </w:rPr>
        <w:t xml:space="preserve">By </w:t>
      </w:r>
      <w:r>
        <w:rPr>
          <w:rFonts w:cs="Franklin Gothic Book" w:hAnsi="Franklin Gothic Book" w:eastAsia="Franklin Gothic Book" w:ascii="Franklin Gothic Book"/>
          <w:i w:val="1"/>
          <w:color w:val="211f1f"/>
          <w:sz w:val="18"/>
        </w:rPr>
        <w:t xml:space="preserve">Annals </w:t>
      </w:r>
      <w:r>
        <w:rPr>
          <w:rFonts w:cs="Franklin Gothic Book" w:hAnsi="Franklin Gothic Book" w:eastAsia="Franklin Gothic Book" w:ascii="Franklin Gothic Book"/>
          <w:color w:val="211f1f"/>
          <w:sz w:val="18"/>
        </w:rPr>
        <w:t xml:space="preserve">policy, all authors are required to disclose any and all commercial, financial, and other relationships in any way related to the subject of this article that might create any potential conflict of interest. The authors have stated that no such relationships exist. See the Manuscript Submission Agreement in this issue for examples of specific conflicts covered by this statement.</w:t>
      </w:r>
    </w:p>
    <w:p>
      <w:pPr>
        <w:spacing w:before="0" w:after="3" w:line="266" w:lineRule="auto"/>
        <w:ind w:left="-5" w:hanging="10"/>
      </w:pPr>
      <w:r>
        <w:rPr>
          <w:rFonts w:cs="Franklin Gothic Book" w:hAnsi="Franklin Gothic Book" w:eastAsia="Franklin Gothic Book" w:ascii="Franklin Gothic Book"/>
          <w:i w:val="1"/>
          <w:color w:val="211f1f"/>
          <w:sz w:val="18"/>
        </w:rPr>
        <w:t xml:space="preserve">Publication dates: </w:t>
      </w:r>
      <w:r>
        <w:rPr>
          <w:rFonts w:cs="Franklin Gothic Book" w:hAnsi="Franklin Gothic Book" w:eastAsia="Franklin Gothic Book" w:ascii="Franklin Gothic Book"/>
          <w:color w:val="211f1f"/>
          <w:sz w:val="18"/>
        </w:rPr>
        <w:t xml:space="preserve">Received for publication May 12, 2009.</w:t>
      </w:r>
    </w:p>
    <w:p>
      <w:pPr>
        <w:spacing w:before="0" w:after="126" w:line="266" w:lineRule="auto"/>
        <w:ind w:left="-5" w:hanging="10"/>
      </w:pPr>
      <w:r>
        <w:rPr>
          <w:rFonts w:cs="Franklin Gothic Book" w:hAnsi="Franklin Gothic Book" w:eastAsia="Franklin Gothic Book" w:ascii="Franklin Gothic Book"/>
          <w:color w:val="211f1f"/>
          <w:sz w:val="18"/>
        </w:rPr>
        <w:t xml:space="preserve">Revision received July 21, 2009; August 21, 2009; and October 8, 2009. Accepted for publication November 11, 2009. Available online January 19, 2010.</w:t>
      </w:r>
    </w:p>
    <w:p>
      <w:pPr>
        <w:spacing w:before="0" w:after="3" w:line="266" w:lineRule="auto"/>
        <w:ind w:left="-5" w:hanging="10"/>
      </w:pPr>
      <w:r>
        <w:rPr>
          <w:rFonts w:cs="Franklin Gothic Book" w:hAnsi="Franklin Gothic Book" w:eastAsia="Franklin Gothic Book" w:ascii="Franklin Gothic Book"/>
          <w:color w:val="211f1f"/>
          <w:sz w:val="18"/>
        </w:rPr>
        <w:t xml:space="preserve">Presented at the Pediatric Academic Societies meeting,</w:t>
      </w:r>
    </w:p>
    <w:p>
      <w:pPr>
        <w:spacing w:before="0" w:after="114" w:line="266" w:lineRule="auto"/>
        <w:ind w:left="-5" w:hanging="10"/>
      </w:pPr>
      <w:r>
        <w:rPr>
          <w:rFonts w:cs="Franklin Gothic Book" w:hAnsi="Franklin Gothic Book" w:eastAsia="Franklin Gothic Book" w:ascii="Franklin Gothic Book"/>
          <w:color w:val="211f1f"/>
          <w:sz w:val="18"/>
        </w:rPr>
        <w:t xml:space="preserve">Honolulu, HI, May 2009; and the Society for Academic Emergency Medicine meeting, New Orleans, LA, May 2009.</w:t>
      </w:r>
    </w:p>
    <w:p>
      <w:pPr>
        <w:spacing w:before="0" w:after="138" w:line="266" w:lineRule="auto"/>
        <w:ind w:left="-5" w:hanging="10"/>
      </w:pPr>
      <w:r>
        <w:rPr>
          <w:rFonts w:cs="Franklin Gothic Book" w:hAnsi="Franklin Gothic Book" w:eastAsia="Franklin Gothic Book" w:ascii="Franklin Gothic Book"/>
          <w:color w:val="211f1f"/>
          <w:sz w:val="18"/>
        </w:rPr>
        <w:t xml:space="preserve">Reprints not available from the authors.</w:t>
      </w:r>
    </w:p>
    <w:p>
      <w:pPr>
        <w:spacing w:before="0" w:after="3" w:line="266" w:lineRule="auto"/>
        <w:ind w:left="-5" w:hanging="10"/>
      </w:pPr>
      <w:r>
        <w:rPr>
          <w:rFonts w:cs="Franklin Gothic Book" w:hAnsi="Franklin Gothic Book" w:eastAsia="Franklin Gothic Book" w:ascii="Franklin Gothic Book"/>
          <w:i w:val="1"/>
          <w:color w:val="211f1f"/>
          <w:sz w:val="18"/>
        </w:rPr>
        <w:t xml:space="preserve">Address for correspondence: </w:t>
      </w:r>
      <w:r>
        <w:rPr>
          <w:rFonts w:cs="Franklin Gothic Book" w:hAnsi="Franklin Gothic Book" w:eastAsia="Franklin Gothic Book" w:ascii="Franklin Gothic Book"/>
          <w:color w:val="211f1f"/>
          <w:sz w:val="18"/>
        </w:rPr>
        <w:t xml:space="preserve">Jesse J. Sturm, MD, MPH, 1784 Delaware Ave NE, Atlanta, GA 30307; 919-423-5579; E-mail:</w:t>
      </w:r>
    </w:p>
    <w:p>
      <w:pPr>
        <w:spacing w:before="0" w:after="0" w:line="259" w:lineRule="auto"/>
        <w:ind w:left="0" w:firstLine="0"/>
      </w:pPr>
      <w:r>
        <w:rPr>
          <w:rFonts w:cs="Franklin Gothic Book" w:hAnsi="Franklin Gothic Book" w:eastAsia="Franklin Gothic Book" w:ascii="Franklin Gothic Book"/>
          <w:color w:val="000063"/>
          <w:sz w:val="18"/>
        </w:rPr>
        <w:t xml:space="preserve">jesse.sturm@gmail.com</w:t>
      </w:r>
      <w:r>
        <w:rPr>
          <w:rFonts w:cs="Franklin Gothic Book" w:hAnsi="Franklin Gothic Book" w:eastAsia="Franklin Gothic Book" w:ascii="Franklin Gothic Book"/>
          <w:sz w:val="18"/>
        </w:rPr>
        <w:t xml:space="preserve">.</w:t>
      </w:r>
    </w:p>
    <w:p>
      <w:pPr>
        <w:spacing w:before="0" w:after="212" w:line="259" w:lineRule="auto"/>
        <w:ind w:firstLine="0"/>
      </w:pPr>
      <w:r>
        <w:rPr>
          <w:rFonts w:cs="Calibri" w:hAnsi="Calibri" w:eastAsia="Calibri" w:ascii="Calibri"/>
          <w:sz w:val="22"/>
        </w:rPr>
        <w:drawing>
          <wp:inline distT="0" distB="0" distL="0" distR="0">
            <wp:extent cx="3162300" cy="6350"/>
            <wp:docPr id="12487" name="Group 12487"/>
            <wp:cNvGraphicFramePr/>
            <a:graphic>
              <a:graphicData uri="http://schemas.microsoft.com/office/word/2010/wordprocessingGroup">
                <wpg:wgp>
                  <wpg:cNvGrpSpPr/>
                  <wpg:grpSpPr>
                    <a:xfrm>
                      <a:off x="0" y="0"/>
                      <a:ext cx="3162300" cy="6350"/>
                      <a:chOff x="0" y="0"/>
                      <a:chExt cx="3162300" cy="6350"/>
                    </a:xfrm>
                  </wpg:grpSpPr>
                  <wps:wsp>
                    <wps:cNvPr id="1873" name="Shape 1873"/>
                    <wps:cNvSpPr/>
                    <wps:spPr>
                      <a:xfrm>
                        <a:off x="0" y="0"/>
                        <a:ext cx="3162300" cy="0"/>
                      </a:xfrm>
                      <a:custGeom>
                        <a:pathLst>
                          <a:path w="3162300" h="0">
                            <a:moveTo>
                              <a:pt x="0" y="0"/>
                            </a:moveTo>
                            <a:lnTo>
                              <a:pt x="3162300"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w:r>
    </w:p>
    <w:p>
      <w:pPr>
        <w:spacing w:before="0" w:after="0" w:line="259" w:lineRule="auto"/>
        <w:ind w:firstLine="0"/>
      </w:pPr>
      <w:r>
        <w:rPr>
          <w:rFonts w:cs="Franklin Gothic" w:hAnsi="Franklin Gothic" w:eastAsia="Franklin Gothic" w:ascii="Franklin Gothic"/>
          <w:sz w:val="18"/>
        </w:rPr>
        <w:t xml:space="preserve">REFERENCES</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King CK, Glass R, Bresee JS, et al. Managing acutegastroenteritis among children: oral rehydration, maintenance, and nutritional therapy. </w:t>
      </w:r>
      <w:r>
        <w:rPr>
          <w:rFonts w:cs="Franklin Gothic Book" w:hAnsi="Franklin Gothic Book" w:eastAsia="Franklin Gothic Book" w:ascii="Franklin Gothic Book"/>
          <w:i w:val="1"/>
          <w:sz w:val="16"/>
        </w:rPr>
        <w:t xml:space="preserve">MMWR Recomm Rep</w:t>
      </w:r>
      <w:r>
        <w:rPr>
          <w:rFonts w:cs="Franklin Gothic Book" w:hAnsi="Franklin Gothic Book" w:eastAsia="Franklin Gothic Book" w:ascii="Franklin Gothic Book"/>
          <w:sz w:val="16"/>
        </w:rPr>
        <w:t xml:space="preserve">. 2003;52:1-16.</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Burkhart D. Management of acute gastroenteritis in children. </w:t>
      </w:r>
      <w:r>
        <w:rPr>
          <w:rFonts w:cs="Franklin Gothic Book" w:hAnsi="Franklin Gothic Book" w:eastAsia="Franklin Gothic Book" w:ascii="Franklin Gothic Book"/>
          <w:i w:val="1"/>
          <w:sz w:val="16"/>
        </w:rPr>
        <w:t xml:space="preserve">Am Fam Physician</w:t>
      </w:r>
      <w:r>
        <w:rPr>
          <w:rFonts w:cs="Franklin Gothic Book" w:hAnsi="Franklin Gothic Book" w:eastAsia="Franklin Gothic Book" w:ascii="Franklin Gothic Book"/>
          <w:sz w:val="16"/>
        </w:rPr>
        <w:t xml:space="preserve">. 1999;60:2555-2563, 2565-2566.</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Fleisher GR, Ludwig S. Infectious disease emergencies. In: Ludwig S, Fleisher GR, Henretig FM, et al, eds. </w:t>
      </w:r>
      <w:r>
        <w:rPr>
          <w:rFonts w:cs="Franklin Gothic Book" w:hAnsi="Franklin Gothic Book" w:eastAsia="Franklin Gothic Book" w:ascii="Franklin Gothic Book"/>
          <w:i w:val="1"/>
          <w:sz w:val="16"/>
        </w:rPr>
        <w:t xml:space="preserve">Textbook of Pediatric Emergency Medicine</w:t>
      </w:r>
      <w:r>
        <w:rPr>
          <w:rFonts w:cs="Franklin Gothic Book" w:hAnsi="Franklin Gothic Book" w:eastAsia="Franklin Gothic Book" w:ascii="Franklin Gothic Book"/>
          <w:sz w:val="16"/>
        </w:rPr>
        <w:t xml:space="preserve">. 4th ed. Philadelphia, PA: Lippincott Williams &amp; Wilkins; 2000:757-762.</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Kilgore PE, Holmn RC, Clarke MJ. Trends of diarrheal diseaseassociated mortality in US children, 1968 through 1991. </w:t>
      </w:r>
      <w:r>
        <w:rPr>
          <w:rFonts w:cs="Franklin Gothic Book" w:hAnsi="Franklin Gothic Book" w:eastAsia="Franklin Gothic Book" w:ascii="Franklin Gothic Book"/>
          <w:i w:val="1"/>
          <w:sz w:val="16"/>
        </w:rPr>
        <w:t xml:space="preserve">JAMA. </w:t>
      </w:r>
      <w:r>
        <w:rPr>
          <w:rFonts w:cs="Franklin Gothic Book" w:hAnsi="Franklin Gothic Book" w:eastAsia="Franklin Gothic Book" w:ascii="Franklin Gothic Book"/>
          <w:sz w:val="16"/>
        </w:rPr>
        <w:t xml:space="preserve">1995;274:1143-1148.</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American Academy of Pediatrics, Provisional Committee on QualityImprovement, Subcommittee on Acute Gastroenteritis. Practice parameter: the management of acute gastroenteritis in young children. </w:t>
      </w:r>
      <w:r>
        <w:rPr>
          <w:rFonts w:cs="Franklin Gothic Book" w:hAnsi="Franklin Gothic Book" w:eastAsia="Franklin Gothic Book" w:ascii="Franklin Gothic Book"/>
          <w:i w:val="1"/>
          <w:sz w:val="16"/>
        </w:rPr>
        <w:t xml:space="preserve">Pediatrics. </w:t>
      </w:r>
      <w:r>
        <w:rPr>
          <w:rFonts w:cs="Franklin Gothic Book" w:hAnsi="Franklin Gothic Book" w:eastAsia="Franklin Gothic Book" w:ascii="Franklin Gothic Book"/>
          <w:sz w:val="16"/>
        </w:rPr>
        <w:t xml:space="preserve">1996;97:424-436.</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Reis EC, Goepp JG, Katz S, et al. Barriers to use of oralrehydration therapy. </w:t>
      </w:r>
      <w:r>
        <w:rPr>
          <w:rFonts w:cs="Franklin Gothic Book" w:hAnsi="Franklin Gothic Book" w:eastAsia="Franklin Gothic Book" w:ascii="Franklin Gothic Book"/>
          <w:i w:val="1"/>
          <w:sz w:val="16"/>
        </w:rPr>
        <w:t xml:space="preserve">Pediatrics</w:t>
      </w:r>
      <w:r>
        <w:rPr>
          <w:rFonts w:cs="Franklin Gothic Book" w:hAnsi="Franklin Gothic Book" w:eastAsia="Franklin Gothic Book" w:ascii="Franklin Gothic Book"/>
          <w:sz w:val="16"/>
        </w:rPr>
        <w:t xml:space="preserve">. 1994;93:708-711.</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Ozuah PO, Avner JR, Stein RE. Oral rehydration, emergencyphysicians, and practice parameters: a national survey. </w:t>
      </w:r>
      <w:r>
        <w:rPr>
          <w:rFonts w:cs="Franklin Gothic Book" w:hAnsi="Franklin Gothic Book" w:eastAsia="Franklin Gothic Book" w:ascii="Franklin Gothic Book"/>
          <w:i w:val="1"/>
          <w:sz w:val="16"/>
        </w:rPr>
        <w:t xml:space="preserve">Pediatrics</w:t>
      </w:r>
      <w:r>
        <w:rPr>
          <w:rFonts w:cs="Franklin Gothic Book" w:hAnsi="Franklin Gothic Book" w:eastAsia="Franklin Gothic Book" w:ascii="Franklin Gothic Book"/>
          <w:sz w:val="16"/>
        </w:rPr>
        <w:t xml:space="preserve">. 2002;109:259-261.</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Szajewska H, Gieruszczak-Bialek D, Dyla GM. Meta-analysis: ondansetron for vomiting in acute gastroenteritis in children. </w:t>
      </w:r>
      <w:r>
        <w:rPr>
          <w:rFonts w:cs="Franklin Gothic Book" w:hAnsi="Franklin Gothic Book" w:eastAsia="Franklin Gothic Book" w:ascii="Franklin Gothic Book"/>
          <w:i w:val="1"/>
          <w:sz w:val="16"/>
        </w:rPr>
        <w:t xml:space="preserve">Aliment Pharmacol Ther</w:t>
      </w:r>
      <w:r>
        <w:rPr>
          <w:rFonts w:cs="Franklin Gothic Book" w:hAnsi="Franklin Gothic Book" w:eastAsia="Franklin Gothic Book" w:ascii="Franklin Gothic Book"/>
          <w:sz w:val="16"/>
        </w:rPr>
        <w:t xml:space="preserve">. 2206;50:393-400.</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Kwon KT, Rudkin SE, Langdorf MI. Antiemetic use in pediatricgastroenteritis: a national survey of emergency physicians, pediatricians, and pediatric emergency physicians. </w:t>
      </w:r>
      <w:r>
        <w:rPr>
          <w:rFonts w:cs="Franklin Gothic Book" w:hAnsi="Franklin Gothic Book" w:eastAsia="Franklin Gothic Book" w:ascii="Franklin Gothic Book"/>
          <w:i w:val="1"/>
          <w:sz w:val="16"/>
        </w:rPr>
        <w:t xml:space="preserve">Clin Pediatr (Phila)</w:t>
      </w:r>
      <w:r>
        <w:rPr>
          <w:rFonts w:cs="Franklin Gothic Book" w:hAnsi="Franklin Gothic Book" w:eastAsia="Franklin Gothic Book" w:ascii="Franklin Gothic Book"/>
          <w:sz w:val="16"/>
        </w:rPr>
        <w:t xml:space="preserve">. 2002;41:641-652.</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Freedman SB, Adler M, Seshadri R, et al. Oral ondansetron forgastroenteritis in a pediatric emergency department. </w:t>
      </w:r>
      <w:r>
        <w:rPr>
          <w:rFonts w:cs="Franklin Gothic Book" w:hAnsi="Franklin Gothic Book" w:eastAsia="Franklin Gothic Book" w:ascii="Franklin Gothic Book"/>
          <w:i w:val="1"/>
          <w:sz w:val="16"/>
        </w:rPr>
        <w:t xml:space="preserve">N Engl J Med</w:t>
      </w:r>
      <w:r>
        <w:rPr>
          <w:rFonts w:cs="Franklin Gothic Book" w:hAnsi="Franklin Gothic Book" w:eastAsia="Franklin Gothic Book" w:ascii="Franklin Gothic Book"/>
          <w:sz w:val="16"/>
        </w:rPr>
        <w:t xml:space="preserve">. 2006;354:1698-1705.</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Ramsook C, Sahagun-Carreon I, Kozinetz CA, et al. A randomizedclinical trial comparing oral ondansetron with placebo in children with vomiting from acute gastroenteritis. </w:t>
      </w:r>
      <w:r>
        <w:rPr>
          <w:rFonts w:cs="Franklin Gothic Book" w:hAnsi="Franklin Gothic Book" w:eastAsia="Franklin Gothic Book" w:ascii="Franklin Gothic Book"/>
          <w:i w:val="1"/>
          <w:sz w:val="16"/>
        </w:rPr>
        <w:t xml:space="preserve">Ann Emerg Med</w:t>
      </w:r>
      <w:r>
        <w:rPr>
          <w:rFonts w:cs="Franklin Gothic Book" w:hAnsi="Franklin Gothic Book" w:eastAsia="Franklin Gothic Book" w:ascii="Franklin Gothic Book"/>
          <w:sz w:val="16"/>
        </w:rPr>
        <w:t xml:space="preserve">. 2002; 39:397-403.</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Roila F, Feyer P, Maranzano E, et al. Antiemetics in childrenreceiving chemotherapy. </w:t>
      </w:r>
      <w:r>
        <w:rPr>
          <w:rFonts w:cs="Franklin Gothic Book" w:hAnsi="Franklin Gothic Book" w:eastAsia="Franklin Gothic Book" w:ascii="Franklin Gothic Book"/>
          <w:i w:val="1"/>
          <w:sz w:val="16"/>
        </w:rPr>
        <w:t xml:space="preserve">Support Care Cancer. </w:t>
      </w:r>
      <w:r>
        <w:rPr>
          <w:rFonts w:cs="Franklin Gothic Book" w:hAnsi="Franklin Gothic Book" w:eastAsia="Franklin Gothic Book" w:ascii="Franklin Gothic Book"/>
          <w:sz w:val="16"/>
        </w:rPr>
        <w:t xml:space="preserve">2005;13:129-131.</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Kovac AL. Management of postoperative nausea and vomiting inchildren. </w:t>
      </w:r>
      <w:r>
        <w:rPr>
          <w:rFonts w:cs="Franklin Gothic Book" w:hAnsi="Franklin Gothic Book" w:eastAsia="Franklin Gothic Book" w:ascii="Franklin Gothic Book"/>
          <w:i w:val="1"/>
          <w:sz w:val="16"/>
        </w:rPr>
        <w:t xml:space="preserve">Paediatr Drugs</w:t>
      </w:r>
      <w:r>
        <w:rPr>
          <w:rFonts w:cs="Franklin Gothic Book" w:hAnsi="Franklin Gothic Book" w:eastAsia="Franklin Gothic Book" w:ascii="Franklin Gothic Book"/>
          <w:sz w:val="16"/>
        </w:rPr>
        <w:t xml:space="preserve">. 2007;9:47-69.</w:t>
      </w:r>
    </w:p>
    <w:p>
      <w:pPr>
        <w:numPr>
          <w:ilvl w:val="0"/>
          <w:numId w:val="1"/>
        </w:numPr>
        <w:spacing w:before="0" w:after="0" w:line="289" w:lineRule="auto"/>
        <w:ind w:left="320" w:hanging="320"/>
      </w:pPr>
      <w:r>
        <w:rPr>
          <w:rFonts w:cs="Franklin Gothic Book" w:hAnsi="Franklin Gothic Book" w:eastAsia="Franklin Gothic Book" w:ascii="Franklin Gothic Book"/>
          <w:sz w:val="16"/>
        </w:rPr>
        <w:t xml:space="preserve">Food and Drug Administration. Prescribing information: Zofran(ondansetron hydrochloride). Available at: </w:t>
      </w:r>
      <w:hyperlink r:id="hyperlink2026">
        <w:r>
          <w:rPr>
            <w:rFonts w:cs="Franklin Gothic Book" w:hAnsi="Franklin Gothic Book" w:eastAsia="Franklin Gothic Book" w:ascii="Franklin Gothic Book"/>
            <w:color w:val="000063"/>
            <w:sz w:val="16"/>
          </w:rPr>
          <w:t xml:space="preserve">http://www.fda.gov/ohrms/ </w:t>
        </w:r>
      </w:hyperlink>
      <w:hyperlink r:id="hyperlink2027">
        <w:r>
          <w:rPr>
            <w:rFonts w:cs="Franklin Gothic Book" w:hAnsi="Franklin Gothic Book" w:eastAsia="Franklin Gothic Book" w:ascii="Franklin Gothic Book"/>
            <w:color w:val="000063"/>
            <w:sz w:val="16"/>
          </w:rPr>
          <w:t xml:space="preserve">dockets/ac/06/briefing/2006-4254b_06_06_KP%20Ondansetron </w:t>
        </w:r>
      </w:hyperlink>
      <w:hyperlink r:id="hyperlink2028">
        <w:r>
          <w:rPr>
            <w:rFonts w:cs="Franklin Gothic Book" w:hAnsi="Franklin Gothic Book" w:eastAsia="Franklin Gothic Book" w:ascii="Franklin Gothic Book"/>
            <w:color w:val="000063"/>
            <w:sz w:val="16"/>
          </w:rPr>
          <w:t xml:space="preserve">%20FDA%20label%208-22-06.pdf.</w:t>
        </w:r>
      </w:hyperlink>
      <w:r>
        <w:rPr>
          <w:rFonts w:cs="Franklin Gothic Book" w:hAnsi="Franklin Gothic Book" w:eastAsia="Franklin Gothic Book" w:ascii="Franklin Gothic Book"/>
          <w:color w:val="000063"/>
          <w:sz w:val="16"/>
        </w:rPr>
        <w:t xml:space="preserve"> </w:t>
      </w:r>
      <w:r>
        <w:rPr>
          <w:rFonts w:cs="Franklin Gothic Book" w:hAnsi="Franklin Gothic Book" w:eastAsia="Franklin Gothic Book" w:ascii="Franklin Gothic Book"/>
          <w:sz w:val="16"/>
        </w:rPr>
        <w:t xml:space="preserve">Accessed April 20, 2009.</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Alhashimi D, Al-Hashimi H, Fedorowicz Z. Antiemetics forreducing vomiting related to acute gastroenteritis in children and adolescents. </w:t>
      </w:r>
      <w:r>
        <w:rPr>
          <w:rFonts w:cs="Franklin Gothic Book" w:hAnsi="Franklin Gothic Book" w:eastAsia="Franklin Gothic Book" w:ascii="Franklin Gothic Book"/>
          <w:i w:val="1"/>
          <w:sz w:val="16"/>
        </w:rPr>
        <w:t xml:space="preserve">Cochrane Database Syst Rev</w:t>
      </w:r>
      <w:r>
        <w:rPr>
          <w:rFonts w:cs="Franklin Gothic Book" w:hAnsi="Franklin Gothic Book" w:eastAsia="Franklin Gothic Book" w:ascii="Franklin Gothic Book"/>
          <w:sz w:val="16"/>
        </w:rPr>
        <w:t xml:space="preserve">. 2006;(4):CD005506.</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Roslund G, Hepps TS, McQuillen KK. The role of oralondansetron in children with vomiting as a result of acute gastritis/gastroenteritis who have failed oral rehydration therapy:</w:t>
      </w:r>
    </w:p>
    <w:p>
      <w:pPr>
        <w:spacing w:before="0" w:after="16" w:line="259" w:lineRule="auto"/>
        <w:ind w:left="117" w:firstLine="0"/>
        <w:jc w:val="center"/>
      </w:pPr>
      <w:r>
        <w:rPr>
          <w:rFonts w:cs="Franklin Gothic Book" w:hAnsi="Franklin Gothic Book" w:eastAsia="Franklin Gothic Book" w:ascii="Franklin Gothic Book"/>
          <w:sz w:val="16"/>
        </w:rPr>
        <w:t xml:space="preserve">a randomized controlled trial. </w:t>
      </w:r>
      <w:r>
        <w:rPr>
          <w:rFonts w:cs="Franklin Gothic Book" w:hAnsi="Franklin Gothic Book" w:eastAsia="Franklin Gothic Book" w:ascii="Franklin Gothic Book"/>
          <w:i w:val="1"/>
          <w:sz w:val="16"/>
        </w:rPr>
        <w:t xml:space="preserve">Ann Emerg Med</w:t>
      </w:r>
      <w:r>
        <w:rPr>
          <w:rFonts w:cs="Franklin Gothic Book" w:hAnsi="Franklin Gothic Book" w:eastAsia="Franklin Gothic Book" w:ascii="Franklin Gothic Book"/>
          <w:sz w:val="16"/>
        </w:rPr>
        <w:t xml:space="preserve">. 2008;52:22-29.</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Stork CM, Brown KM, Reilly TH, et al. Emergency departmenttreatment of viral gastritis using intravenous ondansetron or dexamethasone in children. </w:t>
      </w:r>
      <w:r>
        <w:rPr>
          <w:rFonts w:cs="Franklin Gothic Book" w:hAnsi="Franklin Gothic Book" w:eastAsia="Franklin Gothic Book" w:ascii="Franklin Gothic Book"/>
          <w:i w:val="1"/>
          <w:sz w:val="16"/>
        </w:rPr>
        <w:t xml:space="preserve">Acad Emerg Med. </w:t>
      </w:r>
      <w:r>
        <w:rPr>
          <w:rFonts w:cs="Franklin Gothic Book" w:hAnsi="Franklin Gothic Book" w:eastAsia="Franklin Gothic Book" w:ascii="Franklin Gothic Book"/>
          <w:sz w:val="16"/>
        </w:rPr>
        <w:t xml:space="preserve">2006;13:10271033.</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Cubeddu LX, Trujillo LM, Talmaciu I. Antiemetic activity ofondansetron in acute gastroenteritis. </w:t>
      </w:r>
      <w:r>
        <w:rPr>
          <w:rFonts w:cs="Franklin Gothic Book" w:hAnsi="Franklin Gothic Book" w:eastAsia="Franklin Gothic Book" w:ascii="Franklin Gothic Book"/>
          <w:i w:val="1"/>
          <w:sz w:val="16"/>
        </w:rPr>
        <w:t xml:space="preserve">Aliment Pharmacol Ther. </w:t>
      </w:r>
      <w:r>
        <w:rPr>
          <w:rFonts w:cs="Franklin Gothic Book" w:hAnsi="Franklin Gothic Book" w:eastAsia="Franklin Gothic Book" w:ascii="Franklin Gothic Book"/>
          <w:sz w:val="16"/>
        </w:rPr>
        <w:t xml:space="preserve">1997;11:185-191.</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DeCamp LR, Byerley JS, Doshi N, et al. Use of antiemetic agentsin acute gastroenteritis. </w:t>
      </w:r>
      <w:r>
        <w:rPr>
          <w:rFonts w:cs="Franklin Gothic Book" w:hAnsi="Franklin Gothic Book" w:eastAsia="Franklin Gothic Book" w:ascii="Franklin Gothic Book"/>
          <w:i w:val="1"/>
          <w:sz w:val="16"/>
        </w:rPr>
        <w:t xml:space="preserve">Arch Pediatr Adolesc Med. </w:t>
      </w:r>
      <w:r>
        <w:rPr>
          <w:rFonts w:cs="Franklin Gothic Book" w:hAnsi="Franklin Gothic Book" w:eastAsia="Franklin Gothic Book" w:ascii="Franklin Gothic Book"/>
          <w:sz w:val="16"/>
        </w:rPr>
        <w:t xml:space="preserve">2008;162: 858-865.</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Reeves JJ, Shannon MW, Fleisher GR. Ondansetron decreasesvomiting associated with acute gastroenteritis: a randomized controlled trial. </w:t>
      </w:r>
      <w:r>
        <w:rPr>
          <w:rFonts w:cs="Franklin Gothic Book" w:hAnsi="Franklin Gothic Book" w:eastAsia="Franklin Gothic Book" w:ascii="Franklin Gothic Book"/>
          <w:i w:val="1"/>
          <w:sz w:val="16"/>
        </w:rPr>
        <w:t xml:space="preserve">Pediatrics. </w:t>
      </w:r>
      <w:r>
        <w:rPr>
          <w:rFonts w:cs="Franklin Gothic Book" w:hAnsi="Franklin Gothic Book" w:eastAsia="Franklin Gothic Book" w:ascii="Franklin Gothic Book"/>
          <w:sz w:val="16"/>
        </w:rPr>
        <w:t xml:space="preserve">2002;109:e62.</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Brousseau DC, Mistry RD, Alessandrini EA. Methods ofcategorizing emergency department visit urgency: a survey of pediatric emergency medicine physicians. </w:t>
      </w:r>
      <w:r>
        <w:rPr>
          <w:rFonts w:cs="Franklin Gothic Book" w:hAnsi="Franklin Gothic Book" w:eastAsia="Franklin Gothic Book" w:ascii="Franklin Gothic Book"/>
          <w:i w:val="1"/>
          <w:sz w:val="16"/>
        </w:rPr>
        <w:t xml:space="preserve">Pediatr Emerg Care</w:t>
      </w:r>
      <w:r>
        <w:rPr>
          <w:rFonts w:cs="Franklin Gothic Book" w:hAnsi="Franklin Gothic Book" w:eastAsia="Franklin Gothic Book" w:ascii="Franklin Gothic Book"/>
          <w:sz w:val="16"/>
        </w:rPr>
        <w:t xml:space="preserve">. 2006;22:635-639.</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Sarver JH, Cydulka RK, Baker DW. Usual source of care andnonurgent emergency department use. </w:t>
      </w:r>
      <w:r>
        <w:rPr>
          <w:rFonts w:cs="Franklin Gothic Book" w:hAnsi="Franklin Gothic Book" w:eastAsia="Franklin Gothic Book" w:ascii="Franklin Gothic Book"/>
          <w:i w:val="1"/>
          <w:sz w:val="16"/>
        </w:rPr>
        <w:t xml:space="preserve">Acad Emerg Med</w:t>
      </w:r>
      <w:r>
        <w:rPr>
          <w:rFonts w:cs="Franklin Gothic Book" w:hAnsi="Franklin Gothic Book" w:eastAsia="Franklin Gothic Book" w:ascii="Franklin Gothic Book"/>
          <w:sz w:val="16"/>
        </w:rPr>
        <w:t xml:space="preserve">. 2002;9: 916-923.</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Tanabe P, Gimbel R, Yarnold PR, et al. Reliability and validity ofscores on the Emergency Severity Index version 3. </w:t>
      </w:r>
      <w:r>
        <w:rPr>
          <w:rFonts w:cs="Franklin Gothic Book" w:hAnsi="Franklin Gothic Book" w:eastAsia="Franklin Gothic Book" w:ascii="Franklin Gothic Book"/>
          <w:i w:val="1"/>
          <w:sz w:val="16"/>
        </w:rPr>
        <w:t xml:space="preserve">Acad Emerg Med</w:t>
      </w:r>
      <w:r>
        <w:rPr>
          <w:rFonts w:cs="Franklin Gothic Book" w:hAnsi="Franklin Gothic Book" w:eastAsia="Franklin Gothic Book" w:ascii="Franklin Gothic Book"/>
          <w:sz w:val="16"/>
        </w:rPr>
        <w:t xml:space="preserve">. 2004;11:59-65.</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Hosmer DW, Lemeshow S. Assessing the fit of the model. In: </w:t>
      </w:r>
      <w:r>
        <w:rPr>
          <w:rFonts w:cs="Franklin Gothic Book" w:hAnsi="Franklin Gothic Book" w:eastAsia="Franklin Gothic Book" w:ascii="Franklin Gothic Book"/>
          <w:i w:val="1"/>
          <w:sz w:val="16"/>
        </w:rPr>
        <w:t xml:space="preserve">Applied Logistic Regression. </w:t>
      </w:r>
      <w:r>
        <w:rPr>
          <w:rFonts w:cs="Franklin Gothic Book" w:hAnsi="Franklin Gothic Book" w:eastAsia="Franklin Gothic Book" w:ascii="Franklin Gothic Book"/>
          <w:sz w:val="16"/>
        </w:rPr>
        <w:t xml:space="preserve">Hoboken, NJ: John Wiley &amp; Sons; </w:t>
      </w:r>
      <w:r>
        <w:rPr>
          <w:rFonts w:cs="Franklin Gothic Book" w:hAnsi="Franklin Gothic Book" w:eastAsia="Franklin Gothic Book" w:ascii="Franklin Gothic Book"/>
          <w:sz w:val="16"/>
        </w:rPr>
        <w:t xml:space="preserve">2000:140-144.</w:t>
      </w:r>
    </w:p>
    <w:p>
      <w:pPr>
        <w:numPr>
          <w:ilvl w:val="0"/>
          <w:numId w:val="1"/>
        </w:numPr>
        <w:spacing w:before="0" w:after="4" w:line="276" w:lineRule="auto"/>
        <w:ind w:left="320" w:hanging="320"/>
      </w:pPr>
      <w:r>
        <w:rPr>
          <w:rFonts w:cs="Franklin Gothic Book" w:hAnsi="Franklin Gothic Book" w:eastAsia="Franklin Gothic Book" w:ascii="Franklin Gothic Book"/>
          <w:sz w:val="16"/>
        </w:rPr>
        <w:t xml:space="preserve">Food and Drug Administration. Prescribing information: Zofran(ondansetron hydrochloride). Available at: </w:t>
      </w:r>
      <w:hyperlink r:id="hyperlink2029">
        <w:r>
          <w:rPr>
            <w:rFonts w:cs="Franklin Gothic Book" w:hAnsi="Franklin Gothic Book" w:eastAsia="Franklin Gothic Book" w:ascii="Franklin Gothic Book"/>
            <w:color w:val="000063"/>
            <w:sz w:val="16"/>
          </w:rPr>
          <w:t xml:space="preserve">http://www.fda.gov/ </w:t>
        </w:r>
      </w:hyperlink>
      <w:hyperlink r:id="hyperlink2030">
        <w:r>
          <w:rPr>
            <w:rFonts w:cs="Franklin Gothic Book" w:hAnsi="Franklin Gothic Book" w:eastAsia="Franklin Gothic Book" w:ascii="Franklin Gothic Book"/>
            <w:color w:val="000063"/>
            <w:sz w:val="16"/>
          </w:rPr>
          <w:t xml:space="preserve">cder/ogd/approvals/ap1206.htm.</w:t>
        </w:r>
      </w:hyperlink>
      <w:r>
        <w:rPr>
          <w:rFonts w:cs="Franklin Gothic Book" w:hAnsi="Franklin Gothic Book" w:eastAsia="Franklin Gothic Book" w:ascii="Franklin Gothic Book"/>
          <w:color w:val="000063"/>
          <w:sz w:val="16"/>
        </w:rPr>
        <w:t xml:space="preserve"> </w:t>
      </w:r>
      <w:r>
        <w:rPr>
          <w:rFonts w:cs="Franklin Gothic Book" w:hAnsi="Franklin Gothic Book" w:eastAsia="Franklin Gothic Book" w:ascii="Franklin Gothic Book"/>
          <w:sz w:val="16"/>
        </w:rPr>
        <w:t xml:space="preserve">Accessed April 2009.</w:t>
      </w:r>
    </w:p>
    <w:p>
      <w:pPr>
        <w:sectPr>
          <w:type w:val="continuous"/>
          <w:pgSz w:w="11700" w:h="15660" w:orient="portrait"/>
          <w:pgMar w:left="703" w:top="1176" w:right="675" w:bottom="1324"/>
          <w:pgNumType w:fmt="decimal"/>
          <w:cols w:num="2" w:equalWidth="1" w:space="488">
            <w:col w:w="4919" w:space="488"/>
            <w:col w:w="4915"/>
          </w:cols>
        </w:sectPr>
      </w:pPr>
    </w:p>
    <w:p>
      <w:pPr>
        <w:pBdr>
          <w:top w:val="single" w:color="000000" w:sz="4"/>
          <w:left w:val="single" w:color="000000" w:sz="4"/>
          <w:bottom w:val="single" w:color="000000" w:sz="4"/>
          <w:right w:val="single" w:color="000000" w:sz="4"/>
        </w:pBdr>
        <w:spacing w:before="0" w:after="75" w:line="259" w:lineRule="auto"/>
        <w:ind w:left="0" w:firstLine="0"/>
        <w:jc w:val="center"/>
      </w:pPr>
      <w:r>
        <w:rPr>
          <w:rFonts w:cs="Franklin Gothic" w:hAnsi="Franklin Gothic" w:eastAsia="Franklin Gothic" w:ascii="Franklin Gothic"/>
        </w:rPr>
        <w:t xml:space="preserve">Did you know?</w:t>
      </w:r>
    </w:p>
    <w:p>
      <w:pPr>
        <w:pBdr>
          <w:top w:val="single" w:color="000000" w:sz="4"/>
          <w:left w:val="single" w:color="000000" w:sz="4"/>
          <w:bottom w:val="single" w:color="000000" w:sz="4"/>
          <w:right w:val="single" w:color="000000" w:sz="4"/>
        </w:pBdr>
        <w:spacing w:before="0" w:after="127" w:line="259" w:lineRule="auto"/>
        <w:ind w:left="0" w:firstLine="0"/>
        <w:jc w:val="center"/>
      </w:pPr>
      <w:r>
        <w:rPr>
          <w:rFonts w:cs="Franklin Gothic Book" w:hAnsi="Franklin Gothic Book" w:eastAsia="Franklin Gothic Book" w:ascii="Franklin Gothic Book"/>
          <w:sz w:val="18"/>
        </w:rPr>
        <w:t xml:space="preserve">You can save your online searches and get the results by e-mail.</w:t>
      </w:r>
    </w:p>
    <w:p>
      <w:pPr>
        <w:pBdr>
          <w:top w:val="single" w:color="000000" w:sz="4"/>
          <w:left w:val="single" w:color="000000" w:sz="4"/>
          <w:bottom w:val="single" w:color="000000" w:sz="4"/>
          <w:right w:val="single" w:color="000000" w:sz="4"/>
        </w:pBdr>
        <w:spacing w:before="0" w:after="0" w:line="259" w:lineRule="auto"/>
        <w:ind w:left="0" w:firstLine="0"/>
      </w:pPr>
      <w:r>
        <w:rPr>
          <w:rFonts w:cs="Franklin Gothic" w:hAnsi="Franklin Gothic" w:eastAsia="Franklin Gothic" w:ascii="Franklin Gothic"/>
          <w:sz w:val="22"/>
        </w:rPr>
        <w:t xml:space="preserve">Visit </w:t>
      </w:r>
      <w:r>
        <w:rPr>
          <w:rFonts w:cs="Franklin Gothic" w:hAnsi="Franklin Gothic" w:eastAsia="Franklin Gothic" w:ascii="Franklin Gothic"/>
          <w:sz w:val="22"/>
          <w:u w:val="single" w:color="000000"/>
        </w:rPr>
        <w:t xml:space="preserve">www.annemergmed.com </w:t>
      </w:r>
      <w:r>
        <w:rPr>
          <w:rFonts w:cs="Franklin Gothic" w:hAnsi="Franklin Gothic" w:eastAsia="Franklin Gothic" w:ascii="Franklin Gothic"/>
          <w:sz w:val="22"/>
        </w:rPr>
        <w:t xml:space="preserve">today to see what else is new online!</w:t>
      </w:r>
    </w:p>
    <w:sectPr>
      <w:type w:val="continuous"/>
      <w:pgSz w:w="11700" w:h="15660" w:orient="portrait"/>
      <w:pgMar w:left="2494" w:top="1193" w:right="2466" w:bottom="1619"/>
      <w:pgNumType w:fmt="decimal"/>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0321"/>
      </w:tabs>
      <w:spacing w:before="0" w:after="0" w:line="259" w:lineRule="auto"/>
      <w:ind w:left="0" w:right="-313" w:firstLine="0"/>
    </w:pPr>
    <w:r>
      <w:rPr>
        <w:rFonts w:cs="Calibri" w:hAnsi="Calibri" w:eastAsia="Calibri" w:ascii="Calibri"/>
        <w:sz w:val="22"/>
      </w:rPr>
      <w:drawing>
        <wp:anchor simplePos="0" relativeHeight="0" locked="0" layoutInCell="1" allowOverlap="1" behindDoc="0">
          <wp:simplePos x="0" y="0"/>
          <wp:positionH relativeFrom="page">
            <wp:posOffset>446596</wp:posOffset>
          </wp:positionH>
          <wp:positionV relativeFrom="page">
            <wp:posOffset>9266136</wp:posOffset>
          </wp:positionV>
          <wp:extent cx="6553200" cy="12700"/>
          <wp:wrapSquare wrapText="bothSides"/>
          <wp:docPr id="18845" name="Group 18845"/>
          <wp:cNvGraphicFramePr/>
          <a:graphic>
            <a:graphicData uri="http://schemas.microsoft.com/office/word/2010/wordprocessingGroup">
              <wpg:wgp>
                <wpg:cNvGrpSpPr/>
                <wpg:grpSpPr>
                  <a:xfrm>
                    <a:off x="0" y="0"/>
                    <a:ext cx="6553200" cy="12700"/>
                    <a:chOff x="0" y="0"/>
                    <a:chExt cx="6553200" cy="12700"/>
                  </a:xfrm>
                </wpg:grpSpPr>
                <wps:wsp>
                  <wps:cNvPr id="18846" name="Shape 18846"/>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r>
      <w:rPr>
        <w:sz w:val="18"/>
      </w:rPr>
      <w:t xml:space="preserve">Volume </w:t>
    </w:r>
    <w:r>
      <w:rPr>
        <w:rFonts w:cs="Garamond" w:hAnsi="Garamond" w:eastAsia="Garamond" w:ascii="Garamond"/>
        <w:sz w:val="18"/>
      </w:rPr>
      <w:t xml:space="preserve">, .  : </w:t>
    </w:r>
    <w:r>
      <w:rPr>
        <w:sz w:val="18"/>
      </w:rPr>
      <w:t xml:space="preserve">May </w:t>
    </w:r>
    <w:r>
      <w:rPr>
        <w:rFonts w:cs="Garamond" w:hAnsi="Garamond" w:eastAsia="Garamond" w:ascii="Garamond"/>
        <w:sz w:val="18"/>
      </w:rPr>
      <w:t xml:space="preserve">	</w:t>
    </w:r>
    <w:r>
      <w:rPr>
        <w:sz w:val="18"/>
      </w:rPr>
      <w:t xml:space="preserve">Annals </w:t>
    </w:r>
    <w:r>
      <w:rPr>
        <w:rFonts w:cs="Garamond" w:hAnsi="Garamond" w:eastAsia="Garamond" w:ascii="Garamond"/>
        <w:i w:val="1"/>
        <w:sz w:val="18"/>
      </w:rPr>
      <w:t xml:space="preserve">of </w:t>
    </w:r>
    <w:r>
      <w:rPr>
        <w:sz w:val="18"/>
      </w:rPr>
      <w:t xml:space="preserve">Emergency Medicine </w:t>
    </w:r>
    <w:fldSimple w:instr=" PAGE   \* MERGEFORMAT ">
      <w:r>
        <w:rPr/>
        <w:t xml:space="preserve">415</w:t>
      </w:r>
    </w:fldSimple>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0321"/>
      </w:tabs>
      <w:spacing w:before="0" w:after="0" w:line="259" w:lineRule="auto"/>
      <w:ind w:left="0" w:right="-313" w:firstLine="0"/>
    </w:pPr>
    <w:r>
      <w:rPr>
        <w:rFonts w:cs="Calibri" w:hAnsi="Calibri" w:eastAsia="Calibri" w:ascii="Calibri"/>
        <w:sz w:val="22"/>
      </w:rPr>
      <w:drawing>
        <wp:anchor simplePos="0" relativeHeight="0" locked="0" layoutInCell="1" allowOverlap="1" behindDoc="0">
          <wp:simplePos x="0" y="0"/>
          <wp:positionH relativeFrom="page">
            <wp:posOffset>446596</wp:posOffset>
          </wp:positionH>
          <wp:positionV relativeFrom="page">
            <wp:posOffset>9266136</wp:posOffset>
          </wp:positionV>
          <wp:extent cx="6553200" cy="12700"/>
          <wp:wrapSquare wrapText="bothSides"/>
          <wp:docPr id="18877" name="Group 18877"/>
          <wp:cNvGraphicFramePr/>
          <a:graphic>
            <a:graphicData uri="http://schemas.microsoft.com/office/word/2010/wordprocessingGroup">
              <wpg:wgp>
                <wpg:cNvGrpSpPr/>
                <wpg:grpSpPr>
                  <a:xfrm>
                    <a:off x="0" y="0"/>
                    <a:ext cx="6553200" cy="12700"/>
                    <a:chOff x="0" y="0"/>
                    <a:chExt cx="6553200" cy="12700"/>
                  </a:xfrm>
                </wpg:grpSpPr>
                <wps:wsp>
                  <wps:cNvPr id="18878" name="Shape 18878"/>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r>
      <w:rPr>
        <w:sz w:val="18"/>
      </w:rPr>
      <w:t xml:space="preserve">Volume </w:t>
    </w:r>
    <w:r>
      <w:rPr>
        <w:rFonts w:cs="Garamond" w:hAnsi="Garamond" w:eastAsia="Garamond" w:ascii="Garamond"/>
        <w:sz w:val="18"/>
      </w:rPr>
      <w:t xml:space="preserve">, .  : </w:t>
    </w:r>
    <w:r>
      <w:rPr>
        <w:sz w:val="18"/>
      </w:rPr>
      <w:t xml:space="preserve">May </w:t>
    </w:r>
    <w:r>
      <w:rPr>
        <w:rFonts w:cs="Garamond" w:hAnsi="Garamond" w:eastAsia="Garamond" w:ascii="Garamond"/>
        <w:sz w:val="18"/>
      </w:rPr>
      <w:t xml:space="preserve">	</w:t>
    </w:r>
    <w:r>
      <w:rPr>
        <w:sz w:val="18"/>
      </w:rPr>
      <w:t xml:space="preserve">Annals </w:t>
    </w:r>
    <w:r>
      <w:rPr>
        <w:rFonts w:cs="Garamond" w:hAnsi="Garamond" w:eastAsia="Garamond" w:ascii="Garamond"/>
        <w:i w:val="1"/>
        <w:sz w:val="18"/>
      </w:rPr>
      <w:t xml:space="preserve">of </w:t>
    </w:r>
    <w:r>
      <w:rPr>
        <w:sz w:val="18"/>
      </w:rPr>
      <w:t xml:space="preserve">Emergency Medicine </w:t>
    </w:r>
    <w:fldSimple w:instr=" PAGE   \* MERGEFORMAT ">
      <w:r>
        <w:rPr/>
        <w:t xml:space="preserve">415</w:t>
      </w:r>
    </w:fldSimple>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0321"/>
      </w:tabs>
      <w:spacing w:before="0" w:after="0" w:line="259" w:lineRule="auto"/>
      <w:ind w:left="0" w:right="-313" w:firstLine="0"/>
    </w:pPr>
    <w:r>
      <w:rPr>
        <w:rFonts w:cs="Calibri" w:hAnsi="Calibri" w:eastAsia="Calibri" w:ascii="Calibri"/>
        <w:sz w:val="22"/>
      </w:rPr>
      <w:drawing>
        <wp:anchor simplePos="0" relativeHeight="0" locked="0" layoutInCell="1" allowOverlap="1" behindDoc="0">
          <wp:simplePos x="0" y="0"/>
          <wp:positionH relativeFrom="page">
            <wp:posOffset>446596</wp:posOffset>
          </wp:positionH>
          <wp:positionV relativeFrom="page">
            <wp:posOffset>9266174</wp:posOffset>
          </wp:positionV>
          <wp:extent cx="6553200" cy="12700"/>
          <wp:wrapSquare wrapText="bothSides"/>
          <wp:docPr id="18909" name="Group 18909"/>
          <wp:cNvGraphicFramePr/>
          <a:graphic>
            <a:graphicData uri="http://schemas.microsoft.com/office/word/2010/wordprocessingGroup">
              <wpg:wgp>
                <wpg:cNvGrpSpPr/>
                <wpg:grpSpPr>
                  <a:xfrm>
                    <a:off x="0" y="0"/>
                    <a:ext cx="6553200" cy="12700"/>
                    <a:chOff x="0" y="0"/>
                    <a:chExt cx="6553200" cy="12700"/>
                  </a:xfrm>
                </wpg:grpSpPr>
                <wps:wsp>
                  <wps:cNvPr id="18910" name="Shape 18910"/>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fldSimple w:instr=" PAGE   \* MERGEFORMAT ">
      <w:r>
        <w:rPr/>
        <w:t xml:space="preserve">416</w:t>
      </w:r>
    </w:fldSimple>
    <w:r>
      <w:rPr/>
      <w:t xml:space="preserve"> </w:t>
    </w:r>
    <w:r>
      <w:rPr>
        <w:sz w:val="18"/>
      </w:rPr>
      <w:t xml:space="preserve">Annals </w:t>
    </w:r>
    <w:r>
      <w:rPr>
        <w:rFonts w:cs="Garamond" w:hAnsi="Garamond" w:eastAsia="Garamond" w:ascii="Garamond"/>
        <w:i w:val="1"/>
        <w:sz w:val="18"/>
      </w:rPr>
      <w:t xml:space="preserve">of </w:t>
    </w:r>
    <w:r>
      <w:rPr>
        <w:sz w:val="18"/>
      </w:rPr>
      <w:t xml:space="preserve">Emergency Medicine	Volume </w:t>
    </w:r>
    <w:r>
      <w:rPr>
        <w:rFonts w:cs="Garamond" w:hAnsi="Garamond" w:eastAsia="Garamond" w:ascii="Garamond"/>
        <w:sz w:val="18"/>
      </w:rPr>
      <w:t xml:space="preserve">, .  : </w:t>
    </w:r>
    <w:r>
      <w:rPr>
        <w:sz w:val="18"/>
      </w:rPr>
      <w:t xml:space="preserve">May </w:t>
    </w:r>
    <w:r>
      <w:rPr>
        <w:rFonts w:cs="Garamond" w:hAnsi="Garamond" w:eastAsia="Garamond" w:ascii="Garamond"/>
        <w:sz w:val="18"/>
      </w:rPr>
      <w:t xml:space="preserve"></w:t>
    </w:r>
  </w:p>
</w:ftr>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703" w:right="10711" w:firstLine="0"/>
    </w:pPr>
    <w:r>
      <w:rPr>
        <w:rFonts w:cs="Calibri" w:hAnsi="Calibri" w:eastAsia="Calibri" w:ascii="Calibri"/>
        <w:sz w:val="22"/>
      </w:rPr>
      <w:drawing>
        <wp:anchor simplePos="0" relativeHeight="0" locked="0" layoutInCell="1" allowOverlap="1" behindDoc="0">
          <wp:simplePos x="0" y="0"/>
          <wp:positionH relativeFrom="page">
            <wp:posOffset>446596</wp:posOffset>
          </wp:positionH>
          <wp:positionV relativeFrom="page">
            <wp:posOffset>611124</wp:posOffset>
          </wp:positionV>
          <wp:extent cx="6553200" cy="12700"/>
          <wp:wrapSquare wrapText="bothSides"/>
          <wp:docPr id="18823" name="Group 18823"/>
          <wp:cNvGraphicFramePr/>
          <a:graphic>
            <a:graphicData uri="http://schemas.microsoft.com/office/word/2010/wordprocessingGroup">
              <wpg:wgp>
                <wpg:cNvGrpSpPr/>
                <wpg:grpSpPr>
                  <a:xfrm>
                    <a:off x="0" y="0"/>
                    <a:ext cx="6553200" cy="12700"/>
                    <a:chOff x="0" y="0"/>
                    <a:chExt cx="6553200" cy="12700"/>
                  </a:xfrm>
                </wpg:grpSpPr>
                <wps:wsp>
                  <wps:cNvPr id="18824" name="Shape 18824"/>
                  <wps:cNvSpPr/>
                  <wps:spPr>
                    <a:xfrm>
                      <a:off x="0" y="0"/>
                      <a:ext cx="6553200" cy="0"/>
                    </a:xfrm>
                    <a:custGeom>
                      <a:pathLst>
                        <a:path w="6553200" h="0">
                          <a:moveTo>
                            <a:pt x="0" y="0"/>
                          </a:moveTo>
                          <a:lnTo>
                            <a:pt x="6553200" y="0"/>
                          </a:lnTo>
                        </a:path>
                      </a:pathLst>
                    </a:custGeom>
                    <a:ln w="12700" cap="flat">
                      <a:miter lim="127000"/>
                    </a:ln>
                  </wps:spPr>
                  <wps:style>
                    <a:lnRef idx="1">
                      <a:srgbClr val="211f1f"/>
                    </a:lnRef>
                    <a:fillRef idx="0">
                      <a:srgbClr val="000000">
                        <a:alpha val="0"/>
                      </a:srgbClr>
                    </a:fillRef>
                    <a:effectRef idx="0"/>
                    <a:fontRef idx="none"/>
                  </wps:style>
                  <wps:bodyPr/>
                </wps:wsp>
              </wpg:wgp>
            </a:graphicData>
          </a:graphic>
        </wp:anchor>
      </w:drawing>
    </w: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0322"/>
      </w:tabs>
      <w:spacing w:before="0" w:after="0" w:line="259" w:lineRule="auto"/>
      <w:ind w:left="0" w:right="-314" w:firstLine="0"/>
    </w:pPr>
    <w:r>
      <w:rPr>
        <w:rFonts w:cs="Calibri" w:hAnsi="Calibri" w:eastAsia="Calibri" w:ascii="Calibri"/>
        <w:sz w:val="22"/>
      </w:rPr>
      <w:drawing>
        <wp:anchor simplePos="0" relativeHeight="0" locked="0" layoutInCell="1" allowOverlap="1" behindDoc="0">
          <wp:simplePos x="0" y="0"/>
          <wp:positionH relativeFrom="page">
            <wp:posOffset>446596</wp:posOffset>
          </wp:positionH>
          <wp:positionV relativeFrom="page">
            <wp:posOffset>585724</wp:posOffset>
          </wp:positionV>
          <wp:extent cx="6553200" cy="12700"/>
          <wp:wrapSquare wrapText="bothSides"/>
          <wp:docPr id="18855" name="Group 18855"/>
          <wp:cNvGraphicFramePr/>
          <a:graphic>
            <a:graphicData uri="http://schemas.microsoft.com/office/word/2010/wordprocessingGroup">
              <wpg:wgp>
                <wpg:cNvGrpSpPr/>
                <wpg:grpSpPr>
                  <a:xfrm>
                    <a:off x="0" y="0"/>
                    <a:ext cx="6553200" cy="12700"/>
                    <a:chOff x="0" y="0"/>
                    <a:chExt cx="6553200" cy="12700"/>
                  </a:xfrm>
                </wpg:grpSpPr>
                <wps:wsp>
                  <wps:cNvPr id="18856" name="Shape 18856"/>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r>
      <w:rPr>
        <w:rFonts w:cs="Garamond" w:hAnsi="Garamond" w:eastAsia="Garamond" w:ascii="Garamond"/>
        <w:i w:val="1"/>
      </w:rPr>
      <w:t xml:space="preserve">Sturm et al	</w:t>
    </w:r>
    <w:r>
      <w:rPr/>
      <w:t xml:space="preserve">Ondansetron Use in the Pediatric Emergency Department</w:t>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0322"/>
      </w:tabs>
      <w:spacing w:before="0" w:after="0" w:line="259" w:lineRule="auto"/>
      <w:ind w:left="0" w:right="-314" w:firstLine="0"/>
    </w:pPr>
    <w:r>
      <w:rPr>
        <w:rFonts w:cs="Calibri" w:hAnsi="Calibri" w:eastAsia="Calibri" w:ascii="Calibri"/>
        <w:sz w:val="22"/>
      </w:rPr>
      <w:drawing>
        <wp:anchor simplePos="0" relativeHeight="0" locked="0" layoutInCell="1" allowOverlap="1" behindDoc="0">
          <wp:simplePos x="0" y="0"/>
          <wp:positionH relativeFrom="page">
            <wp:posOffset>446596</wp:posOffset>
          </wp:positionH>
          <wp:positionV relativeFrom="page">
            <wp:posOffset>585724</wp:posOffset>
          </wp:positionV>
          <wp:extent cx="6553200" cy="12700"/>
          <wp:wrapSquare wrapText="bothSides"/>
          <wp:docPr id="18887" name="Group 18887"/>
          <wp:cNvGraphicFramePr/>
          <a:graphic>
            <a:graphicData uri="http://schemas.microsoft.com/office/word/2010/wordprocessingGroup">
              <wpg:wgp>
                <wpg:cNvGrpSpPr/>
                <wpg:grpSpPr>
                  <a:xfrm>
                    <a:off x="0" y="0"/>
                    <a:ext cx="6553200" cy="12700"/>
                    <a:chOff x="0" y="0"/>
                    <a:chExt cx="6553200" cy="12700"/>
                  </a:xfrm>
                </wpg:grpSpPr>
                <wps:wsp>
                  <wps:cNvPr id="18888" name="Shape 18888"/>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r>
      <w:rPr/>
      <w:t xml:space="preserve">Ondansetron Use in the Pediatric Emergency Department	</w:t>
    </w:r>
    <w:r>
      <w:rPr>
        <w:rFonts w:cs="Garamond" w:hAnsi="Garamond" w:eastAsia="Garamond" w:ascii="Garamond"/>
        <w:i w:val="1"/>
      </w:rPr>
      <w:t xml:space="preserve">Sturm et al</w:t>
    </w:r>
  </w:p>
</w:hd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decimal"/>
      <w:lvlText w:val="%1."/>
      <w:pPr>
        <w:ind w:left="32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1">
      <w:start w:val="1"/>
      <w:numFmt w:val="lowerLetter"/>
      <w:lvlText w:val="%2"/>
      <w:pPr>
        <w:ind w:left="110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2">
      <w:start w:val="1"/>
      <w:numFmt w:val="lowerRoman"/>
      <w:lvlText w:val="%3"/>
      <w:pPr>
        <w:ind w:left="182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3">
      <w:start w:val="1"/>
      <w:numFmt w:val="decimal"/>
      <w:lvlText w:val="%4"/>
      <w:pPr>
        <w:ind w:left="254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4">
      <w:start w:val="1"/>
      <w:numFmt w:val="lowerLetter"/>
      <w:lvlText w:val="%5"/>
      <w:pPr>
        <w:ind w:left="326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5">
      <w:start w:val="1"/>
      <w:numFmt w:val="lowerRoman"/>
      <w:lvlText w:val="%6"/>
      <w:pPr>
        <w:ind w:left="398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6">
      <w:start w:val="1"/>
      <w:numFmt w:val="decimal"/>
      <w:lvlText w:val="%7"/>
      <w:pPr>
        <w:ind w:left="470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7">
      <w:start w:val="1"/>
      <w:numFmt w:val="lowerLetter"/>
      <w:lvlText w:val="%8"/>
      <w:pPr>
        <w:ind w:left="542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8">
      <w:start w:val="1"/>
      <w:numFmt w:val="lowerRoman"/>
      <w:lvlText w:val="%9"/>
      <w:pPr>
        <w:ind w:left="614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5" w:line="266" w:lineRule="auto"/>
      <w:ind w:left="0" w:right="0" w:firstLine="230"/>
      <w:jc w:val="left"/>
    </w:pPr>
    <w:rPr>
      <w:rFonts w:cs="Garamond" w:hAnsi="Garamond" w:eastAsia="Garamond" w:ascii="Garamond"/>
      <w:color w:val="000000"/>
      <w:sz w:val="20"/>
    </w:rPr>
  </w:style>
  <w:style w:type="paragraph" w:styleId="heading2">
    <w:name w:val="Heading 2"/>
    <w:next w:val="normal"/>
    <w:link w:val="heading2Char"/>
    <w:uiPriority w:val="9"/>
    <w:unhideWhenUsed/>
    <w:qFormat/>
    <w:pPr>
      <w:keepNext/>
      <w:keepLines/>
      <w:bidi w:val="0"/>
      <w:spacing w:before="0" w:after="0" w:line="259" w:lineRule="auto"/>
      <w:ind w:left="10" w:right="0" w:hanging="10"/>
      <w:jc w:val="left"/>
      <w:outlineLvl w:val="1"/>
    </w:pPr>
    <w:rPr>
      <w:rFonts w:cs="Garamond" w:hAnsi="Garamond" w:eastAsia="Garamond" w:ascii="Garamond"/>
      <w:b w:val="1"/>
      <w:color w:val="000000"/>
      <w:sz w:val="20"/>
    </w:rPr>
  </w:style>
  <w:style w:type="character" w:styleId="heading2Char">
    <w:name w:val="Heading 2 Char"/>
    <w:link w:val="heading2"/>
    <w:rPr>
      <w:rFonts w:cs="Garamond" w:hAnsi="Garamond" w:eastAsia="Garamond" w:ascii="Garamond"/>
      <w:b w:val="1"/>
      <w:color w:val="000000"/>
      <w:sz w:val="20"/>
    </w:rPr>
  </w:style>
  <w:style w:type="paragraph" w:styleId="heading1">
    <w:name w:val="Heading 1"/>
    <w:next w:val="normal"/>
    <w:link w:val="heading1Char"/>
    <w:uiPriority w:val="9"/>
    <w:unhideWhenUsed/>
    <w:qFormat/>
    <w:pPr>
      <w:keepNext/>
      <w:keepLines/>
      <w:bidi w:val="0"/>
      <w:spacing w:before="0" w:after="0" w:line="259" w:lineRule="auto"/>
      <w:ind w:left="10" w:right="0" w:hanging="10"/>
      <w:jc w:val="left"/>
      <w:outlineLvl w:val="0"/>
    </w:pPr>
    <w:rPr>
      <w:rFonts w:cs="Garamond" w:hAnsi="Garamond" w:eastAsia="Garamond" w:ascii="Garamond"/>
      <w:b w:val="1"/>
      <w:color w:val="000000"/>
      <w:sz w:val="22"/>
    </w:rPr>
  </w:style>
  <w:style w:type="character" w:styleId="heading1Char">
    <w:name w:val="Heading 1 Char"/>
    <w:link w:val="heading1"/>
    <w:rPr>
      <w:rFonts w:cs="Garamond" w:hAnsi="Garamond" w:eastAsia="Garamond" w:ascii="Garamond"/>
      <w:b w:val="1"/>
      <w:color w:val="000000"/>
      <w:sz w:val="22"/>
    </w:rPr>
  </w:style>
  <w:style w:type="table" w:styleId="TableGrid">
    <w:name w:val="TableGrid"/>
    <w:pPr>
      <w:spacing w:lineRule="auto" w:line="240" w:after="0"/>
    </w:pPr>
  </w:style>
</w:styles>
</file>

<file path=word/_rels/document.xml.rels><?xml version="1.0" encoding="UTF-8"?><Relationships xmlns="http://schemas.openxmlformats.org/package/2006/relationships"><Relationship TargetMode="External" Target="http://www.fda.gov/ohrms/dockets/ac/06/briefing/2006-4254b_06_06_KP%20Ondansetron%20FDA%20label%208-22-06.pdf" Id="hyperlink2026" Type="http://schemas.openxmlformats.org/officeDocument/2006/relationships/hyperlink" /><Relationship Target="header2.xml" Id="rId3" Type="http://schemas.openxmlformats.org/officeDocument/2006/relationships/header" /><Relationship TargetMode="External" Target="http://www.fda.gov/ohrms/dockets/ac/06/briefing/2006-4254b_06_06_KP%20Ondansetron%20FDA%20label%208-22-06.pdf" Id="hyperlink2027" Type="http://schemas.openxmlformats.org/officeDocument/2006/relationships/hyperlink" /><Relationship TargetMode="External" Target="http://www.fda.gov/cder/ogd/approvals/ap1206.htm" Id="hyperlink2030" Type="http://schemas.openxmlformats.org/officeDocument/2006/relationships/hyperlink" /><Relationship Target="footer1.xml" Id="rId2" Type="http://schemas.openxmlformats.org/officeDocument/2006/relationships/footer" /><Relationship Target="footer3.xml" Id="rId6" Type="http://schemas.openxmlformats.org/officeDocument/2006/relationships/footer" /><Relationship TargetMode="External" Target="http://www.fda.gov/ohrms/dockets/ac/06/briefing/2006-4254b_06_06_KP%20Ondansetron%20FDA%20label%208-22-06.pdf" Id="hyperlink2028" Type="http://schemas.openxmlformats.org/officeDocument/2006/relationships/hyperlink" /><Relationship TargetMode="External" Target="http://www.annemergmed.com" Id="hyperlink699" Type="http://schemas.openxmlformats.org/officeDocument/2006/relationships/hyperlink" /><Relationship Target="header1.xml" Id="rId1" Type="http://schemas.openxmlformats.org/officeDocument/2006/relationships/header" /><Relationship Target="header3.xml" Id="rId5" Type="http://schemas.openxmlformats.org/officeDocument/2006/relationships/header" /><Relationship Target="numbering.xml" Id="rsNumberingId" Type="http://schemas.openxmlformats.org/officeDocument/2006/relationships/numbering" /><Relationship Target="settings.xml" Id="rsSettingsId" Type="http://schemas.openxmlformats.org/officeDocument/2006/relationships/settings" /><Relationship Target="styles.xml" Id="rsStylesId" Type="http://schemas.openxmlformats.org/officeDocument/2006/relationships/styles" /><Relationship TargetMode="External" Target="http://www.fda.gov/cder/ogd/approvals/ap1206.htm" Id="hyperlink2029" Type="http://schemas.openxmlformats.org/officeDocument/2006/relationships/hyperlink" /><Relationship TargetMode="External" Target="http://www.lexisnexis.com/dpartner/process.asp?qs_id=5493" Id="hyperlink698" Type="http://schemas.openxmlformats.org/officeDocument/2006/relationships/hyperlink" /><Relationship Target="footer2.xml" Id="rId4" Type="http://schemas.openxmlformats.org/officeDocument/2006/relationships/footer"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
  <dc:title/>
  <dc:subject/>
  <cp:keywords/>
  <dcterms:created xsi:type="dcterms:W3CDTF">2014-04-14T12:26:41Z</dcterms:created>
  <dcterms:modified xsi:type="dcterms:W3CDTF">2014-04-14T12:26:41Z</dcterms:modified>
</cp:coreProperties>
</file>