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FE8D6" w14:textId="42B5D80F" w:rsidR="002E0B6F" w:rsidRPr="00A831E0" w:rsidRDefault="002E0B6F" w:rsidP="002E0B6F">
      <w:pPr>
        <w:pStyle w:val="Heading2"/>
      </w:pPr>
      <w:bookmarkStart w:id="0" w:name="_Toc210742023"/>
      <w:r>
        <w:t>Standards for Remote Supervision of Learners</w:t>
      </w:r>
      <w:bookmarkEnd w:id="0"/>
      <w:r w:rsidR="00D4680F">
        <w:t xml:space="preserve"> in Primary Care Placements</w:t>
      </w:r>
    </w:p>
    <w:p w14:paraId="4EF45500" w14:textId="77777777" w:rsidR="002E0B6F" w:rsidRDefault="002E0B6F" w:rsidP="002E0B6F">
      <w:pPr>
        <w:ind w:left="720"/>
        <w:rPr>
          <w:b/>
          <w:bCs/>
        </w:rPr>
      </w:pPr>
      <w:r w:rsidRPr="002B7685">
        <w:rPr>
          <w:b/>
          <w:bCs/>
        </w:rPr>
        <w:t>Introduction</w:t>
      </w:r>
    </w:p>
    <w:p w14:paraId="0E6DB320" w14:textId="77777777" w:rsidR="002E0B6F" w:rsidRPr="002B7685" w:rsidRDefault="002E0B6F" w:rsidP="002E0B6F">
      <w:pPr>
        <w:ind w:left="720"/>
        <w:rPr>
          <w:b/>
          <w:bCs/>
        </w:rPr>
      </w:pPr>
    </w:p>
    <w:p w14:paraId="7125E89A" w14:textId="5B56B494" w:rsidR="005F3BE2" w:rsidRDefault="002E0B6F" w:rsidP="002E0B6F">
      <w:pPr>
        <w:ind w:left="720"/>
      </w:pPr>
      <w:r>
        <w:t xml:space="preserve">This </w:t>
      </w:r>
      <w:r w:rsidR="006C3093">
        <w:t>guidance</w:t>
      </w:r>
      <w:r>
        <w:t xml:space="preserve"> covers the supervision of </w:t>
      </w:r>
      <w:r w:rsidR="005F3BE2">
        <w:t xml:space="preserve">GP </w:t>
      </w:r>
      <w:r w:rsidR="008336E1">
        <w:t>learners</w:t>
      </w:r>
      <w:r>
        <w:t xml:space="preserve"> working remotely from their host placement and the safeguards that would be expected. It is separate from and does not replace the policy “Guidance for Remote Educational Supervision of ST1 and ST2 GP Trainees Where There is Only an Associate Trainer in the Host Practice”.</w:t>
      </w:r>
      <w:r w:rsidR="005F3BE2">
        <w:t xml:space="preserve"> </w:t>
      </w:r>
    </w:p>
    <w:p w14:paraId="3B5984C3" w14:textId="77777777" w:rsidR="005F3BE2" w:rsidRDefault="005F3BE2" w:rsidP="002E0B6F">
      <w:pPr>
        <w:ind w:left="720"/>
      </w:pPr>
    </w:p>
    <w:p w14:paraId="217D891A" w14:textId="5C98DDBA" w:rsidR="002E0B6F" w:rsidRPr="00C66A6C" w:rsidRDefault="005F3BE2" w:rsidP="002E0B6F">
      <w:pPr>
        <w:ind w:left="720"/>
      </w:pPr>
      <w:r>
        <w:t>Currently there is no agreed national guidance for the supervision of nursing learners other than what exists for NHS Scotland and hence they are excluded from this guidance. Foundation doctors should not at any time be working unsupervised in a remote placement without the explicit agreement of the Foundation Training Programme Director and Head of School.</w:t>
      </w:r>
      <w:r w:rsidR="002E0B6F">
        <w:t xml:space="preserve"> </w:t>
      </w:r>
    </w:p>
    <w:p w14:paraId="0365CF3B" w14:textId="77777777" w:rsidR="002E0B6F" w:rsidRDefault="002E0B6F" w:rsidP="002E0B6F">
      <w:pPr>
        <w:ind w:left="720"/>
        <w:rPr>
          <w:b/>
          <w:bCs/>
        </w:rPr>
      </w:pPr>
    </w:p>
    <w:p w14:paraId="65FA8480" w14:textId="316B7B4C" w:rsidR="002E0B6F" w:rsidRDefault="002E0B6F" w:rsidP="002E0B6F">
      <w:pPr>
        <w:ind w:left="720"/>
        <w:rPr>
          <w:b/>
          <w:bCs/>
        </w:rPr>
      </w:pPr>
      <w:r w:rsidRPr="002B7685">
        <w:rPr>
          <w:b/>
          <w:bCs/>
        </w:rPr>
        <w:t>Background</w:t>
      </w:r>
    </w:p>
    <w:p w14:paraId="56BA0E52" w14:textId="77777777" w:rsidR="002E0B6F" w:rsidRPr="002B7685" w:rsidRDefault="002E0B6F" w:rsidP="002E0B6F">
      <w:pPr>
        <w:ind w:left="720"/>
        <w:rPr>
          <w:b/>
          <w:bCs/>
        </w:rPr>
      </w:pPr>
    </w:p>
    <w:p w14:paraId="3AC4483D" w14:textId="3C636650" w:rsidR="002E0B6F" w:rsidRDefault="002E0B6F" w:rsidP="002E0B6F">
      <w:pPr>
        <w:ind w:left="720"/>
      </w:pPr>
      <w:r>
        <w:t xml:space="preserve">With the expansion of places needed for all learners in primary care it is realised that estates are a key challenge, and innovation is necessary to accommodate this. Many organisations have embraced total triage as a way of managing the increased patient demand within primary care and remote working whether this be telephone, video, or e-consulting. </w:t>
      </w:r>
      <w:r w:rsidR="005F3BE2">
        <w:t xml:space="preserve">Similarly, digital placements are offered to some nursing students. </w:t>
      </w:r>
      <w:r>
        <w:t xml:space="preserve">Other organisations have retained their smaller branch surgeries. These factors potentially increase the possibility of learners working remotely and it is therefore important that safeguards are instituted that protect patients, learners, educators, and the organisations in which they operate. </w:t>
      </w:r>
    </w:p>
    <w:p w14:paraId="17142DF2" w14:textId="77777777" w:rsidR="002E0B6F" w:rsidRDefault="002E0B6F" w:rsidP="002E0B6F">
      <w:pPr>
        <w:ind w:left="720"/>
        <w:rPr>
          <w:u w:val="single"/>
        </w:rPr>
      </w:pPr>
    </w:p>
    <w:p w14:paraId="7C3351F6" w14:textId="77777777" w:rsidR="002E0B6F" w:rsidRDefault="002E0B6F" w:rsidP="002E0B6F">
      <w:pPr>
        <w:ind w:left="720"/>
        <w:rPr>
          <w:b/>
          <w:bCs/>
        </w:rPr>
      </w:pPr>
      <w:r w:rsidRPr="002B7685">
        <w:rPr>
          <w:b/>
          <w:bCs/>
        </w:rPr>
        <w:t>Scenarios</w:t>
      </w:r>
    </w:p>
    <w:p w14:paraId="57DC3B48" w14:textId="77777777" w:rsidR="002E0B6F" w:rsidRPr="002B7685" w:rsidRDefault="002E0B6F" w:rsidP="002E0B6F">
      <w:pPr>
        <w:ind w:left="720"/>
        <w:rPr>
          <w:b/>
          <w:bCs/>
        </w:rPr>
      </w:pPr>
    </w:p>
    <w:p w14:paraId="323D4183" w14:textId="45E7BD85" w:rsidR="00A3406E" w:rsidRDefault="002E0B6F" w:rsidP="002322E3">
      <w:pPr>
        <w:ind w:left="720"/>
      </w:pPr>
      <w:r>
        <w:t xml:space="preserve">The </w:t>
      </w:r>
      <w:r w:rsidR="003F2C0C">
        <w:t>three</w:t>
      </w:r>
      <w:r>
        <w:t xml:space="preserve"> scenarios envisaged are:</w:t>
      </w:r>
    </w:p>
    <w:p w14:paraId="62F4FF5A" w14:textId="77777777" w:rsidR="002322E3" w:rsidRDefault="002322E3" w:rsidP="002322E3">
      <w:pPr>
        <w:ind w:left="720"/>
      </w:pPr>
    </w:p>
    <w:p w14:paraId="438940FA" w14:textId="60297A14" w:rsidR="002E0B6F" w:rsidRDefault="002E0B6F" w:rsidP="002E0B6F">
      <w:pPr>
        <w:pStyle w:val="ListParagraph"/>
        <w:numPr>
          <w:ilvl w:val="0"/>
          <w:numId w:val="1"/>
        </w:numPr>
        <w:spacing w:after="160" w:line="259" w:lineRule="auto"/>
        <w:ind w:left="1440"/>
      </w:pPr>
      <w:r>
        <w:t>Educational Working</w:t>
      </w:r>
    </w:p>
    <w:p w14:paraId="7233C5A3" w14:textId="0C1129DC" w:rsidR="00A67661" w:rsidRDefault="00A67661" w:rsidP="00A67661">
      <w:pPr>
        <w:pStyle w:val="ListParagraph"/>
        <w:numPr>
          <w:ilvl w:val="0"/>
          <w:numId w:val="1"/>
        </w:numPr>
        <w:spacing w:after="160" w:line="259" w:lineRule="auto"/>
        <w:ind w:left="1440"/>
      </w:pPr>
      <w:r>
        <w:t xml:space="preserve">Learners working </w:t>
      </w:r>
      <w:r w:rsidR="00551D3A">
        <w:t>remotely from supervisors/patients</w:t>
      </w:r>
      <w:r>
        <w:t xml:space="preserve"> – Providing either triage or patient encounters using phone, video or e-consulting software</w:t>
      </w:r>
    </w:p>
    <w:p w14:paraId="644B6DE2" w14:textId="2C413B41" w:rsidR="00A3406E" w:rsidRDefault="002E0B6F" w:rsidP="00A3406E">
      <w:pPr>
        <w:pStyle w:val="ListParagraph"/>
        <w:numPr>
          <w:ilvl w:val="0"/>
          <w:numId w:val="1"/>
        </w:numPr>
        <w:spacing w:after="160" w:line="259" w:lineRule="auto"/>
        <w:ind w:left="1440"/>
      </w:pPr>
      <w:r>
        <w:t>Learners working remotely from the host site, for example, at an outreach clinic or branch surgery.</w:t>
      </w:r>
    </w:p>
    <w:p w14:paraId="01B5AED8" w14:textId="77777777" w:rsidR="002E0B6F" w:rsidRDefault="002E0B6F" w:rsidP="002E0B6F">
      <w:pPr>
        <w:ind w:left="720"/>
        <w:rPr>
          <w:u w:val="single"/>
        </w:rPr>
      </w:pPr>
    </w:p>
    <w:p w14:paraId="054DE070" w14:textId="77777777" w:rsidR="00BB4AE5" w:rsidRDefault="00BB4AE5" w:rsidP="002E0B6F">
      <w:pPr>
        <w:ind w:left="720"/>
        <w:rPr>
          <w:rFonts w:asciiTheme="majorHAnsi" w:hAnsiTheme="majorHAnsi"/>
          <w:color w:val="156082" w:themeColor="accent1"/>
          <w:sz w:val="32"/>
          <w:szCs w:val="32"/>
        </w:rPr>
      </w:pPr>
    </w:p>
    <w:p w14:paraId="1C011C97" w14:textId="77777777" w:rsidR="00BB4AE5" w:rsidRDefault="00BB4AE5" w:rsidP="002E0B6F">
      <w:pPr>
        <w:ind w:left="720"/>
        <w:rPr>
          <w:rFonts w:asciiTheme="majorHAnsi" w:hAnsiTheme="majorHAnsi"/>
          <w:color w:val="156082" w:themeColor="accent1"/>
          <w:sz w:val="32"/>
          <w:szCs w:val="32"/>
        </w:rPr>
      </w:pPr>
    </w:p>
    <w:p w14:paraId="69C3B999" w14:textId="77777777" w:rsidR="00BB4AE5" w:rsidRDefault="00BB4AE5" w:rsidP="002E0B6F">
      <w:pPr>
        <w:ind w:left="720"/>
        <w:rPr>
          <w:rFonts w:asciiTheme="majorHAnsi" w:hAnsiTheme="majorHAnsi"/>
          <w:color w:val="156082" w:themeColor="accent1"/>
          <w:sz w:val="32"/>
          <w:szCs w:val="32"/>
        </w:rPr>
      </w:pPr>
    </w:p>
    <w:p w14:paraId="5B45E61B" w14:textId="77777777" w:rsidR="00BB4AE5" w:rsidRDefault="00BB4AE5" w:rsidP="002E0B6F">
      <w:pPr>
        <w:ind w:left="720"/>
        <w:rPr>
          <w:rFonts w:asciiTheme="majorHAnsi" w:hAnsiTheme="majorHAnsi"/>
          <w:color w:val="156082" w:themeColor="accent1"/>
          <w:sz w:val="32"/>
          <w:szCs w:val="32"/>
        </w:rPr>
      </w:pPr>
    </w:p>
    <w:p w14:paraId="5557868A" w14:textId="77777777" w:rsidR="00BB4AE5" w:rsidRDefault="00BB4AE5" w:rsidP="002E0B6F">
      <w:pPr>
        <w:ind w:left="720"/>
        <w:rPr>
          <w:rFonts w:asciiTheme="majorHAnsi" w:hAnsiTheme="majorHAnsi"/>
          <w:color w:val="156082" w:themeColor="accent1"/>
          <w:sz w:val="32"/>
          <w:szCs w:val="32"/>
        </w:rPr>
      </w:pPr>
    </w:p>
    <w:p w14:paraId="3201573B" w14:textId="6C4AF3D0" w:rsidR="002E0B6F" w:rsidRPr="00BB4AE5" w:rsidRDefault="002E0B6F" w:rsidP="002322E3">
      <w:pPr>
        <w:ind w:firstLine="720"/>
        <w:rPr>
          <w:rFonts w:asciiTheme="majorHAnsi" w:hAnsiTheme="majorHAnsi"/>
          <w:color w:val="156082" w:themeColor="accent1"/>
          <w:sz w:val="32"/>
          <w:szCs w:val="32"/>
        </w:rPr>
      </w:pPr>
      <w:r w:rsidRPr="00BB4AE5">
        <w:rPr>
          <w:rFonts w:asciiTheme="majorHAnsi" w:hAnsiTheme="majorHAnsi"/>
          <w:color w:val="156082" w:themeColor="accent1"/>
          <w:sz w:val="32"/>
          <w:szCs w:val="32"/>
        </w:rPr>
        <w:lastRenderedPageBreak/>
        <w:t>Educational Working</w:t>
      </w:r>
    </w:p>
    <w:p w14:paraId="787C4634" w14:textId="77777777" w:rsidR="002E0B6F" w:rsidRDefault="002E0B6F" w:rsidP="002E0B6F">
      <w:pPr>
        <w:ind w:left="720"/>
      </w:pPr>
    </w:p>
    <w:p w14:paraId="529E2C94" w14:textId="6C5F5CFC" w:rsidR="002E0B6F" w:rsidRDefault="002E0B6F" w:rsidP="002E0B6F">
      <w:pPr>
        <w:ind w:left="720"/>
      </w:pPr>
      <w:r>
        <w:t>In rare circumstances there may be occupational health or placement capacity issues that result in learners needing to do educational work</w:t>
      </w:r>
      <w:r w:rsidR="0012493C">
        <w:t>ing, which on occasion may be</w:t>
      </w:r>
      <w:r>
        <w:t xml:space="preserve"> from home. This may or may not count towards a learner’s course/programme and decisions will be made by the relevant authorities regarding how much of this time may be counted. Educational work may include, but is not limited to, research, exam preparation, quality improvement activities and audit, and personal study. The following guidelines should be adhered to:</w:t>
      </w:r>
    </w:p>
    <w:p w14:paraId="192114FE" w14:textId="77777777" w:rsidR="002E0B6F" w:rsidRDefault="002E0B6F" w:rsidP="002E0B6F">
      <w:pPr>
        <w:pStyle w:val="ListParagraph"/>
        <w:numPr>
          <w:ilvl w:val="0"/>
          <w:numId w:val="2"/>
        </w:numPr>
        <w:spacing w:after="160" w:line="259" w:lineRule="auto"/>
        <w:ind w:left="1440"/>
      </w:pPr>
      <w:r>
        <w:t xml:space="preserve">Personal study and exam preparation do not require a learning organisation to provide any IT equipment. It is the responsibility of the learner to ensure that they have appropriate equipment and access to online resources. </w:t>
      </w:r>
    </w:p>
    <w:p w14:paraId="252F04FB" w14:textId="77777777" w:rsidR="002E0B6F" w:rsidRDefault="002E0B6F" w:rsidP="002E0B6F">
      <w:pPr>
        <w:pStyle w:val="ListParagraph"/>
        <w:numPr>
          <w:ilvl w:val="0"/>
          <w:numId w:val="2"/>
        </w:numPr>
        <w:spacing w:after="160" w:line="259" w:lineRule="auto"/>
        <w:ind w:left="1440"/>
      </w:pPr>
      <w:r>
        <w:t>Learners should regularly document the educational activities they have been undertaking on their e-portfolio (where applicable) and their educational supervisor should endeavour to review this weekly.</w:t>
      </w:r>
    </w:p>
    <w:p w14:paraId="17DEC736" w14:textId="77777777" w:rsidR="002E0B6F" w:rsidRDefault="002E0B6F" w:rsidP="002E0B6F">
      <w:pPr>
        <w:pStyle w:val="ListParagraph"/>
        <w:numPr>
          <w:ilvl w:val="0"/>
          <w:numId w:val="2"/>
        </w:numPr>
        <w:spacing w:after="160" w:line="259" w:lineRule="auto"/>
        <w:ind w:left="1440"/>
      </w:pPr>
      <w:r>
        <w:t>Where quality improvement activities and audit are being undertaken the learning organisation may need to provide a laptop that allows the learner to access patient confidential information. This will need to be stored securely and have the appropriate security such that it remains GDPR compliant.</w:t>
      </w:r>
    </w:p>
    <w:p w14:paraId="588D14AB" w14:textId="77777777" w:rsidR="002E0B6F" w:rsidRDefault="002E0B6F" w:rsidP="002E0B6F">
      <w:pPr>
        <w:pStyle w:val="ListParagraph"/>
        <w:numPr>
          <w:ilvl w:val="0"/>
          <w:numId w:val="2"/>
        </w:numPr>
        <w:spacing w:after="160" w:line="259" w:lineRule="auto"/>
        <w:ind w:left="1440"/>
      </w:pPr>
      <w:r>
        <w:t xml:space="preserve">Learners should ensure that when accessing patient confidential information that this is not visible to other members of the household. </w:t>
      </w:r>
    </w:p>
    <w:p w14:paraId="375ECAD9" w14:textId="77777777" w:rsidR="002E0B6F" w:rsidRDefault="002E0B6F" w:rsidP="002E0B6F">
      <w:pPr>
        <w:pStyle w:val="ListParagraph"/>
        <w:numPr>
          <w:ilvl w:val="0"/>
          <w:numId w:val="2"/>
        </w:numPr>
        <w:spacing w:after="160" w:line="259" w:lineRule="auto"/>
        <w:ind w:left="1440"/>
      </w:pPr>
      <w:r>
        <w:t>Learners should receive instruction on how to use the IT software to undertake searches where relevant.</w:t>
      </w:r>
    </w:p>
    <w:p w14:paraId="4A98C1CB" w14:textId="77777777" w:rsidR="002E0B6F" w:rsidRDefault="002E0B6F" w:rsidP="002E0B6F">
      <w:pPr>
        <w:pStyle w:val="ListParagraph"/>
        <w:numPr>
          <w:ilvl w:val="0"/>
          <w:numId w:val="2"/>
        </w:numPr>
        <w:spacing w:after="160" w:line="259" w:lineRule="auto"/>
        <w:ind w:left="1440"/>
      </w:pPr>
      <w:r>
        <w:t>To avoid isolation learners should continue to attend virtual teaching sessions/tutorials when these are being run.</w:t>
      </w:r>
    </w:p>
    <w:p w14:paraId="614F7637" w14:textId="77777777" w:rsidR="002E0B6F" w:rsidRDefault="002E0B6F" w:rsidP="002E0B6F">
      <w:pPr>
        <w:pStyle w:val="ListParagraph"/>
        <w:numPr>
          <w:ilvl w:val="0"/>
          <w:numId w:val="2"/>
        </w:numPr>
        <w:spacing w:after="160" w:line="259" w:lineRule="auto"/>
        <w:ind w:left="1440"/>
      </w:pPr>
      <w:r>
        <w:t>The learner and the educational supervisor should meet weekly for a one-to-one meeting to discuss what educational activity has been undertaken, answer any questions, discuss further learning needs, and to offer any pastoral support. It would be helpful to document these meetings within the portfolio.</w:t>
      </w:r>
    </w:p>
    <w:p w14:paraId="40770448" w14:textId="0793AEC3" w:rsidR="002E0B6F" w:rsidRPr="00794AE4" w:rsidRDefault="002E0B6F" w:rsidP="002E0B6F">
      <w:pPr>
        <w:pStyle w:val="ListParagraph"/>
        <w:numPr>
          <w:ilvl w:val="0"/>
          <w:numId w:val="2"/>
        </w:numPr>
        <w:spacing w:after="160" w:line="259" w:lineRule="auto"/>
        <w:ind w:left="1440"/>
      </w:pPr>
      <w:r>
        <w:t xml:space="preserve">Learners should continue to access any relevant support whilst </w:t>
      </w:r>
      <w:r w:rsidR="002322E3">
        <w:t>working educationally</w:t>
      </w:r>
      <w:r>
        <w:t>, such as Professional Support and Wellbeing.</w:t>
      </w:r>
    </w:p>
    <w:p w14:paraId="63185408" w14:textId="77777777" w:rsidR="00BB4AE5" w:rsidRDefault="00BB4AE5" w:rsidP="00551D3A">
      <w:pPr>
        <w:ind w:firstLine="720"/>
        <w:rPr>
          <w:rFonts w:asciiTheme="majorHAnsi" w:hAnsiTheme="majorHAnsi"/>
          <w:color w:val="156082" w:themeColor="accent1"/>
          <w:sz w:val="32"/>
          <w:szCs w:val="32"/>
        </w:rPr>
      </w:pPr>
    </w:p>
    <w:p w14:paraId="7831DE23" w14:textId="77777777" w:rsidR="00BB4AE5" w:rsidRDefault="00BB4AE5" w:rsidP="00551D3A">
      <w:pPr>
        <w:ind w:firstLine="720"/>
        <w:rPr>
          <w:rFonts w:asciiTheme="majorHAnsi" w:hAnsiTheme="majorHAnsi"/>
          <w:color w:val="156082" w:themeColor="accent1"/>
          <w:sz w:val="32"/>
          <w:szCs w:val="32"/>
        </w:rPr>
      </w:pPr>
    </w:p>
    <w:p w14:paraId="77FADE26" w14:textId="77777777" w:rsidR="00BB4AE5" w:rsidRDefault="00BB4AE5" w:rsidP="00551D3A">
      <w:pPr>
        <w:ind w:firstLine="720"/>
        <w:rPr>
          <w:rFonts w:asciiTheme="majorHAnsi" w:hAnsiTheme="majorHAnsi"/>
          <w:color w:val="156082" w:themeColor="accent1"/>
          <w:sz w:val="32"/>
          <w:szCs w:val="32"/>
        </w:rPr>
      </w:pPr>
    </w:p>
    <w:p w14:paraId="434D349C" w14:textId="77777777" w:rsidR="00BB4AE5" w:rsidRDefault="00BB4AE5" w:rsidP="00551D3A">
      <w:pPr>
        <w:ind w:firstLine="720"/>
        <w:rPr>
          <w:rFonts w:asciiTheme="majorHAnsi" w:hAnsiTheme="majorHAnsi"/>
          <w:color w:val="156082" w:themeColor="accent1"/>
          <w:sz w:val="32"/>
          <w:szCs w:val="32"/>
        </w:rPr>
      </w:pPr>
    </w:p>
    <w:p w14:paraId="796BEA54" w14:textId="77777777" w:rsidR="00BB4AE5" w:rsidRDefault="00BB4AE5" w:rsidP="00551D3A">
      <w:pPr>
        <w:ind w:firstLine="720"/>
        <w:rPr>
          <w:rFonts w:asciiTheme="majorHAnsi" w:hAnsiTheme="majorHAnsi"/>
          <w:color w:val="156082" w:themeColor="accent1"/>
          <w:sz w:val="32"/>
          <w:szCs w:val="32"/>
        </w:rPr>
      </w:pPr>
    </w:p>
    <w:p w14:paraId="582BD178" w14:textId="77777777" w:rsidR="00BB4AE5" w:rsidRDefault="00BB4AE5" w:rsidP="00551D3A">
      <w:pPr>
        <w:ind w:firstLine="720"/>
        <w:rPr>
          <w:rFonts w:asciiTheme="majorHAnsi" w:hAnsiTheme="majorHAnsi"/>
          <w:color w:val="156082" w:themeColor="accent1"/>
          <w:sz w:val="32"/>
          <w:szCs w:val="32"/>
        </w:rPr>
      </w:pPr>
    </w:p>
    <w:p w14:paraId="0B3E5287" w14:textId="77777777" w:rsidR="00BB4AE5" w:rsidRDefault="00BB4AE5" w:rsidP="00551D3A">
      <w:pPr>
        <w:ind w:firstLine="720"/>
        <w:rPr>
          <w:rFonts w:asciiTheme="majorHAnsi" w:hAnsiTheme="majorHAnsi"/>
          <w:color w:val="156082" w:themeColor="accent1"/>
          <w:sz w:val="32"/>
          <w:szCs w:val="32"/>
        </w:rPr>
      </w:pPr>
    </w:p>
    <w:p w14:paraId="5C70C8AB" w14:textId="77777777" w:rsidR="00BB4AE5" w:rsidRDefault="00BB4AE5" w:rsidP="00551D3A">
      <w:pPr>
        <w:ind w:firstLine="720"/>
        <w:rPr>
          <w:rFonts w:asciiTheme="majorHAnsi" w:hAnsiTheme="majorHAnsi"/>
          <w:color w:val="156082" w:themeColor="accent1"/>
          <w:sz w:val="32"/>
          <w:szCs w:val="32"/>
        </w:rPr>
      </w:pPr>
    </w:p>
    <w:p w14:paraId="2C85D998" w14:textId="70F0AEDA" w:rsidR="00551D3A" w:rsidRPr="00BB4AE5" w:rsidRDefault="00551D3A" w:rsidP="00551D3A">
      <w:pPr>
        <w:ind w:firstLine="720"/>
        <w:rPr>
          <w:rFonts w:asciiTheme="majorHAnsi" w:hAnsiTheme="majorHAnsi"/>
          <w:color w:val="156082" w:themeColor="accent1"/>
          <w:sz w:val="32"/>
          <w:szCs w:val="32"/>
        </w:rPr>
      </w:pPr>
      <w:r w:rsidRPr="00BB4AE5">
        <w:rPr>
          <w:rFonts w:asciiTheme="majorHAnsi" w:hAnsiTheme="majorHAnsi"/>
          <w:color w:val="156082" w:themeColor="accent1"/>
          <w:sz w:val="32"/>
          <w:szCs w:val="32"/>
        </w:rPr>
        <w:lastRenderedPageBreak/>
        <w:t>Learners Working Remotely from Supervisors/Patients</w:t>
      </w:r>
    </w:p>
    <w:p w14:paraId="076E7472" w14:textId="77777777" w:rsidR="00551D3A" w:rsidRDefault="00551D3A" w:rsidP="00551D3A">
      <w:pPr>
        <w:ind w:firstLine="720"/>
        <w:rPr>
          <w:b/>
          <w:bCs/>
        </w:rPr>
      </w:pPr>
    </w:p>
    <w:p w14:paraId="631266FB" w14:textId="4821D4FF" w:rsidR="00551D3A" w:rsidRDefault="00551D3A" w:rsidP="00551D3A">
      <w:pPr>
        <w:ind w:left="720"/>
      </w:pPr>
      <w:r>
        <w:t>There may be occasions when due to occupational health reasons or otherwise learners work remotely from their supervisor undertaking triage, telephone consulting or e-consultations with patients. This should ordinarily</w:t>
      </w:r>
      <w:r w:rsidR="005436FC">
        <w:t xml:space="preserve"> only provide</w:t>
      </w:r>
      <w:r>
        <w:t xml:space="preserve"> limited contribution to learners’ overall clinical experience. </w:t>
      </w:r>
      <w:r w:rsidR="005436FC">
        <w:t>The f</w:t>
      </w:r>
      <w:r>
        <w:t>ollowing guidelines should be adopted in this scenario:</w:t>
      </w:r>
    </w:p>
    <w:p w14:paraId="5405A085" w14:textId="77777777" w:rsidR="00551D3A" w:rsidRDefault="00551D3A" w:rsidP="00551D3A">
      <w:pPr>
        <w:pStyle w:val="ListParagraph"/>
        <w:numPr>
          <w:ilvl w:val="1"/>
          <w:numId w:val="2"/>
        </w:numPr>
        <w:spacing w:after="160" w:line="259" w:lineRule="auto"/>
      </w:pPr>
      <w:r>
        <w:t xml:space="preserve">Learners should have an appropriate induction to the concept of working remotely, how this is different to normal working and the increased risk that this entails. </w:t>
      </w:r>
    </w:p>
    <w:p w14:paraId="76EBF963" w14:textId="77777777" w:rsidR="00551D3A" w:rsidRDefault="00551D3A" w:rsidP="00551D3A">
      <w:pPr>
        <w:pStyle w:val="ListParagraph"/>
        <w:numPr>
          <w:ilvl w:val="1"/>
          <w:numId w:val="2"/>
        </w:numPr>
        <w:spacing w:after="160" w:line="259" w:lineRule="auto"/>
      </w:pPr>
      <w:r>
        <w:t>They should be provided with resources on how to communicate, assess and manage patients remotely.</w:t>
      </w:r>
    </w:p>
    <w:p w14:paraId="55CB3A75" w14:textId="77777777" w:rsidR="00551D3A" w:rsidRDefault="00551D3A" w:rsidP="00551D3A">
      <w:pPr>
        <w:pStyle w:val="ListParagraph"/>
        <w:numPr>
          <w:ilvl w:val="1"/>
          <w:numId w:val="2"/>
        </w:numPr>
        <w:spacing w:after="160" w:line="259" w:lineRule="auto"/>
      </w:pPr>
      <w:r>
        <w:t>Where they are undertaking a triage role, they should have had the opportunity to see how this is done and received appropriate training on how to do this safely.</w:t>
      </w:r>
    </w:p>
    <w:p w14:paraId="708E7F21" w14:textId="77777777" w:rsidR="00551D3A" w:rsidRDefault="00551D3A" w:rsidP="00551D3A">
      <w:pPr>
        <w:pStyle w:val="ListParagraph"/>
        <w:numPr>
          <w:ilvl w:val="1"/>
          <w:numId w:val="2"/>
        </w:numPr>
        <w:spacing w:after="160" w:line="259" w:lineRule="auto"/>
      </w:pPr>
      <w:r>
        <w:t>They should have the opportunity to decline working remotely should they so wish.</w:t>
      </w:r>
    </w:p>
    <w:p w14:paraId="25B01305" w14:textId="77777777" w:rsidR="00551D3A" w:rsidRDefault="00551D3A" w:rsidP="00551D3A">
      <w:pPr>
        <w:pStyle w:val="ListParagraph"/>
        <w:numPr>
          <w:ilvl w:val="1"/>
          <w:numId w:val="2"/>
        </w:numPr>
        <w:spacing w:after="160" w:line="259" w:lineRule="auto"/>
      </w:pPr>
      <w:r>
        <w:t>Learners must have the appropriate IT facilities and training to be able to use any specific consulting software, prior to working remotely.</w:t>
      </w:r>
    </w:p>
    <w:p w14:paraId="6ED66E5F" w14:textId="5AB79344" w:rsidR="00551D3A" w:rsidRDefault="00551D3A" w:rsidP="00551D3A">
      <w:pPr>
        <w:pStyle w:val="ListParagraph"/>
        <w:numPr>
          <w:ilvl w:val="1"/>
          <w:numId w:val="2"/>
        </w:numPr>
        <w:spacing w:after="160" w:line="259" w:lineRule="auto"/>
      </w:pPr>
      <w:r>
        <w:t xml:space="preserve">When working from home learners must be able to do so in such a way that patient confidentiality is not compromised. There should be no foreseeable </w:t>
      </w:r>
      <w:r w:rsidR="005436FC">
        <w:t>distractions,</w:t>
      </w:r>
      <w:r>
        <w:t xml:space="preserve"> and they should be provided with the appropriate equipment such that interactions with patients may not be overheard by any third parties. </w:t>
      </w:r>
    </w:p>
    <w:p w14:paraId="33551E42" w14:textId="77777777" w:rsidR="00551D3A" w:rsidRDefault="00551D3A" w:rsidP="00551D3A">
      <w:pPr>
        <w:pStyle w:val="ListParagraph"/>
        <w:numPr>
          <w:ilvl w:val="1"/>
          <w:numId w:val="2"/>
        </w:numPr>
        <w:spacing w:after="160" w:line="259" w:lineRule="auto"/>
      </w:pPr>
      <w:r>
        <w:t>There must be an identifiable supervisor for each shift that is worked remotely who is accessible for any queries that the learner may have.</w:t>
      </w:r>
    </w:p>
    <w:p w14:paraId="6376AB9B" w14:textId="50F58182" w:rsidR="00551D3A" w:rsidRDefault="00551D3A" w:rsidP="00551D3A">
      <w:pPr>
        <w:pStyle w:val="ListParagraph"/>
        <w:numPr>
          <w:ilvl w:val="1"/>
          <w:numId w:val="2"/>
        </w:numPr>
        <w:spacing w:after="160" w:line="259" w:lineRule="auto"/>
      </w:pPr>
      <w:r>
        <w:t xml:space="preserve">Remote sessions should be debriefed </w:t>
      </w:r>
      <w:r w:rsidR="005436FC">
        <w:t>daily</w:t>
      </w:r>
      <w:r>
        <w:t xml:space="preserve"> at the very least. More attention should be paid to the patient safety aspects of the clinical encounters. </w:t>
      </w:r>
    </w:p>
    <w:p w14:paraId="5AA24D25" w14:textId="77777777" w:rsidR="00551D3A" w:rsidRDefault="00551D3A" w:rsidP="00551D3A">
      <w:pPr>
        <w:pStyle w:val="ListParagraph"/>
        <w:numPr>
          <w:ilvl w:val="1"/>
          <w:numId w:val="2"/>
        </w:numPr>
        <w:spacing w:after="160" w:line="259" w:lineRule="auto"/>
      </w:pPr>
      <w:r>
        <w:t xml:space="preserve">Learners working remotely for health reasons must have access to peer support, occupational health, and other resources, such as Professional Support and Wellbeing, such that they do not become isolated. </w:t>
      </w:r>
    </w:p>
    <w:p w14:paraId="1F767D9A" w14:textId="77777777" w:rsidR="00551D3A" w:rsidRDefault="00551D3A" w:rsidP="00551D3A">
      <w:pPr>
        <w:pStyle w:val="ListParagraph"/>
        <w:numPr>
          <w:ilvl w:val="1"/>
          <w:numId w:val="2"/>
        </w:numPr>
        <w:spacing w:after="160" w:line="259" w:lineRule="auto"/>
      </w:pPr>
      <w:r>
        <w:t xml:space="preserve">Where long-term remote working is necessary educators should familiarise themselves with the specific curricular requirements in this scenario and how learning opportunities and assessments may be accomplished. </w:t>
      </w:r>
    </w:p>
    <w:p w14:paraId="1FBD4BC6" w14:textId="64EBD6D9" w:rsidR="00551D3A" w:rsidRDefault="00551D3A" w:rsidP="00551D3A">
      <w:pPr>
        <w:ind w:left="720"/>
      </w:pPr>
      <w:r>
        <w:t xml:space="preserve">Further information and resources on remote supervision may be found at </w:t>
      </w:r>
      <w:hyperlink r:id="rId10" w:history="1">
        <w:r w:rsidRPr="005D168B">
          <w:rPr>
            <w:rStyle w:val="Hyperlink"/>
          </w:rPr>
          <w:t>https://www.england.nhs.uk/long-read/remote-consulting/</w:t>
        </w:r>
      </w:hyperlink>
      <w:r>
        <w:t xml:space="preserve"> and </w:t>
      </w:r>
      <w:hyperlink r:id="rId11" w:history="1">
        <w:r w:rsidRPr="00872B07">
          <w:rPr>
            <w:rStyle w:val="Hyperlink"/>
          </w:rPr>
          <w:t>https://www.bristol.ac.uk/media-library/sites/primaryhealthcare/documents/teaching/year-5/student-remote-consulting-guide.pdf</w:t>
        </w:r>
      </w:hyperlink>
      <w:r>
        <w:t xml:space="preserve"> Organisations may find this a helpful resource for preparing their learners undertaking remote patient encounters. </w:t>
      </w:r>
    </w:p>
    <w:p w14:paraId="4C41CD31" w14:textId="77777777" w:rsidR="00551D3A" w:rsidRPr="00551D3A" w:rsidRDefault="00551D3A" w:rsidP="00551D3A">
      <w:pPr>
        <w:ind w:firstLine="720"/>
      </w:pPr>
    </w:p>
    <w:p w14:paraId="2BE1793F" w14:textId="77777777" w:rsidR="00D46BBF" w:rsidRDefault="00D46BBF" w:rsidP="002E0B6F">
      <w:pPr>
        <w:ind w:left="720"/>
        <w:rPr>
          <w:rFonts w:asciiTheme="majorHAnsi" w:hAnsiTheme="majorHAnsi"/>
          <w:color w:val="156082" w:themeColor="accent1"/>
          <w:sz w:val="32"/>
          <w:szCs w:val="32"/>
        </w:rPr>
      </w:pPr>
    </w:p>
    <w:p w14:paraId="6EFCFDE2" w14:textId="77777777" w:rsidR="00D46BBF" w:rsidRDefault="00D46BBF" w:rsidP="002E0B6F">
      <w:pPr>
        <w:ind w:left="720"/>
        <w:rPr>
          <w:rFonts w:asciiTheme="majorHAnsi" w:hAnsiTheme="majorHAnsi"/>
          <w:color w:val="156082" w:themeColor="accent1"/>
          <w:sz w:val="32"/>
          <w:szCs w:val="32"/>
        </w:rPr>
      </w:pPr>
    </w:p>
    <w:p w14:paraId="30EC1201" w14:textId="03F5279A" w:rsidR="002E0B6F" w:rsidRPr="00BB4AE5" w:rsidRDefault="002E0B6F" w:rsidP="002E0B6F">
      <w:pPr>
        <w:ind w:left="720"/>
        <w:rPr>
          <w:rFonts w:asciiTheme="majorHAnsi" w:hAnsiTheme="majorHAnsi"/>
          <w:color w:val="156082" w:themeColor="accent1"/>
          <w:sz w:val="32"/>
          <w:szCs w:val="32"/>
        </w:rPr>
      </w:pPr>
      <w:r w:rsidRPr="00BB4AE5">
        <w:rPr>
          <w:rFonts w:asciiTheme="majorHAnsi" w:hAnsiTheme="majorHAnsi"/>
          <w:color w:val="156082" w:themeColor="accent1"/>
          <w:sz w:val="32"/>
          <w:szCs w:val="32"/>
        </w:rPr>
        <w:lastRenderedPageBreak/>
        <w:t xml:space="preserve">Learners Working Remotely </w:t>
      </w:r>
      <w:r w:rsidR="0012493C" w:rsidRPr="00BB4AE5">
        <w:rPr>
          <w:rFonts w:asciiTheme="majorHAnsi" w:hAnsiTheme="majorHAnsi"/>
          <w:color w:val="156082" w:themeColor="accent1"/>
          <w:sz w:val="32"/>
          <w:szCs w:val="32"/>
        </w:rPr>
        <w:t>from the Host Site</w:t>
      </w:r>
    </w:p>
    <w:p w14:paraId="6B7B6DA7" w14:textId="77777777" w:rsidR="002E0B6F" w:rsidRDefault="002E0B6F" w:rsidP="002E0B6F">
      <w:pPr>
        <w:ind w:left="720"/>
      </w:pPr>
    </w:p>
    <w:p w14:paraId="792A8FD5" w14:textId="609F88F1" w:rsidR="002E0B6F" w:rsidRDefault="002E0B6F" w:rsidP="002E0B6F">
      <w:pPr>
        <w:ind w:left="720"/>
      </w:pPr>
      <w:r>
        <w:t>Ordinarily, learners should not be working in an environment where they are the sole practitioner available. If a planned session cannot be supervised due to sudden or unexpected staff illness or otherwise then the learner should be redeployed to the main host site or allowed to work from home, provided the conditions above have been met. Where a GP trainee is in the latter stages of their training i.e. not before ST3, and a comprehensive assessment of capability has been undertaken, it may be possible for that trainee to work at a branch site with remote support from their clinical supervisor (please see section below), This should not ordinarily happen for more than 4 hours per week.</w:t>
      </w:r>
      <w:r w:rsidR="005436FC">
        <w:t xml:space="preserve"> </w:t>
      </w:r>
      <w:r w:rsidR="0012493C">
        <w:t>Ordinarily, f</w:t>
      </w:r>
      <w:r w:rsidR="005436FC">
        <w:t>oundation doctors should not be working remotely at branch surgeries without direct senior clinical support.</w:t>
      </w:r>
      <w:r w:rsidR="0012493C">
        <w:t xml:space="preserve"> Exceptions to this must be agreed with the Foundation Training Programme Director and Head of School with clearly documented reasons and safeguards.</w:t>
      </w:r>
      <w:r w:rsidR="005436FC">
        <w:t xml:space="preserve"> </w:t>
      </w:r>
    </w:p>
    <w:p w14:paraId="70DCDB6E" w14:textId="77777777" w:rsidR="002E0B6F" w:rsidRDefault="002E0B6F" w:rsidP="002E0B6F">
      <w:pPr>
        <w:ind w:left="720"/>
      </w:pPr>
    </w:p>
    <w:p w14:paraId="63DB114E" w14:textId="6537BF7E" w:rsidR="002E0B6F" w:rsidRDefault="002E0B6F" w:rsidP="002E0B6F">
      <w:pPr>
        <w:ind w:left="720"/>
      </w:pPr>
      <w:r>
        <w:t xml:space="preserve">As discussed above it does remain possible for learners to work under the supervision of a variety of health professionals. However, the learner may only function up to the level of the clinical supervisor that is present at the same site. For example, if a </w:t>
      </w:r>
      <w:r w:rsidR="59A65AE7">
        <w:t>GPST1</w:t>
      </w:r>
      <w:r>
        <w:t xml:space="preserve"> were onsite with an advanced nurse practitioner, the </w:t>
      </w:r>
      <w:r w:rsidR="026DB231">
        <w:t>GPST1</w:t>
      </w:r>
      <w:r>
        <w:t xml:space="preserve"> must not be expected to make any decisions or undertake any procedures that the advanced nurse practitioner cannot. </w:t>
      </w:r>
    </w:p>
    <w:p w14:paraId="11FDCE1E" w14:textId="77777777" w:rsidR="0086577F" w:rsidRDefault="0086577F" w:rsidP="002E0B6F">
      <w:pPr>
        <w:ind w:left="720"/>
      </w:pPr>
    </w:p>
    <w:p w14:paraId="24B05110" w14:textId="45339602" w:rsidR="004656D4" w:rsidRDefault="0086577F" w:rsidP="0086577F">
      <w:pPr>
        <w:ind w:left="720"/>
      </w:pPr>
      <w:r>
        <w:t xml:space="preserve">Further information and resources on remote supervision may be found at </w:t>
      </w:r>
      <w:hyperlink r:id="rId12" w:history="1">
        <w:r w:rsidRPr="00872B07">
          <w:rPr>
            <w:rStyle w:val="Hyperlink"/>
          </w:rPr>
          <w:t>https://www.england.nhs.uk/long-read/remote-consulting/</w:t>
        </w:r>
      </w:hyperlink>
      <w:r>
        <w:t xml:space="preserve"> and </w:t>
      </w:r>
      <w:hyperlink r:id="rId13" w:history="1">
        <w:r w:rsidRPr="00872B07">
          <w:rPr>
            <w:rStyle w:val="Hyperlink"/>
          </w:rPr>
          <w:t>https://www.bristol.ac.uk/media-library/sites/primaryhealthcare/documents/teaching/year-5/student-remote-consulting-guide.pdf</w:t>
        </w:r>
      </w:hyperlink>
      <w:r>
        <w:t xml:space="preserve"> </w:t>
      </w:r>
    </w:p>
    <w:p w14:paraId="35AFB8A9" w14:textId="77777777" w:rsidR="004656D4" w:rsidRDefault="004656D4" w:rsidP="0086577F">
      <w:pPr>
        <w:ind w:left="720"/>
      </w:pPr>
    </w:p>
    <w:p w14:paraId="18162495" w14:textId="7A7B20CA" w:rsidR="004656D4" w:rsidRDefault="004656D4" w:rsidP="0086577F">
      <w:pPr>
        <w:ind w:left="720"/>
      </w:pPr>
      <w:r>
        <w:t xml:space="preserve">Guidance on supervision for advanced practitioners may be found at </w:t>
      </w:r>
    </w:p>
    <w:p w14:paraId="760AF8FE" w14:textId="0C23148A" w:rsidR="000C600F" w:rsidRDefault="004656D4" w:rsidP="004656D4">
      <w:pPr>
        <w:ind w:firstLine="720"/>
      </w:pPr>
      <w:hyperlink r:id="rId14" w:history="1">
        <w:r w:rsidRPr="00990BFD">
          <w:rPr>
            <w:rStyle w:val="Hyperlink"/>
          </w:rPr>
          <w:t>https://advanced-practice.hee.nhs.uk/our-work/supervision/</w:t>
        </w:r>
      </w:hyperlink>
      <w:r>
        <w:t xml:space="preserve"> </w:t>
      </w:r>
    </w:p>
    <w:p w14:paraId="2ED0591C" w14:textId="77777777" w:rsidR="004656D4" w:rsidRDefault="004656D4" w:rsidP="004656D4">
      <w:pPr>
        <w:ind w:firstLine="720"/>
      </w:pPr>
    </w:p>
    <w:p w14:paraId="5F4528DA" w14:textId="77777777" w:rsidR="004656D4" w:rsidRDefault="004656D4" w:rsidP="004656D4">
      <w:pPr>
        <w:ind w:left="720"/>
      </w:pPr>
      <w:hyperlink r:id="rId15" w:history="1">
        <w:r w:rsidRPr="00990BFD">
          <w:rPr>
            <w:rStyle w:val="Hyperlink"/>
          </w:rPr>
          <w:t>https://advanced-practice.hee.nhs.uk/our-work/supervision/minimum-standards-for-supervision/</w:t>
        </w:r>
      </w:hyperlink>
      <w:r>
        <w:t xml:space="preserve"> </w:t>
      </w:r>
    </w:p>
    <w:p w14:paraId="72B61D3C" w14:textId="60CA6192" w:rsidR="004656D4" w:rsidRDefault="004656D4" w:rsidP="004656D4">
      <w:pPr>
        <w:ind w:left="720"/>
      </w:pPr>
      <w:hyperlink r:id="rId16" w:history="1">
        <w:r w:rsidRPr="00990BFD">
          <w:rPr>
            <w:rStyle w:val="Hyperlink"/>
          </w:rPr>
          <w:t>https://advanced-practice.hee.nhs.uk/our-work/supervision/advanced-practice-supervisor-capabilities/</w:t>
        </w:r>
      </w:hyperlink>
      <w:r>
        <w:t xml:space="preserve">  </w:t>
      </w:r>
    </w:p>
    <w:p w14:paraId="76BC0224" w14:textId="77777777" w:rsidR="0086577F" w:rsidRDefault="002E0B6F">
      <w:r>
        <w:tab/>
      </w:r>
    </w:p>
    <w:p w14:paraId="433633E9" w14:textId="77777777" w:rsidR="00BB4AE5" w:rsidRDefault="00BB4AE5" w:rsidP="0012493C">
      <w:pPr>
        <w:ind w:left="720"/>
        <w:rPr>
          <w:rFonts w:asciiTheme="majorHAnsi" w:hAnsiTheme="majorHAnsi"/>
          <w:color w:val="156082" w:themeColor="accent1"/>
          <w:sz w:val="32"/>
          <w:szCs w:val="32"/>
        </w:rPr>
      </w:pPr>
    </w:p>
    <w:p w14:paraId="6AE30D67" w14:textId="77777777" w:rsidR="00BB4AE5" w:rsidRDefault="00BB4AE5" w:rsidP="0012493C">
      <w:pPr>
        <w:ind w:left="720"/>
        <w:rPr>
          <w:rFonts w:asciiTheme="majorHAnsi" w:hAnsiTheme="majorHAnsi"/>
          <w:color w:val="156082" w:themeColor="accent1"/>
          <w:sz w:val="32"/>
          <w:szCs w:val="32"/>
        </w:rPr>
      </w:pPr>
    </w:p>
    <w:p w14:paraId="6BA07B37" w14:textId="77777777" w:rsidR="00BB4AE5" w:rsidRDefault="00BB4AE5" w:rsidP="0012493C">
      <w:pPr>
        <w:ind w:left="720"/>
        <w:rPr>
          <w:rFonts w:asciiTheme="majorHAnsi" w:hAnsiTheme="majorHAnsi"/>
          <w:color w:val="156082" w:themeColor="accent1"/>
          <w:sz w:val="32"/>
          <w:szCs w:val="32"/>
        </w:rPr>
      </w:pPr>
    </w:p>
    <w:p w14:paraId="5742731A" w14:textId="77777777" w:rsidR="00BB4AE5" w:rsidRDefault="00BB4AE5" w:rsidP="0012493C">
      <w:pPr>
        <w:ind w:left="720"/>
        <w:rPr>
          <w:rFonts w:asciiTheme="majorHAnsi" w:hAnsiTheme="majorHAnsi"/>
          <w:color w:val="156082" w:themeColor="accent1"/>
          <w:sz w:val="32"/>
          <w:szCs w:val="32"/>
        </w:rPr>
      </w:pPr>
    </w:p>
    <w:p w14:paraId="4DBF777D" w14:textId="77777777" w:rsidR="00BB4AE5" w:rsidRDefault="00BB4AE5" w:rsidP="0012493C">
      <w:pPr>
        <w:ind w:left="720"/>
        <w:rPr>
          <w:rFonts w:asciiTheme="majorHAnsi" w:hAnsiTheme="majorHAnsi"/>
          <w:color w:val="156082" w:themeColor="accent1"/>
          <w:sz w:val="32"/>
          <w:szCs w:val="32"/>
        </w:rPr>
      </w:pPr>
    </w:p>
    <w:p w14:paraId="5791B9C1" w14:textId="77777777" w:rsidR="00BB4AE5" w:rsidRDefault="00BB4AE5" w:rsidP="0012493C">
      <w:pPr>
        <w:ind w:left="720"/>
        <w:rPr>
          <w:rFonts w:asciiTheme="majorHAnsi" w:hAnsiTheme="majorHAnsi"/>
          <w:color w:val="156082" w:themeColor="accent1"/>
          <w:sz w:val="32"/>
          <w:szCs w:val="32"/>
        </w:rPr>
      </w:pPr>
    </w:p>
    <w:p w14:paraId="0B2DCDB8" w14:textId="77777777" w:rsidR="00BB4AE5" w:rsidRDefault="00BB4AE5" w:rsidP="0012493C">
      <w:pPr>
        <w:ind w:left="720"/>
        <w:rPr>
          <w:rFonts w:asciiTheme="majorHAnsi" w:hAnsiTheme="majorHAnsi"/>
          <w:color w:val="156082" w:themeColor="accent1"/>
          <w:sz w:val="32"/>
          <w:szCs w:val="32"/>
        </w:rPr>
      </w:pPr>
    </w:p>
    <w:p w14:paraId="005BBCB6" w14:textId="77777777" w:rsidR="00BB4AE5" w:rsidRDefault="00BB4AE5" w:rsidP="0012493C">
      <w:pPr>
        <w:ind w:left="720"/>
        <w:rPr>
          <w:rFonts w:asciiTheme="majorHAnsi" w:hAnsiTheme="majorHAnsi"/>
          <w:color w:val="156082" w:themeColor="accent1"/>
          <w:sz w:val="32"/>
          <w:szCs w:val="32"/>
        </w:rPr>
      </w:pPr>
    </w:p>
    <w:p w14:paraId="2D2CACFF" w14:textId="77777777" w:rsidR="00BB4AE5" w:rsidRDefault="00BB4AE5" w:rsidP="0012493C">
      <w:pPr>
        <w:ind w:left="720"/>
        <w:rPr>
          <w:rFonts w:asciiTheme="majorHAnsi" w:hAnsiTheme="majorHAnsi"/>
          <w:color w:val="156082" w:themeColor="accent1"/>
          <w:sz w:val="32"/>
          <w:szCs w:val="32"/>
        </w:rPr>
      </w:pPr>
    </w:p>
    <w:p w14:paraId="34A92681" w14:textId="25F58A3B" w:rsidR="002E0B6F" w:rsidRPr="00BB4AE5" w:rsidRDefault="002E0B6F" w:rsidP="0012493C">
      <w:pPr>
        <w:ind w:left="720"/>
        <w:rPr>
          <w:rFonts w:asciiTheme="majorHAnsi" w:hAnsiTheme="majorHAnsi"/>
          <w:color w:val="156082" w:themeColor="accent1"/>
          <w:sz w:val="32"/>
          <w:szCs w:val="32"/>
        </w:rPr>
      </w:pPr>
      <w:r w:rsidRPr="00BB4AE5">
        <w:rPr>
          <w:rFonts w:asciiTheme="majorHAnsi" w:hAnsiTheme="majorHAnsi"/>
          <w:color w:val="156082" w:themeColor="accent1"/>
          <w:sz w:val="32"/>
          <w:szCs w:val="32"/>
        </w:rPr>
        <w:lastRenderedPageBreak/>
        <w:t xml:space="preserve">Capability Assessment for GP </w:t>
      </w:r>
      <w:r w:rsidR="0012493C" w:rsidRPr="00BB4AE5">
        <w:rPr>
          <w:rFonts w:asciiTheme="majorHAnsi" w:hAnsiTheme="majorHAnsi"/>
          <w:color w:val="156082" w:themeColor="accent1"/>
          <w:sz w:val="32"/>
          <w:szCs w:val="32"/>
        </w:rPr>
        <w:t>Learners</w:t>
      </w:r>
      <w:r w:rsidRPr="00BB4AE5">
        <w:rPr>
          <w:rFonts w:asciiTheme="majorHAnsi" w:hAnsiTheme="majorHAnsi"/>
          <w:color w:val="156082" w:themeColor="accent1"/>
          <w:sz w:val="32"/>
          <w:szCs w:val="32"/>
        </w:rPr>
        <w:t xml:space="preserve"> </w:t>
      </w:r>
      <w:r w:rsidR="0012493C" w:rsidRPr="00BB4AE5">
        <w:rPr>
          <w:rFonts w:asciiTheme="majorHAnsi" w:hAnsiTheme="majorHAnsi"/>
          <w:color w:val="156082" w:themeColor="accent1"/>
          <w:sz w:val="32"/>
          <w:szCs w:val="32"/>
        </w:rPr>
        <w:t xml:space="preserve">Undertaking Clinical </w:t>
      </w:r>
      <w:r w:rsidRPr="00BB4AE5">
        <w:rPr>
          <w:rFonts w:asciiTheme="majorHAnsi" w:hAnsiTheme="majorHAnsi"/>
          <w:color w:val="156082" w:themeColor="accent1"/>
          <w:sz w:val="32"/>
          <w:szCs w:val="32"/>
        </w:rPr>
        <w:t>Wor</w:t>
      </w:r>
      <w:r w:rsidR="0012493C" w:rsidRPr="00BB4AE5">
        <w:rPr>
          <w:rFonts w:asciiTheme="majorHAnsi" w:hAnsiTheme="majorHAnsi"/>
          <w:color w:val="156082" w:themeColor="accent1"/>
          <w:sz w:val="32"/>
          <w:szCs w:val="32"/>
        </w:rPr>
        <w:t>k</w:t>
      </w:r>
      <w:r w:rsidRPr="00BB4AE5">
        <w:rPr>
          <w:rFonts w:asciiTheme="majorHAnsi" w:hAnsiTheme="majorHAnsi"/>
          <w:color w:val="156082" w:themeColor="accent1"/>
          <w:sz w:val="32"/>
          <w:szCs w:val="32"/>
        </w:rPr>
        <w:t xml:space="preserve"> Remotely</w:t>
      </w:r>
    </w:p>
    <w:p w14:paraId="5E0131C7" w14:textId="77777777" w:rsidR="002E0B6F" w:rsidRPr="00BB4AE5" w:rsidRDefault="002E0B6F">
      <w:pPr>
        <w:rPr>
          <w:rFonts w:asciiTheme="majorHAnsi" w:hAnsiTheme="majorHAnsi"/>
          <w:b/>
          <w:bCs/>
          <w:color w:val="156082" w:themeColor="accent1"/>
          <w:sz w:val="32"/>
          <w:szCs w:val="32"/>
        </w:rPr>
      </w:pPr>
    </w:p>
    <w:p w14:paraId="2377150E" w14:textId="77777777" w:rsidR="002E0B6F" w:rsidRPr="00AC0B70" w:rsidRDefault="002E0B6F" w:rsidP="002E0B6F">
      <w:pPr>
        <w:pStyle w:val="FirstParagraph"/>
        <w:ind w:firstLine="720"/>
        <w:rPr>
          <w:rFonts w:ascii="Arial" w:hAnsi="Arial" w:cs="Arial"/>
          <w:b/>
          <w:bCs/>
        </w:rPr>
      </w:pPr>
      <w:r w:rsidRPr="00AC0B70">
        <w:rPr>
          <w:rFonts w:ascii="Arial" w:hAnsi="Arial" w:cs="Arial"/>
          <w:b/>
          <w:bCs/>
        </w:rPr>
        <w:t>Overview</w:t>
      </w:r>
    </w:p>
    <w:p w14:paraId="12B65D5D" w14:textId="6941A39A" w:rsidR="002E0B6F" w:rsidRPr="00AC0B70" w:rsidRDefault="002E0B6F" w:rsidP="002E0B6F">
      <w:pPr>
        <w:pStyle w:val="BodyText"/>
        <w:ind w:left="720"/>
        <w:rPr>
          <w:rFonts w:ascii="Arial" w:hAnsi="Arial" w:cs="Arial"/>
        </w:rPr>
      </w:pPr>
      <w:r w:rsidRPr="00AC0B70">
        <w:rPr>
          <w:rFonts w:ascii="Arial" w:hAnsi="Arial" w:cs="Arial"/>
        </w:rPr>
        <w:t xml:space="preserve">Consideration may be given to GPSTs in the latter stages of their training undertaking clinical work remotely where a senior doctor/GP may not be physically co-located. This applies to learning </w:t>
      </w:r>
      <w:proofErr w:type="spellStart"/>
      <w:r w:rsidRPr="00AC0B70">
        <w:rPr>
          <w:rFonts w:ascii="Arial" w:hAnsi="Arial" w:cs="Arial"/>
        </w:rPr>
        <w:t>organisations</w:t>
      </w:r>
      <w:proofErr w:type="spellEnd"/>
      <w:r w:rsidRPr="00AC0B70">
        <w:rPr>
          <w:rFonts w:ascii="Arial" w:hAnsi="Arial" w:cs="Arial"/>
        </w:rPr>
        <w:t xml:space="preserve"> with branch sites. </w:t>
      </w:r>
      <w:r w:rsidR="0012493C" w:rsidRPr="00AC0B70">
        <w:rPr>
          <w:rFonts w:ascii="Arial" w:hAnsi="Arial" w:cs="Arial"/>
        </w:rPr>
        <w:t>Out-of-hour</w:t>
      </w:r>
      <w:r w:rsidR="0012493C">
        <w:rPr>
          <w:rFonts w:ascii="Arial" w:hAnsi="Arial" w:cs="Arial"/>
        </w:rPr>
        <w:t>s</w:t>
      </w:r>
      <w:r w:rsidRPr="00AC0B70">
        <w:rPr>
          <w:rFonts w:ascii="Arial" w:hAnsi="Arial" w:cs="Arial"/>
        </w:rPr>
        <w:t xml:space="preserve"> </w:t>
      </w:r>
      <w:proofErr w:type="spellStart"/>
      <w:r w:rsidRPr="00AC0B70">
        <w:rPr>
          <w:rFonts w:ascii="Arial" w:hAnsi="Arial" w:cs="Arial"/>
        </w:rPr>
        <w:t>organisations</w:t>
      </w:r>
      <w:proofErr w:type="spellEnd"/>
      <w:r w:rsidRPr="00AC0B70">
        <w:rPr>
          <w:rFonts w:ascii="Arial" w:hAnsi="Arial" w:cs="Arial"/>
        </w:rPr>
        <w:t xml:space="preserve"> are covered by Committee of General Practice Education Directors (COGPED) guidance. Integrated Training Posts are covered within the (EoE) policy “Clinical Supervision of Integrated Training Posts” This aligns with the General Medical Council and Royal College of General Practitioners documents on promoting excellence in which graduated responsibility is discussed. The overarching purpose is to provide some protection for learners, educators and learning </w:t>
      </w:r>
      <w:proofErr w:type="spellStart"/>
      <w:r w:rsidRPr="00AC0B70">
        <w:rPr>
          <w:rFonts w:ascii="Arial" w:hAnsi="Arial" w:cs="Arial"/>
        </w:rPr>
        <w:t>organisations</w:t>
      </w:r>
      <w:proofErr w:type="spellEnd"/>
      <w:r w:rsidRPr="00AC0B70">
        <w:rPr>
          <w:rFonts w:ascii="Arial" w:hAnsi="Arial" w:cs="Arial"/>
        </w:rPr>
        <w:t xml:space="preserve"> from any potential consequences arising from remote working. </w:t>
      </w:r>
      <w:bookmarkStart w:id="1" w:name="eligibility-gate-check-before-scoring"/>
    </w:p>
    <w:p w14:paraId="62147A03" w14:textId="484CA3B9" w:rsidR="002E0B6F" w:rsidRPr="00AC0B70" w:rsidRDefault="002E0B6F" w:rsidP="002E0B6F">
      <w:pPr>
        <w:pStyle w:val="BodyText"/>
        <w:ind w:left="720"/>
        <w:rPr>
          <w:rFonts w:ascii="Arial" w:hAnsi="Arial" w:cs="Arial"/>
          <w:b/>
          <w:bCs/>
        </w:rPr>
      </w:pPr>
      <w:r w:rsidRPr="00AC0B70">
        <w:rPr>
          <w:rFonts w:ascii="Arial" w:hAnsi="Arial" w:cs="Arial"/>
          <w:b/>
          <w:bCs/>
        </w:rPr>
        <w:t>General Principles</w:t>
      </w:r>
    </w:p>
    <w:p w14:paraId="1F245422" w14:textId="362AA2FC" w:rsidR="002E0B6F" w:rsidRPr="00AC0B70" w:rsidRDefault="002E0B6F" w:rsidP="002E0B6F">
      <w:pPr>
        <w:pStyle w:val="FirstParagraph"/>
        <w:ind w:left="720"/>
        <w:rPr>
          <w:rFonts w:ascii="Arial" w:hAnsi="Arial" w:cs="Arial"/>
        </w:rPr>
      </w:pPr>
      <w:r w:rsidRPr="00AC0B70">
        <w:rPr>
          <w:rFonts w:ascii="Arial" w:hAnsi="Arial" w:cs="Arial"/>
        </w:rPr>
        <w:t xml:space="preserve">The following factors are important considerations regarding the ability of the GPST to work remotely and will be used as the basis for the proposed checklist. Above all else, GPSTs must agree with the decision to work remotely. The Primary Care School is available to support anyone who feels they are being </w:t>
      </w:r>
      <w:proofErr w:type="spellStart"/>
      <w:r w:rsidRPr="00AC0B70">
        <w:rPr>
          <w:rFonts w:ascii="Arial" w:hAnsi="Arial" w:cs="Arial"/>
        </w:rPr>
        <w:t>pressurised</w:t>
      </w:r>
      <w:proofErr w:type="spellEnd"/>
      <w:r w:rsidRPr="00AC0B70">
        <w:rPr>
          <w:rFonts w:ascii="Arial" w:hAnsi="Arial" w:cs="Arial"/>
        </w:rPr>
        <w:t xml:space="preserve"> to do </w:t>
      </w:r>
      <w:r w:rsidR="00031C65" w:rsidRPr="00AC0B70">
        <w:rPr>
          <w:rFonts w:ascii="Arial" w:hAnsi="Arial" w:cs="Arial"/>
        </w:rPr>
        <w:t>so,</w:t>
      </w:r>
      <w:r w:rsidRPr="00AC0B70">
        <w:rPr>
          <w:rFonts w:ascii="Arial" w:hAnsi="Arial" w:cs="Arial"/>
        </w:rPr>
        <w:t xml:space="preserve"> and it is advised that the GPST contacts their Training Programme Director in the first instance should this be the case. </w:t>
      </w:r>
    </w:p>
    <w:p w14:paraId="5099F43A" w14:textId="465D9713" w:rsidR="002E0B6F" w:rsidRPr="00AC0B70" w:rsidRDefault="002E0B6F" w:rsidP="002E0B6F">
      <w:pPr>
        <w:pStyle w:val="BodyText"/>
        <w:rPr>
          <w:rFonts w:ascii="Arial" w:hAnsi="Arial" w:cs="Arial"/>
          <w:b/>
          <w:bCs/>
        </w:rPr>
      </w:pPr>
      <w:r>
        <w:tab/>
      </w:r>
      <w:r w:rsidRPr="00AC0B70">
        <w:rPr>
          <w:rFonts w:ascii="Arial" w:hAnsi="Arial" w:cs="Arial"/>
          <w:b/>
          <w:bCs/>
        </w:rPr>
        <w:t>Eligibility</w:t>
      </w:r>
    </w:p>
    <w:p w14:paraId="0AB616FF" w14:textId="055F8C83" w:rsidR="002E0B6F" w:rsidRPr="00AC0B70" w:rsidRDefault="002E0B6F" w:rsidP="002E0B6F">
      <w:pPr>
        <w:pStyle w:val="BodyText"/>
        <w:ind w:left="720"/>
        <w:rPr>
          <w:rFonts w:ascii="Arial" w:hAnsi="Arial" w:cs="Arial"/>
        </w:rPr>
      </w:pPr>
      <w:r w:rsidRPr="00AC0B70">
        <w:rPr>
          <w:rFonts w:ascii="Arial" w:hAnsi="Arial" w:cs="Arial"/>
        </w:rPr>
        <w:t xml:space="preserve">This concerns whether the GPST currently has any ongoing performance issues, is up-to-date with mandatory training, such as, BLS and safeguarding, and whether the </w:t>
      </w:r>
      <w:proofErr w:type="spellStart"/>
      <w:r w:rsidRPr="00AC0B70">
        <w:rPr>
          <w:rFonts w:ascii="Arial" w:hAnsi="Arial" w:cs="Arial"/>
        </w:rPr>
        <w:t>organisation</w:t>
      </w:r>
      <w:proofErr w:type="spellEnd"/>
      <w:r w:rsidRPr="00AC0B70">
        <w:rPr>
          <w:rFonts w:ascii="Arial" w:hAnsi="Arial" w:cs="Arial"/>
        </w:rPr>
        <w:t xml:space="preserve"> </w:t>
      </w:r>
      <w:r w:rsidR="00031C65" w:rsidRPr="00AC0B70">
        <w:rPr>
          <w:rFonts w:ascii="Arial" w:hAnsi="Arial" w:cs="Arial"/>
        </w:rPr>
        <w:t>can</w:t>
      </w:r>
      <w:r w:rsidRPr="00AC0B70">
        <w:rPr>
          <w:rFonts w:ascii="Arial" w:hAnsi="Arial" w:cs="Arial"/>
        </w:rPr>
        <w:t xml:space="preserve"> provide sufficient assurances regarding </w:t>
      </w:r>
      <w:r w:rsidR="0012493C" w:rsidRPr="00AC0B70">
        <w:rPr>
          <w:rFonts w:ascii="Arial" w:hAnsi="Arial" w:cs="Arial"/>
        </w:rPr>
        <w:t>supervision</w:t>
      </w:r>
      <w:r w:rsidRPr="00AC0B70">
        <w:rPr>
          <w:rFonts w:ascii="Arial" w:hAnsi="Arial" w:cs="Arial"/>
        </w:rPr>
        <w:t xml:space="preserve"> arrangements and available facilities. If these criteria cannot be met a gap assessment and educational plan may be considered to close this. </w:t>
      </w:r>
      <w:bookmarkStart w:id="2" w:name="X233d1ae5494725ffa96129e4467236ff3ec24cf"/>
      <w:bookmarkEnd w:id="1"/>
    </w:p>
    <w:p w14:paraId="1A53663F" w14:textId="41025C53" w:rsidR="002E0B6F" w:rsidRPr="00AC0B70" w:rsidRDefault="002E0B6F" w:rsidP="002E0B6F">
      <w:pPr>
        <w:pStyle w:val="BodyText"/>
        <w:ind w:left="720"/>
        <w:rPr>
          <w:rFonts w:ascii="Arial" w:hAnsi="Arial" w:cs="Arial"/>
          <w:b/>
          <w:bCs/>
        </w:rPr>
      </w:pPr>
      <w:r w:rsidRPr="00AC0B70">
        <w:rPr>
          <w:rFonts w:ascii="Arial" w:hAnsi="Arial" w:cs="Arial"/>
          <w:b/>
          <w:bCs/>
        </w:rPr>
        <w:t>Competency and Confidence</w:t>
      </w:r>
    </w:p>
    <w:p w14:paraId="4BCF3A3A" w14:textId="783A9171" w:rsidR="002E0B6F" w:rsidRPr="00AC0B70" w:rsidRDefault="002E0B6F" w:rsidP="002E0B6F">
      <w:pPr>
        <w:pStyle w:val="FirstParagraph"/>
        <w:ind w:left="720"/>
        <w:rPr>
          <w:rFonts w:ascii="Arial" w:hAnsi="Arial" w:cs="Arial"/>
        </w:rPr>
      </w:pPr>
      <w:r w:rsidRPr="00AC0B70">
        <w:rPr>
          <w:rFonts w:ascii="Arial" w:hAnsi="Arial" w:cs="Arial"/>
        </w:rPr>
        <w:t xml:space="preserve">This concerns whether the GPST has </w:t>
      </w:r>
      <w:r w:rsidR="00031C65" w:rsidRPr="00AC0B70">
        <w:rPr>
          <w:rFonts w:ascii="Arial" w:hAnsi="Arial" w:cs="Arial"/>
        </w:rPr>
        <w:t>sufficient</w:t>
      </w:r>
      <w:r w:rsidRPr="00AC0B70">
        <w:rPr>
          <w:rFonts w:ascii="Arial" w:hAnsi="Arial" w:cs="Arial"/>
        </w:rPr>
        <w:t xml:space="preserve"> clinical and administrative skills to be supported in remote </w:t>
      </w:r>
      <w:r w:rsidR="0012493C" w:rsidRPr="00AC0B70">
        <w:rPr>
          <w:rFonts w:ascii="Arial" w:hAnsi="Arial" w:cs="Arial"/>
        </w:rPr>
        <w:t>work</w:t>
      </w:r>
      <w:r w:rsidRPr="00AC0B70">
        <w:rPr>
          <w:rFonts w:ascii="Arial" w:hAnsi="Arial" w:cs="Arial"/>
        </w:rPr>
        <w:t xml:space="preserve">, including self-awareness and when to seek help. </w:t>
      </w:r>
      <w:bookmarkStart w:id="3" w:name="X1bc11c5d62d5566051d5907567ca8fea62db0af"/>
      <w:bookmarkEnd w:id="2"/>
    </w:p>
    <w:p w14:paraId="5520438B" w14:textId="16A922B2" w:rsidR="002E0B6F" w:rsidRPr="00AC0B70" w:rsidRDefault="002E0B6F" w:rsidP="002E0B6F">
      <w:pPr>
        <w:pStyle w:val="BodyText"/>
        <w:rPr>
          <w:rFonts w:ascii="Arial" w:hAnsi="Arial" w:cs="Arial"/>
          <w:b/>
          <w:bCs/>
        </w:rPr>
      </w:pPr>
      <w:r>
        <w:tab/>
      </w:r>
      <w:r w:rsidRPr="00AC0B70">
        <w:rPr>
          <w:rFonts w:ascii="Arial" w:hAnsi="Arial" w:cs="Arial"/>
          <w:b/>
          <w:bCs/>
        </w:rPr>
        <w:t>Emergency Skills</w:t>
      </w:r>
    </w:p>
    <w:p w14:paraId="6BFFFF98" w14:textId="7439A61D" w:rsidR="002E0B6F" w:rsidRPr="00AC0B70" w:rsidRDefault="002E0B6F" w:rsidP="002E0B6F">
      <w:pPr>
        <w:pStyle w:val="FirstParagraph"/>
        <w:ind w:left="720"/>
        <w:rPr>
          <w:rFonts w:ascii="Arial" w:hAnsi="Arial" w:cs="Arial"/>
        </w:rPr>
      </w:pPr>
      <w:r w:rsidRPr="00AC0B70">
        <w:rPr>
          <w:rFonts w:ascii="Arial" w:hAnsi="Arial" w:cs="Arial"/>
        </w:rPr>
        <w:t>The GPST MUST demonstrate an ability to manage emergency presentations independently including anaphylaxis, chest pain, sepsis, acute wheeze/breathlessness and collapsed/unresponsive patients.</w:t>
      </w:r>
      <w:bookmarkStart w:id="4" w:name="Xcd87f1d530834eb93f3c1c4773d622de9c41126"/>
      <w:bookmarkEnd w:id="3"/>
    </w:p>
    <w:p w14:paraId="2B97322B" w14:textId="4F2E544A" w:rsidR="002E0B6F" w:rsidRPr="00AC0B70" w:rsidRDefault="002E0B6F" w:rsidP="002E0B6F">
      <w:pPr>
        <w:pStyle w:val="BodyText"/>
        <w:rPr>
          <w:rFonts w:ascii="Arial" w:hAnsi="Arial" w:cs="Arial"/>
          <w:b/>
          <w:bCs/>
        </w:rPr>
      </w:pPr>
      <w:r>
        <w:tab/>
      </w:r>
      <w:r w:rsidRPr="00AC0B70">
        <w:rPr>
          <w:rFonts w:ascii="Arial" w:hAnsi="Arial" w:cs="Arial"/>
          <w:b/>
          <w:bCs/>
        </w:rPr>
        <w:t>Session Guardrails</w:t>
      </w:r>
    </w:p>
    <w:p w14:paraId="56FD507F" w14:textId="77777777" w:rsidR="002E0B6F" w:rsidRPr="00AC0B70" w:rsidRDefault="002E0B6F" w:rsidP="002E0B6F">
      <w:pPr>
        <w:pStyle w:val="Compact"/>
        <w:ind w:firstLine="720"/>
        <w:rPr>
          <w:rFonts w:ascii="Arial" w:hAnsi="Arial" w:cs="Arial"/>
        </w:rPr>
      </w:pPr>
      <w:r w:rsidRPr="00AC0B70">
        <w:rPr>
          <w:rFonts w:ascii="Arial" w:hAnsi="Arial" w:cs="Arial"/>
        </w:rPr>
        <w:t>The following guardrails need to be demonstrated prior to each session.</w:t>
      </w:r>
    </w:p>
    <w:p w14:paraId="4F05EFBA" w14:textId="77777777" w:rsidR="002E0B6F" w:rsidRPr="00AC0B70" w:rsidRDefault="002E0B6F" w:rsidP="002E0B6F">
      <w:pPr>
        <w:pStyle w:val="Compact"/>
        <w:numPr>
          <w:ilvl w:val="0"/>
          <w:numId w:val="3"/>
        </w:numPr>
        <w:rPr>
          <w:rFonts w:ascii="Arial" w:hAnsi="Arial" w:cs="Arial"/>
        </w:rPr>
      </w:pPr>
      <w:r w:rsidRPr="00AC0B70">
        <w:rPr>
          <w:rFonts w:ascii="Arial" w:hAnsi="Arial" w:cs="Arial"/>
          <w:b/>
          <w:bCs/>
        </w:rPr>
        <w:t>Escalation Tree:</w:t>
      </w:r>
      <w:r w:rsidRPr="00AC0B70">
        <w:rPr>
          <w:rFonts w:ascii="Arial" w:hAnsi="Arial" w:cs="Arial"/>
        </w:rPr>
        <w:t xml:space="preserve"> Duty GP → Secondary contact → 999.</w:t>
      </w:r>
    </w:p>
    <w:p w14:paraId="31CA9960" w14:textId="77777777" w:rsidR="002E0B6F" w:rsidRPr="00AC0B70" w:rsidRDefault="002E0B6F" w:rsidP="002E0B6F">
      <w:pPr>
        <w:pStyle w:val="Compact"/>
        <w:numPr>
          <w:ilvl w:val="0"/>
          <w:numId w:val="3"/>
        </w:numPr>
        <w:rPr>
          <w:rFonts w:ascii="Arial" w:hAnsi="Arial" w:cs="Arial"/>
        </w:rPr>
      </w:pPr>
      <w:r w:rsidRPr="00AC0B70">
        <w:rPr>
          <w:rFonts w:ascii="Arial" w:hAnsi="Arial" w:cs="Arial"/>
          <w:b/>
          <w:bCs/>
        </w:rPr>
        <w:t>Communication Channel:</w:t>
      </w:r>
      <w:r w:rsidRPr="00AC0B70">
        <w:rPr>
          <w:rFonts w:ascii="Arial" w:hAnsi="Arial" w:cs="Arial"/>
        </w:rPr>
        <w:t xml:space="preserve"> live line/Teams chat tested at start of session.</w:t>
      </w:r>
    </w:p>
    <w:p w14:paraId="446AB371" w14:textId="77777777" w:rsidR="002E0B6F" w:rsidRPr="00AC0B70" w:rsidRDefault="002E0B6F" w:rsidP="002E0B6F">
      <w:pPr>
        <w:pStyle w:val="Compact"/>
        <w:numPr>
          <w:ilvl w:val="0"/>
          <w:numId w:val="3"/>
        </w:numPr>
        <w:rPr>
          <w:rFonts w:ascii="Arial" w:hAnsi="Arial" w:cs="Arial"/>
        </w:rPr>
      </w:pPr>
      <w:r w:rsidRPr="00AC0B70">
        <w:rPr>
          <w:rFonts w:ascii="Arial" w:hAnsi="Arial" w:cs="Arial"/>
          <w:b/>
          <w:bCs/>
        </w:rPr>
        <w:lastRenderedPageBreak/>
        <w:t>Debrief:</w:t>
      </w:r>
      <w:r w:rsidRPr="00AC0B70">
        <w:rPr>
          <w:rFonts w:ascii="Arial" w:hAnsi="Arial" w:cs="Arial"/>
        </w:rPr>
        <w:t xml:space="preserve"> micro</w:t>
      </w:r>
      <w:r w:rsidRPr="00AC0B70">
        <w:rPr>
          <w:rFonts w:ascii="Cambria Math" w:hAnsi="Cambria Math" w:cs="Cambria Math"/>
        </w:rPr>
        <w:t>‑</w:t>
      </w:r>
      <w:r w:rsidRPr="00AC0B70">
        <w:rPr>
          <w:rFonts w:ascii="Arial" w:hAnsi="Arial" w:cs="Arial"/>
        </w:rPr>
        <w:t>debrief midpoint (5 min) + end</w:t>
      </w:r>
      <w:r w:rsidRPr="00AC0B70">
        <w:rPr>
          <w:rFonts w:ascii="Cambria Math" w:hAnsi="Cambria Math" w:cs="Cambria Math"/>
        </w:rPr>
        <w:t>‑</w:t>
      </w:r>
      <w:r w:rsidRPr="00AC0B70">
        <w:rPr>
          <w:rFonts w:ascii="Arial" w:hAnsi="Arial" w:cs="Arial"/>
        </w:rPr>
        <w:t>of</w:t>
      </w:r>
      <w:r w:rsidRPr="00AC0B70">
        <w:rPr>
          <w:rFonts w:ascii="Cambria Math" w:hAnsi="Cambria Math" w:cs="Cambria Math"/>
        </w:rPr>
        <w:t>‑</w:t>
      </w:r>
      <w:r w:rsidRPr="00AC0B70">
        <w:rPr>
          <w:rFonts w:ascii="Arial" w:hAnsi="Arial" w:cs="Arial"/>
        </w:rPr>
        <w:t>session (10–15 min).</w:t>
      </w:r>
    </w:p>
    <w:p w14:paraId="4C72DF66" w14:textId="77777777" w:rsidR="002E0B6F" w:rsidRDefault="002E0B6F" w:rsidP="002E0B6F">
      <w:pPr>
        <w:pStyle w:val="Compact"/>
        <w:numPr>
          <w:ilvl w:val="0"/>
          <w:numId w:val="3"/>
        </w:numPr>
      </w:pPr>
      <w:r w:rsidRPr="00AC0B70">
        <w:rPr>
          <w:rFonts w:ascii="Arial" w:hAnsi="Arial" w:cs="Arial"/>
          <w:b/>
          <w:bCs/>
        </w:rPr>
        <w:t>Dashboarding:</w:t>
      </w:r>
      <w:r w:rsidRPr="00AC0B70">
        <w:rPr>
          <w:rFonts w:ascii="Arial" w:hAnsi="Arial" w:cs="Arial"/>
        </w:rPr>
        <w:t xml:space="preserve"> live list visible to supervisor (screen</w:t>
      </w:r>
      <w:r w:rsidRPr="00AC0B70">
        <w:rPr>
          <w:rFonts w:ascii="Cambria Math" w:hAnsi="Cambria Math" w:cs="Cambria Math"/>
        </w:rPr>
        <w:t>‑</w:t>
      </w:r>
      <w:r w:rsidRPr="00AC0B70">
        <w:rPr>
          <w:rFonts w:ascii="Arial" w:hAnsi="Arial" w:cs="Arial"/>
        </w:rPr>
        <w:t xml:space="preserve">share/EPR/System one </w:t>
      </w:r>
      <w:proofErr w:type="spellStart"/>
      <w:r w:rsidRPr="00AC0B70">
        <w:rPr>
          <w:rFonts w:ascii="Arial" w:hAnsi="Arial" w:cs="Arial"/>
        </w:rPr>
        <w:t>etc</w:t>
      </w:r>
      <w:proofErr w:type="spellEnd"/>
      <w:r>
        <w:t>)</w:t>
      </w:r>
    </w:p>
    <w:bookmarkEnd w:id="4"/>
    <w:p w14:paraId="44E5CC1A" w14:textId="2A6AA3E8" w:rsidR="002E0B6F" w:rsidRDefault="002E0B6F" w:rsidP="002E0B6F">
      <w:pPr>
        <w:rPr>
          <w:b/>
          <w:bCs/>
        </w:rPr>
      </w:pPr>
    </w:p>
    <w:p w14:paraId="2FAC9169" w14:textId="256090D9" w:rsidR="002E0B6F" w:rsidRPr="002E0B6F" w:rsidRDefault="00DD4D56" w:rsidP="00DD4D56">
      <w:pPr>
        <w:ind w:left="720"/>
        <w:rPr>
          <w:b/>
          <w:bCs/>
        </w:rPr>
      </w:pPr>
      <w:r>
        <w:rPr>
          <w:b/>
          <w:bCs/>
        </w:rPr>
        <w:t>Checklist</w:t>
      </w:r>
    </w:p>
    <w:p w14:paraId="4202915F" w14:textId="61E79BBC" w:rsidR="002E0B6F" w:rsidRDefault="002E0B6F" w:rsidP="00DD4D56">
      <w:pPr>
        <w:ind w:left="720"/>
      </w:pPr>
      <w:r>
        <w:t xml:space="preserve">Remote working shall </w:t>
      </w:r>
      <w:r w:rsidR="39B37B3C">
        <w:t>only be</w:t>
      </w:r>
      <w:r>
        <w:t xml:space="preserve"> approved if all conditions are met within the checklist, which should be uploaded to the e-portfolio and a copy held by the organisation. This needs to be reviewed periodically and if this or any interim concerns raised regarding capability to work remotely the GPST should be stopped from doing so and support sought from educators/Training Programme Directors/Primary Care School/Lead employer. Where remote working is no longer perceived as safe this will need to be documented within the e-portfolio. GPSTs reserve the right to </w:t>
      </w:r>
      <w:r w:rsidR="0012493C">
        <w:t>decline remote working</w:t>
      </w:r>
      <w:r>
        <w:t xml:space="preserve"> if they do not feel this is appropriate at any time.</w:t>
      </w:r>
    </w:p>
    <w:p w14:paraId="47ABA5B2" w14:textId="77777777" w:rsidR="00DD4D56" w:rsidRDefault="00DD4D56" w:rsidP="00DD4D56">
      <w:pPr>
        <w:ind w:left="720"/>
      </w:pPr>
    </w:p>
    <w:tbl>
      <w:tblPr>
        <w:tblStyle w:val="TableGrid"/>
        <w:tblW w:w="0" w:type="auto"/>
        <w:tblLook w:val="04A0" w:firstRow="1" w:lastRow="0" w:firstColumn="1" w:lastColumn="0" w:noHBand="0" w:noVBand="1"/>
      </w:tblPr>
      <w:tblGrid>
        <w:gridCol w:w="2031"/>
        <w:gridCol w:w="3973"/>
        <w:gridCol w:w="1539"/>
        <w:gridCol w:w="1473"/>
      </w:tblGrid>
      <w:tr w:rsidR="00DD4D56" w:rsidRPr="00124779" w14:paraId="490DB4A6" w14:textId="77777777" w:rsidTr="00124779">
        <w:tc>
          <w:tcPr>
            <w:tcW w:w="2087" w:type="dxa"/>
          </w:tcPr>
          <w:p w14:paraId="6A49D3AB" w14:textId="77777777" w:rsidR="00DD4D56" w:rsidRDefault="00DD4D56" w:rsidP="00124779">
            <w:pPr>
              <w:rPr>
                <w:rFonts w:ascii="Abadi" w:hAnsi="Abadi"/>
                <w:color w:val="0F4761" w:themeColor="accent1" w:themeShade="BF"/>
              </w:rPr>
            </w:pPr>
          </w:p>
          <w:p w14:paraId="2D4A400F" w14:textId="77777777" w:rsidR="00DD4D56" w:rsidRPr="00124779" w:rsidRDefault="00DD4D56" w:rsidP="00124779">
            <w:pPr>
              <w:rPr>
                <w:rFonts w:ascii="Abadi" w:hAnsi="Abadi"/>
                <w:color w:val="0F4761" w:themeColor="accent1" w:themeShade="BF"/>
              </w:rPr>
            </w:pPr>
            <w:r>
              <w:rPr>
                <w:rFonts w:ascii="Abadi" w:hAnsi="Abadi"/>
                <w:color w:val="0F4761" w:themeColor="accent1" w:themeShade="BF"/>
              </w:rPr>
              <w:t>D</w:t>
            </w:r>
            <w:r w:rsidRPr="00124779">
              <w:rPr>
                <w:rFonts w:ascii="Abadi" w:hAnsi="Abadi"/>
                <w:color w:val="0F4761" w:themeColor="accent1" w:themeShade="BF"/>
              </w:rPr>
              <w:t>ate of Assessment</w:t>
            </w:r>
          </w:p>
        </w:tc>
        <w:tc>
          <w:tcPr>
            <w:tcW w:w="7263" w:type="dxa"/>
            <w:gridSpan w:val="3"/>
          </w:tcPr>
          <w:p w14:paraId="1488395F" w14:textId="77777777" w:rsidR="00DD4D56" w:rsidRPr="00124779" w:rsidRDefault="00DD4D56" w:rsidP="00124779">
            <w:pPr>
              <w:rPr>
                <w:rFonts w:ascii="Abadi" w:hAnsi="Abadi"/>
                <w:color w:val="0F4761" w:themeColor="accent1" w:themeShade="BF"/>
              </w:rPr>
            </w:pPr>
          </w:p>
        </w:tc>
      </w:tr>
      <w:tr w:rsidR="00DD4D56" w:rsidRPr="00124779" w14:paraId="009A1EAD" w14:textId="77777777" w:rsidTr="00124779">
        <w:tc>
          <w:tcPr>
            <w:tcW w:w="2087" w:type="dxa"/>
            <w:vMerge w:val="restart"/>
          </w:tcPr>
          <w:p w14:paraId="2DD8148E"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Eligibility</w:t>
            </w:r>
          </w:p>
        </w:tc>
        <w:tc>
          <w:tcPr>
            <w:tcW w:w="4128" w:type="dxa"/>
          </w:tcPr>
          <w:p w14:paraId="559953AA"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Criteria</w:t>
            </w:r>
          </w:p>
        </w:tc>
        <w:tc>
          <w:tcPr>
            <w:tcW w:w="1577" w:type="dxa"/>
          </w:tcPr>
          <w:p w14:paraId="762B96EB"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Met</w:t>
            </w:r>
          </w:p>
        </w:tc>
        <w:tc>
          <w:tcPr>
            <w:tcW w:w="1558" w:type="dxa"/>
          </w:tcPr>
          <w:p w14:paraId="0149A05F"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Not Met</w:t>
            </w:r>
          </w:p>
        </w:tc>
      </w:tr>
      <w:tr w:rsidR="00DD4D56" w:rsidRPr="00B72B15" w14:paraId="14CE5285" w14:textId="77777777" w:rsidTr="00124779">
        <w:tc>
          <w:tcPr>
            <w:tcW w:w="2087" w:type="dxa"/>
            <w:vMerge/>
          </w:tcPr>
          <w:p w14:paraId="3397953D" w14:textId="77777777" w:rsidR="00DD4D56" w:rsidRPr="00B72B15" w:rsidRDefault="00DD4D56" w:rsidP="00124779">
            <w:pPr>
              <w:rPr>
                <w:rFonts w:ascii="Abadi" w:hAnsi="Abadi"/>
                <w:color w:val="0F4761" w:themeColor="accent1" w:themeShade="BF"/>
              </w:rPr>
            </w:pPr>
          </w:p>
        </w:tc>
        <w:tc>
          <w:tcPr>
            <w:tcW w:w="4128" w:type="dxa"/>
          </w:tcPr>
          <w:p w14:paraId="59450196" w14:textId="77777777" w:rsidR="00DD4D56" w:rsidRPr="00B72B15" w:rsidRDefault="00DD4D56" w:rsidP="00124779">
            <w:pPr>
              <w:rPr>
                <w:rFonts w:ascii="Abadi" w:hAnsi="Abadi"/>
                <w:color w:val="0F4761" w:themeColor="accent1" w:themeShade="BF"/>
              </w:rPr>
            </w:pPr>
            <w:r>
              <w:rPr>
                <w:rFonts w:ascii="Abadi" w:hAnsi="Abadi"/>
                <w:color w:val="0F4761" w:themeColor="accent1" w:themeShade="BF"/>
              </w:rPr>
              <w:t>GPST agrees to remote working</w:t>
            </w:r>
          </w:p>
        </w:tc>
        <w:tc>
          <w:tcPr>
            <w:tcW w:w="1577" w:type="dxa"/>
          </w:tcPr>
          <w:p w14:paraId="475AC06E" w14:textId="77777777" w:rsidR="00DD4D56" w:rsidRPr="00B72B15" w:rsidRDefault="00DD4D56" w:rsidP="00124779">
            <w:pPr>
              <w:rPr>
                <w:rFonts w:ascii="Abadi" w:hAnsi="Abadi"/>
                <w:color w:val="0F4761" w:themeColor="accent1" w:themeShade="BF"/>
              </w:rPr>
            </w:pPr>
          </w:p>
        </w:tc>
        <w:tc>
          <w:tcPr>
            <w:tcW w:w="1558" w:type="dxa"/>
          </w:tcPr>
          <w:p w14:paraId="7F951187" w14:textId="77777777" w:rsidR="00DD4D56" w:rsidRPr="00B72B15" w:rsidRDefault="00DD4D56" w:rsidP="00124779">
            <w:pPr>
              <w:rPr>
                <w:rFonts w:ascii="Abadi" w:hAnsi="Abadi"/>
                <w:color w:val="0F4761" w:themeColor="accent1" w:themeShade="BF"/>
              </w:rPr>
            </w:pPr>
          </w:p>
        </w:tc>
      </w:tr>
      <w:tr w:rsidR="00DD4D56" w:rsidRPr="00124779" w14:paraId="119BC7D5" w14:textId="77777777" w:rsidTr="00124779">
        <w:tc>
          <w:tcPr>
            <w:tcW w:w="2087" w:type="dxa"/>
            <w:vMerge/>
          </w:tcPr>
          <w:p w14:paraId="4A407023" w14:textId="77777777" w:rsidR="00DD4D56" w:rsidRPr="00124779" w:rsidRDefault="00DD4D56" w:rsidP="00124779">
            <w:pPr>
              <w:rPr>
                <w:rFonts w:ascii="Abadi" w:hAnsi="Abadi"/>
                <w:color w:val="0F4761" w:themeColor="accent1" w:themeShade="BF"/>
              </w:rPr>
            </w:pPr>
          </w:p>
        </w:tc>
        <w:tc>
          <w:tcPr>
            <w:tcW w:w="4128" w:type="dxa"/>
          </w:tcPr>
          <w:p w14:paraId="251AD4EB"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No GMC restrictions to practice or fitness to practice concerns</w:t>
            </w:r>
          </w:p>
        </w:tc>
        <w:tc>
          <w:tcPr>
            <w:tcW w:w="1577" w:type="dxa"/>
          </w:tcPr>
          <w:p w14:paraId="11670BEC" w14:textId="77777777" w:rsidR="00DD4D56" w:rsidRPr="00124779" w:rsidRDefault="00DD4D56" w:rsidP="00124779">
            <w:pPr>
              <w:rPr>
                <w:rFonts w:ascii="Abadi" w:hAnsi="Abadi"/>
                <w:color w:val="0F4761" w:themeColor="accent1" w:themeShade="BF"/>
              </w:rPr>
            </w:pPr>
          </w:p>
        </w:tc>
        <w:tc>
          <w:tcPr>
            <w:tcW w:w="1558" w:type="dxa"/>
          </w:tcPr>
          <w:p w14:paraId="39411A53" w14:textId="77777777" w:rsidR="00DD4D56" w:rsidRPr="00124779" w:rsidRDefault="00DD4D56" w:rsidP="00124779">
            <w:pPr>
              <w:rPr>
                <w:rFonts w:ascii="Abadi" w:hAnsi="Abadi"/>
                <w:color w:val="0F4761" w:themeColor="accent1" w:themeShade="BF"/>
              </w:rPr>
            </w:pPr>
          </w:p>
        </w:tc>
      </w:tr>
      <w:tr w:rsidR="00DD4D56" w:rsidRPr="003955B3" w14:paraId="7C5E921C" w14:textId="77777777" w:rsidTr="00124779">
        <w:tc>
          <w:tcPr>
            <w:tcW w:w="2087" w:type="dxa"/>
            <w:vMerge/>
          </w:tcPr>
          <w:p w14:paraId="204DFC84" w14:textId="77777777" w:rsidR="00DD4D56" w:rsidRPr="003955B3" w:rsidRDefault="00DD4D56" w:rsidP="00124779">
            <w:pPr>
              <w:rPr>
                <w:rFonts w:ascii="Abadi" w:hAnsi="Abadi"/>
                <w:color w:val="0F4761" w:themeColor="accent1" w:themeShade="BF"/>
              </w:rPr>
            </w:pPr>
          </w:p>
        </w:tc>
        <w:tc>
          <w:tcPr>
            <w:tcW w:w="4128" w:type="dxa"/>
          </w:tcPr>
          <w:p w14:paraId="6ADD0807" w14:textId="77777777" w:rsidR="00DD4D56" w:rsidRPr="003955B3" w:rsidRDefault="00DD4D56" w:rsidP="00124779">
            <w:pPr>
              <w:rPr>
                <w:rFonts w:ascii="Abadi" w:hAnsi="Abadi"/>
                <w:color w:val="0F4761" w:themeColor="accent1" w:themeShade="BF"/>
              </w:rPr>
            </w:pPr>
            <w:r>
              <w:rPr>
                <w:rFonts w:ascii="Abadi" w:hAnsi="Abadi"/>
                <w:color w:val="0F4761" w:themeColor="accent1" w:themeShade="BF"/>
              </w:rPr>
              <w:t>GPST not currently having case management by Professional Support and Wellbeing</w:t>
            </w:r>
          </w:p>
        </w:tc>
        <w:tc>
          <w:tcPr>
            <w:tcW w:w="1577" w:type="dxa"/>
          </w:tcPr>
          <w:p w14:paraId="3C89D799" w14:textId="77777777" w:rsidR="00DD4D56" w:rsidRPr="003955B3" w:rsidRDefault="00DD4D56" w:rsidP="00124779">
            <w:pPr>
              <w:rPr>
                <w:rFonts w:ascii="Abadi" w:hAnsi="Abadi"/>
                <w:color w:val="0F4761" w:themeColor="accent1" w:themeShade="BF"/>
              </w:rPr>
            </w:pPr>
          </w:p>
        </w:tc>
        <w:tc>
          <w:tcPr>
            <w:tcW w:w="1558" w:type="dxa"/>
          </w:tcPr>
          <w:p w14:paraId="0F20E785" w14:textId="77777777" w:rsidR="00DD4D56" w:rsidRPr="003955B3" w:rsidRDefault="00DD4D56" w:rsidP="00124779">
            <w:pPr>
              <w:rPr>
                <w:rFonts w:ascii="Abadi" w:hAnsi="Abadi"/>
                <w:color w:val="0F4761" w:themeColor="accent1" w:themeShade="BF"/>
              </w:rPr>
            </w:pPr>
          </w:p>
        </w:tc>
      </w:tr>
      <w:tr w:rsidR="00DD4D56" w:rsidRPr="00124779" w14:paraId="44EC3F80" w14:textId="77777777" w:rsidTr="00124779">
        <w:tc>
          <w:tcPr>
            <w:tcW w:w="2087" w:type="dxa"/>
            <w:vMerge/>
          </w:tcPr>
          <w:p w14:paraId="5318303C" w14:textId="77777777" w:rsidR="00DD4D56" w:rsidRPr="00124779" w:rsidRDefault="00DD4D56" w:rsidP="00124779">
            <w:pPr>
              <w:rPr>
                <w:rFonts w:ascii="Abadi" w:hAnsi="Abadi"/>
                <w:color w:val="0F4761" w:themeColor="accent1" w:themeShade="BF"/>
              </w:rPr>
            </w:pPr>
          </w:p>
        </w:tc>
        <w:tc>
          <w:tcPr>
            <w:tcW w:w="4128" w:type="dxa"/>
          </w:tcPr>
          <w:p w14:paraId="61FF5592"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Not undergoing any investigations by the Lead Employer</w:t>
            </w:r>
          </w:p>
        </w:tc>
        <w:tc>
          <w:tcPr>
            <w:tcW w:w="1577" w:type="dxa"/>
          </w:tcPr>
          <w:p w14:paraId="1B82B1D6" w14:textId="77777777" w:rsidR="00DD4D56" w:rsidRPr="00124779" w:rsidRDefault="00DD4D56" w:rsidP="00124779">
            <w:pPr>
              <w:rPr>
                <w:rFonts w:ascii="Abadi" w:hAnsi="Abadi"/>
                <w:color w:val="0F4761" w:themeColor="accent1" w:themeShade="BF"/>
              </w:rPr>
            </w:pPr>
          </w:p>
        </w:tc>
        <w:tc>
          <w:tcPr>
            <w:tcW w:w="1558" w:type="dxa"/>
          </w:tcPr>
          <w:p w14:paraId="7FED1284" w14:textId="77777777" w:rsidR="00DD4D56" w:rsidRPr="00124779" w:rsidRDefault="00DD4D56" w:rsidP="00124779">
            <w:pPr>
              <w:rPr>
                <w:rFonts w:ascii="Abadi" w:hAnsi="Abadi"/>
                <w:color w:val="0F4761" w:themeColor="accent1" w:themeShade="BF"/>
              </w:rPr>
            </w:pPr>
          </w:p>
        </w:tc>
      </w:tr>
      <w:tr w:rsidR="00DD4D56" w:rsidRPr="00124779" w14:paraId="5973FF12" w14:textId="77777777" w:rsidTr="00124779">
        <w:tc>
          <w:tcPr>
            <w:tcW w:w="2087" w:type="dxa"/>
            <w:vMerge/>
          </w:tcPr>
          <w:p w14:paraId="364CDA8E" w14:textId="77777777" w:rsidR="00DD4D56" w:rsidRPr="00124779" w:rsidRDefault="00DD4D56" w:rsidP="00124779">
            <w:pPr>
              <w:rPr>
                <w:rFonts w:ascii="Abadi" w:hAnsi="Abadi"/>
                <w:color w:val="0F4761" w:themeColor="accent1" w:themeShade="BF"/>
              </w:rPr>
            </w:pPr>
          </w:p>
        </w:tc>
        <w:tc>
          <w:tcPr>
            <w:tcW w:w="4128" w:type="dxa"/>
          </w:tcPr>
          <w:p w14:paraId="3D69573F"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BLS and AED in date, F2F and covering adults and children</w:t>
            </w:r>
          </w:p>
        </w:tc>
        <w:tc>
          <w:tcPr>
            <w:tcW w:w="1577" w:type="dxa"/>
          </w:tcPr>
          <w:p w14:paraId="0D44E7AD" w14:textId="77777777" w:rsidR="00DD4D56" w:rsidRPr="00124779" w:rsidRDefault="00DD4D56" w:rsidP="00124779">
            <w:pPr>
              <w:rPr>
                <w:rFonts w:ascii="Abadi" w:hAnsi="Abadi"/>
                <w:color w:val="0F4761" w:themeColor="accent1" w:themeShade="BF"/>
              </w:rPr>
            </w:pPr>
          </w:p>
        </w:tc>
        <w:tc>
          <w:tcPr>
            <w:tcW w:w="1558" w:type="dxa"/>
          </w:tcPr>
          <w:p w14:paraId="27789EE2" w14:textId="77777777" w:rsidR="00DD4D56" w:rsidRPr="00124779" w:rsidRDefault="00DD4D56" w:rsidP="00124779">
            <w:pPr>
              <w:rPr>
                <w:rFonts w:ascii="Abadi" w:hAnsi="Abadi"/>
                <w:color w:val="0F4761" w:themeColor="accent1" w:themeShade="BF"/>
              </w:rPr>
            </w:pPr>
          </w:p>
        </w:tc>
      </w:tr>
      <w:tr w:rsidR="00DD4D56" w:rsidRPr="00124779" w14:paraId="7A12FBBC" w14:textId="77777777" w:rsidTr="00124779">
        <w:tc>
          <w:tcPr>
            <w:tcW w:w="2087" w:type="dxa"/>
            <w:vMerge/>
          </w:tcPr>
          <w:p w14:paraId="520D2D81" w14:textId="77777777" w:rsidR="00DD4D56" w:rsidRPr="00124779" w:rsidRDefault="00DD4D56" w:rsidP="00124779">
            <w:pPr>
              <w:rPr>
                <w:rFonts w:ascii="Abadi" w:hAnsi="Abadi"/>
                <w:color w:val="0F4761" w:themeColor="accent1" w:themeShade="BF"/>
              </w:rPr>
            </w:pPr>
          </w:p>
        </w:tc>
        <w:tc>
          <w:tcPr>
            <w:tcW w:w="4128" w:type="dxa"/>
          </w:tcPr>
          <w:p w14:paraId="5E979124"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Safeguarding Level 3 in date and annual updates for both adults and children</w:t>
            </w:r>
          </w:p>
        </w:tc>
        <w:tc>
          <w:tcPr>
            <w:tcW w:w="1577" w:type="dxa"/>
          </w:tcPr>
          <w:p w14:paraId="77A805C4" w14:textId="77777777" w:rsidR="00DD4D56" w:rsidRPr="00124779" w:rsidRDefault="00DD4D56" w:rsidP="00124779">
            <w:pPr>
              <w:rPr>
                <w:rFonts w:ascii="Abadi" w:hAnsi="Abadi"/>
                <w:color w:val="0F4761" w:themeColor="accent1" w:themeShade="BF"/>
              </w:rPr>
            </w:pPr>
          </w:p>
        </w:tc>
        <w:tc>
          <w:tcPr>
            <w:tcW w:w="1558" w:type="dxa"/>
          </w:tcPr>
          <w:p w14:paraId="03F21B6E" w14:textId="77777777" w:rsidR="00DD4D56" w:rsidRPr="00124779" w:rsidRDefault="00DD4D56" w:rsidP="00124779">
            <w:pPr>
              <w:rPr>
                <w:rFonts w:ascii="Abadi" w:hAnsi="Abadi"/>
                <w:color w:val="0F4761" w:themeColor="accent1" w:themeShade="BF"/>
              </w:rPr>
            </w:pPr>
          </w:p>
        </w:tc>
      </w:tr>
      <w:tr w:rsidR="00DD4D56" w:rsidRPr="00124779" w14:paraId="0C22FA78" w14:textId="77777777" w:rsidTr="00124779">
        <w:tc>
          <w:tcPr>
            <w:tcW w:w="2087" w:type="dxa"/>
            <w:vMerge/>
          </w:tcPr>
          <w:p w14:paraId="45506504" w14:textId="77777777" w:rsidR="00DD4D56" w:rsidRPr="00124779" w:rsidRDefault="00DD4D56" w:rsidP="00124779">
            <w:pPr>
              <w:rPr>
                <w:rFonts w:ascii="Abadi" w:hAnsi="Abadi"/>
                <w:color w:val="0F4761" w:themeColor="accent1" w:themeShade="BF"/>
              </w:rPr>
            </w:pPr>
          </w:p>
        </w:tc>
        <w:tc>
          <w:tcPr>
            <w:tcW w:w="4128" w:type="dxa"/>
          </w:tcPr>
          <w:p w14:paraId="38401EE6"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Last ESR satisfactory with no capabilities rated as below expectations</w:t>
            </w:r>
          </w:p>
        </w:tc>
        <w:tc>
          <w:tcPr>
            <w:tcW w:w="1577" w:type="dxa"/>
          </w:tcPr>
          <w:p w14:paraId="0EEE2C3C" w14:textId="77777777" w:rsidR="00DD4D56" w:rsidRPr="00124779" w:rsidRDefault="00DD4D56" w:rsidP="00124779">
            <w:pPr>
              <w:rPr>
                <w:rFonts w:ascii="Abadi" w:hAnsi="Abadi"/>
                <w:color w:val="0F4761" w:themeColor="accent1" w:themeShade="BF"/>
              </w:rPr>
            </w:pPr>
          </w:p>
        </w:tc>
        <w:tc>
          <w:tcPr>
            <w:tcW w:w="1558" w:type="dxa"/>
          </w:tcPr>
          <w:p w14:paraId="6223A2A2" w14:textId="77777777" w:rsidR="00DD4D56" w:rsidRPr="00124779" w:rsidRDefault="00DD4D56" w:rsidP="00124779">
            <w:pPr>
              <w:rPr>
                <w:rFonts w:ascii="Abadi" w:hAnsi="Abadi"/>
                <w:color w:val="0F4761" w:themeColor="accent1" w:themeShade="BF"/>
              </w:rPr>
            </w:pPr>
          </w:p>
        </w:tc>
      </w:tr>
      <w:tr w:rsidR="00DD4D56" w:rsidRPr="00124779" w14:paraId="45F33E26" w14:textId="77777777" w:rsidTr="00124779">
        <w:tc>
          <w:tcPr>
            <w:tcW w:w="2087" w:type="dxa"/>
            <w:vMerge/>
          </w:tcPr>
          <w:p w14:paraId="34EF8A5D" w14:textId="77777777" w:rsidR="00DD4D56" w:rsidRPr="00124779" w:rsidRDefault="00DD4D56" w:rsidP="00124779">
            <w:pPr>
              <w:rPr>
                <w:rFonts w:ascii="Abadi" w:hAnsi="Abadi"/>
                <w:color w:val="0F4761" w:themeColor="accent1" w:themeShade="BF"/>
              </w:rPr>
            </w:pPr>
          </w:p>
        </w:tc>
        <w:tc>
          <w:tcPr>
            <w:tcW w:w="4128" w:type="dxa"/>
          </w:tcPr>
          <w:p w14:paraId="649BD12C"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Last ARCP outcome 1</w:t>
            </w:r>
          </w:p>
        </w:tc>
        <w:tc>
          <w:tcPr>
            <w:tcW w:w="1577" w:type="dxa"/>
          </w:tcPr>
          <w:p w14:paraId="48B47873" w14:textId="77777777" w:rsidR="00DD4D56" w:rsidRPr="00124779" w:rsidRDefault="00DD4D56" w:rsidP="00124779">
            <w:pPr>
              <w:rPr>
                <w:rFonts w:ascii="Abadi" w:hAnsi="Abadi"/>
                <w:color w:val="0F4761" w:themeColor="accent1" w:themeShade="BF"/>
              </w:rPr>
            </w:pPr>
          </w:p>
        </w:tc>
        <w:tc>
          <w:tcPr>
            <w:tcW w:w="1558" w:type="dxa"/>
          </w:tcPr>
          <w:p w14:paraId="4E7DAA18" w14:textId="77777777" w:rsidR="00DD4D56" w:rsidRPr="00124779" w:rsidRDefault="00DD4D56" w:rsidP="00124779">
            <w:pPr>
              <w:rPr>
                <w:rFonts w:ascii="Abadi" w:hAnsi="Abadi"/>
                <w:color w:val="0F4761" w:themeColor="accent1" w:themeShade="BF"/>
              </w:rPr>
            </w:pPr>
          </w:p>
        </w:tc>
      </w:tr>
      <w:tr w:rsidR="00DD4D56" w:rsidRPr="00124779" w14:paraId="7570156A" w14:textId="77777777" w:rsidTr="00124779">
        <w:tc>
          <w:tcPr>
            <w:tcW w:w="2087" w:type="dxa"/>
            <w:vMerge/>
          </w:tcPr>
          <w:p w14:paraId="1FA41312" w14:textId="77777777" w:rsidR="00DD4D56" w:rsidRPr="00124779" w:rsidRDefault="00DD4D56" w:rsidP="00124779">
            <w:pPr>
              <w:rPr>
                <w:rFonts w:ascii="Abadi" w:hAnsi="Abadi"/>
                <w:color w:val="0F4761" w:themeColor="accent1" w:themeShade="BF"/>
              </w:rPr>
            </w:pPr>
          </w:p>
        </w:tc>
        <w:tc>
          <w:tcPr>
            <w:tcW w:w="4128" w:type="dxa"/>
          </w:tcPr>
          <w:p w14:paraId="747C5627"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Named clinical supervisor for each session (CS/ES or senior GP)</w:t>
            </w:r>
          </w:p>
        </w:tc>
        <w:tc>
          <w:tcPr>
            <w:tcW w:w="1577" w:type="dxa"/>
          </w:tcPr>
          <w:p w14:paraId="61021458" w14:textId="77777777" w:rsidR="00DD4D56" w:rsidRPr="00124779" w:rsidRDefault="00DD4D56" w:rsidP="00124779">
            <w:pPr>
              <w:rPr>
                <w:rFonts w:ascii="Abadi" w:hAnsi="Abadi"/>
                <w:color w:val="0F4761" w:themeColor="accent1" w:themeShade="BF"/>
              </w:rPr>
            </w:pPr>
          </w:p>
        </w:tc>
        <w:tc>
          <w:tcPr>
            <w:tcW w:w="1558" w:type="dxa"/>
          </w:tcPr>
          <w:p w14:paraId="27D36FAD" w14:textId="77777777" w:rsidR="00DD4D56" w:rsidRPr="00124779" w:rsidRDefault="00DD4D56" w:rsidP="00124779">
            <w:pPr>
              <w:rPr>
                <w:rFonts w:ascii="Abadi" w:hAnsi="Abadi"/>
                <w:color w:val="0F4761" w:themeColor="accent1" w:themeShade="BF"/>
              </w:rPr>
            </w:pPr>
          </w:p>
        </w:tc>
      </w:tr>
      <w:tr w:rsidR="00DD4D56" w:rsidRPr="00124779" w14:paraId="7328677A" w14:textId="77777777" w:rsidTr="00124779">
        <w:tc>
          <w:tcPr>
            <w:tcW w:w="2087" w:type="dxa"/>
            <w:vMerge/>
          </w:tcPr>
          <w:p w14:paraId="67F26DFB" w14:textId="77777777" w:rsidR="00DD4D56" w:rsidRPr="00124779" w:rsidRDefault="00DD4D56" w:rsidP="00124779">
            <w:pPr>
              <w:rPr>
                <w:rFonts w:ascii="Abadi" w:hAnsi="Abadi"/>
                <w:color w:val="0F4761" w:themeColor="accent1" w:themeShade="BF"/>
              </w:rPr>
            </w:pPr>
          </w:p>
        </w:tc>
        <w:tc>
          <w:tcPr>
            <w:tcW w:w="4128" w:type="dxa"/>
          </w:tcPr>
          <w:p w14:paraId="5A72145E"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Method of real-time contact with supervisor tested and working</w:t>
            </w:r>
          </w:p>
        </w:tc>
        <w:tc>
          <w:tcPr>
            <w:tcW w:w="1577" w:type="dxa"/>
          </w:tcPr>
          <w:p w14:paraId="65844059" w14:textId="77777777" w:rsidR="00DD4D56" w:rsidRPr="00124779" w:rsidRDefault="00DD4D56" w:rsidP="00124779">
            <w:pPr>
              <w:rPr>
                <w:rFonts w:ascii="Abadi" w:hAnsi="Abadi"/>
                <w:color w:val="0F4761" w:themeColor="accent1" w:themeShade="BF"/>
              </w:rPr>
            </w:pPr>
          </w:p>
        </w:tc>
        <w:tc>
          <w:tcPr>
            <w:tcW w:w="1558" w:type="dxa"/>
          </w:tcPr>
          <w:p w14:paraId="1DA58D3F" w14:textId="77777777" w:rsidR="00DD4D56" w:rsidRPr="00124779" w:rsidRDefault="00DD4D56" w:rsidP="00124779">
            <w:pPr>
              <w:rPr>
                <w:rFonts w:ascii="Abadi" w:hAnsi="Abadi"/>
                <w:color w:val="0F4761" w:themeColor="accent1" w:themeShade="BF"/>
              </w:rPr>
            </w:pPr>
          </w:p>
        </w:tc>
      </w:tr>
      <w:tr w:rsidR="00DD4D56" w:rsidRPr="00124779" w14:paraId="5000B291" w14:textId="77777777" w:rsidTr="00124779">
        <w:tc>
          <w:tcPr>
            <w:tcW w:w="2087" w:type="dxa"/>
            <w:vMerge/>
          </w:tcPr>
          <w:p w14:paraId="701698FF" w14:textId="77777777" w:rsidR="00DD4D56" w:rsidRPr="00124779" w:rsidRDefault="00DD4D56" w:rsidP="00124779">
            <w:pPr>
              <w:rPr>
                <w:rFonts w:ascii="Abadi" w:hAnsi="Abadi"/>
                <w:color w:val="0F4761" w:themeColor="accent1" w:themeShade="BF"/>
              </w:rPr>
            </w:pPr>
          </w:p>
        </w:tc>
        <w:tc>
          <w:tcPr>
            <w:tcW w:w="4128" w:type="dxa"/>
          </w:tcPr>
          <w:p w14:paraId="2DF85B36"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Essential emergency equipment available at site</w:t>
            </w:r>
            <w:r>
              <w:rPr>
                <w:rFonts w:ascii="Abadi" w:hAnsi="Abadi"/>
                <w:color w:val="0F4761" w:themeColor="accent1" w:themeShade="BF"/>
              </w:rPr>
              <w:t xml:space="preserve"> and location known</w:t>
            </w:r>
          </w:p>
        </w:tc>
        <w:tc>
          <w:tcPr>
            <w:tcW w:w="1577" w:type="dxa"/>
          </w:tcPr>
          <w:p w14:paraId="2BCFE1BD" w14:textId="77777777" w:rsidR="00DD4D56" w:rsidRPr="00124779" w:rsidRDefault="00DD4D56" w:rsidP="00124779">
            <w:pPr>
              <w:rPr>
                <w:rFonts w:ascii="Abadi" w:hAnsi="Abadi"/>
                <w:color w:val="0F4761" w:themeColor="accent1" w:themeShade="BF"/>
              </w:rPr>
            </w:pPr>
          </w:p>
        </w:tc>
        <w:tc>
          <w:tcPr>
            <w:tcW w:w="1558" w:type="dxa"/>
          </w:tcPr>
          <w:p w14:paraId="6113CF33" w14:textId="77777777" w:rsidR="00DD4D56" w:rsidRPr="00124779" w:rsidRDefault="00DD4D56" w:rsidP="00124779">
            <w:pPr>
              <w:rPr>
                <w:rFonts w:ascii="Abadi" w:hAnsi="Abadi"/>
                <w:color w:val="0F4761" w:themeColor="accent1" w:themeShade="BF"/>
              </w:rPr>
            </w:pPr>
          </w:p>
        </w:tc>
      </w:tr>
      <w:tr w:rsidR="00DD4D56" w:rsidRPr="00124779" w14:paraId="62895F88" w14:textId="77777777" w:rsidTr="00124779">
        <w:tc>
          <w:tcPr>
            <w:tcW w:w="2087" w:type="dxa"/>
            <w:vMerge/>
          </w:tcPr>
          <w:p w14:paraId="45CF32C0" w14:textId="77777777" w:rsidR="00DD4D56" w:rsidRPr="00124779" w:rsidRDefault="00DD4D56" w:rsidP="00124779">
            <w:pPr>
              <w:rPr>
                <w:rFonts w:ascii="Abadi" w:hAnsi="Abadi"/>
                <w:color w:val="0F4761" w:themeColor="accent1" w:themeShade="BF"/>
              </w:rPr>
            </w:pPr>
          </w:p>
        </w:tc>
        <w:tc>
          <w:tcPr>
            <w:tcW w:w="4128" w:type="dxa"/>
          </w:tcPr>
          <w:p w14:paraId="38DAD3EE" w14:textId="77777777" w:rsidR="00DD4D56" w:rsidRPr="00124779" w:rsidRDefault="00DD4D56" w:rsidP="00124779">
            <w:pPr>
              <w:rPr>
                <w:rFonts w:ascii="Abadi" w:hAnsi="Abadi"/>
                <w:color w:val="0F4761" w:themeColor="accent1" w:themeShade="BF"/>
              </w:rPr>
            </w:pPr>
            <w:r w:rsidRPr="00124779">
              <w:rPr>
                <w:rFonts w:ascii="Abadi" w:hAnsi="Abadi"/>
                <w:color w:val="0F4761" w:themeColor="accent1" w:themeShade="BF"/>
              </w:rPr>
              <w:t>Access to IT, guidelines, SOPs and essential emergency equipment</w:t>
            </w:r>
          </w:p>
        </w:tc>
        <w:tc>
          <w:tcPr>
            <w:tcW w:w="1577" w:type="dxa"/>
          </w:tcPr>
          <w:p w14:paraId="3E0125AE" w14:textId="77777777" w:rsidR="00DD4D56" w:rsidRPr="00124779" w:rsidRDefault="00DD4D56" w:rsidP="00124779">
            <w:pPr>
              <w:rPr>
                <w:rFonts w:ascii="Abadi" w:hAnsi="Abadi"/>
                <w:color w:val="0F4761" w:themeColor="accent1" w:themeShade="BF"/>
              </w:rPr>
            </w:pPr>
          </w:p>
        </w:tc>
        <w:tc>
          <w:tcPr>
            <w:tcW w:w="1558" w:type="dxa"/>
          </w:tcPr>
          <w:p w14:paraId="4D0F6458" w14:textId="77777777" w:rsidR="00DD4D56" w:rsidRPr="00124779" w:rsidRDefault="00DD4D56" w:rsidP="00124779">
            <w:pPr>
              <w:rPr>
                <w:rFonts w:ascii="Abadi" w:hAnsi="Abadi"/>
                <w:color w:val="0F4761" w:themeColor="accent1" w:themeShade="BF"/>
              </w:rPr>
            </w:pPr>
          </w:p>
        </w:tc>
      </w:tr>
      <w:tr w:rsidR="00DD4D56" w:rsidRPr="003955B3" w14:paraId="4A4DD47D" w14:textId="77777777" w:rsidTr="00124779">
        <w:tc>
          <w:tcPr>
            <w:tcW w:w="2087" w:type="dxa"/>
          </w:tcPr>
          <w:p w14:paraId="4B22BCE5" w14:textId="77777777" w:rsidR="00DD4D56" w:rsidRPr="003955B3" w:rsidRDefault="00DD4D56" w:rsidP="00124779">
            <w:pPr>
              <w:rPr>
                <w:rFonts w:ascii="Abadi" w:hAnsi="Abadi"/>
                <w:color w:val="0F4761" w:themeColor="accent1" w:themeShade="BF"/>
              </w:rPr>
            </w:pPr>
          </w:p>
        </w:tc>
        <w:tc>
          <w:tcPr>
            <w:tcW w:w="4128" w:type="dxa"/>
          </w:tcPr>
          <w:p w14:paraId="0EB58AE4" w14:textId="77777777" w:rsidR="00DD4D56" w:rsidRPr="003955B3" w:rsidRDefault="00DD4D56" w:rsidP="00124779">
            <w:pPr>
              <w:rPr>
                <w:rFonts w:ascii="Abadi" w:hAnsi="Abadi"/>
                <w:color w:val="0F4761" w:themeColor="accent1" w:themeShade="BF"/>
              </w:rPr>
            </w:pPr>
            <w:r>
              <w:rPr>
                <w:rFonts w:ascii="Abadi" w:hAnsi="Abadi"/>
                <w:color w:val="0F4761" w:themeColor="accent1" w:themeShade="BF"/>
              </w:rPr>
              <w:t>Remote working is not for more than 4 hours per week</w:t>
            </w:r>
          </w:p>
        </w:tc>
        <w:tc>
          <w:tcPr>
            <w:tcW w:w="1577" w:type="dxa"/>
          </w:tcPr>
          <w:p w14:paraId="659DFD4E" w14:textId="77777777" w:rsidR="00DD4D56" w:rsidRPr="003955B3" w:rsidRDefault="00DD4D56" w:rsidP="00124779">
            <w:pPr>
              <w:rPr>
                <w:rFonts w:ascii="Abadi" w:hAnsi="Abadi"/>
                <w:color w:val="0F4761" w:themeColor="accent1" w:themeShade="BF"/>
              </w:rPr>
            </w:pPr>
          </w:p>
        </w:tc>
        <w:tc>
          <w:tcPr>
            <w:tcW w:w="1558" w:type="dxa"/>
          </w:tcPr>
          <w:p w14:paraId="790B872D" w14:textId="77777777" w:rsidR="00DD4D56" w:rsidRPr="003955B3" w:rsidRDefault="00DD4D56" w:rsidP="00124779">
            <w:pPr>
              <w:rPr>
                <w:rFonts w:ascii="Abadi" w:hAnsi="Abadi"/>
                <w:color w:val="0F4761" w:themeColor="accent1" w:themeShade="BF"/>
              </w:rPr>
            </w:pPr>
          </w:p>
        </w:tc>
      </w:tr>
      <w:tr w:rsidR="00DD4D56" w:rsidRPr="00124779" w14:paraId="632C183F" w14:textId="77777777" w:rsidTr="00124779">
        <w:tc>
          <w:tcPr>
            <w:tcW w:w="2087" w:type="dxa"/>
            <w:vMerge w:val="restart"/>
          </w:tcPr>
          <w:p w14:paraId="26DDA517" w14:textId="77777777" w:rsidR="00DD4D56" w:rsidRPr="00124779" w:rsidRDefault="00DD4D56" w:rsidP="00124779">
            <w:pPr>
              <w:rPr>
                <w:rFonts w:ascii="Abadi" w:hAnsi="Abadi"/>
                <w:color w:val="0F4761" w:themeColor="accent1" w:themeShade="BF"/>
              </w:rPr>
            </w:pPr>
            <w:r>
              <w:rPr>
                <w:rFonts w:ascii="Abadi" w:hAnsi="Abadi"/>
                <w:color w:val="0F4761" w:themeColor="accent1" w:themeShade="BF"/>
              </w:rPr>
              <w:t>Competency and Confidence</w:t>
            </w:r>
          </w:p>
        </w:tc>
        <w:tc>
          <w:tcPr>
            <w:tcW w:w="4128" w:type="dxa"/>
          </w:tcPr>
          <w:p w14:paraId="2013297E" w14:textId="77777777" w:rsidR="00DD4D56" w:rsidRPr="00124779" w:rsidRDefault="00DD4D56" w:rsidP="00124779">
            <w:pPr>
              <w:rPr>
                <w:rFonts w:ascii="Abadi" w:hAnsi="Abadi"/>
                <w:color w:val="0F4761" w:themeColor="accent1" w:themeShade="BF"/>
              </w:rPr>
            </w:pPr>
            <w:r>
              <w:rPr>
                <w:rFonts w:ascii="Abadi" w:hAnsi="Abadi"/>
                <w:color w:val="0F4761" w:themeColor="accent1" w:themeShade="BF"/>
              </w:rPr>
              <w:t xml:space="preserve">Knowledge of common risk scores (NEWS2, PHQ-9, ABCD2 </w:t>
            </w:r>
            <w:proofErr w:type="spellStart"/>
            <w:r>
              <w:rPr>
                <w:rFonts w:ascii="Abadi" w:hAnsi="Abadi"/>
                <w:color w:val="0F4761" w:themeColor="accent1" w:themeShade="BF"/>
              </w:rPr>
              <w:t>etc</w:t>
            </w:r>
            <w:proofErr w:type="spellEnd"/>
            <w:r>
              <w:rPr>
                <w:rFonts w:ascii="Abadi" w:hAnsi="Abadi"/>
                <w:color w:val="0F4761" w:themeColor="accent1" w:themeShade="BF"/>
              </w:rPr>
              <w:t>)</w:t>
            </w:r>
          </w:p>
        </w:tc>
        <w:tc>
          <w:tcPr>
            <w:tcW w:w="1577" w:type="dxa"/>
          </w:tcPr>
          <w:p w14:paraId="1A2B7ADA" w14:textId="77777777" w:rsidR="00DD4D56" w:rsidRPr="00124779" w:rsidRDefault="00DD4D56" w:rsidP="00124779">
            <w:pPr>
              <w:rPr>
                <w:rFonts w:ascii="Abadi" w:hAnsi="Abadi"/>
                <w:color w:val="0F4761" w:themeColor="accent1" w:themeShade="BF"/>
              </w:rPr>
            </w:pPr>
          </w:p>
        </w:tc>
        <w:tc>
          <w:tcPr>
            <w:tcW w:w="1558" w:type="dxa"/>
          </w:tcPr>
          <w:p w14:paraId="1114B9E4" w14:textId="77777777" w:rsidR="00DD4D56" w:rsidRPr="00124779" w:rsidRDefault="00DD4D56" w:rsidP="00124779">
            <w:pPr>
              <w:rPr>
                <w:rFonts w:ascii="Abadi" w:hAnsi="Abadi"/>
                <w:color w:val="0F4761" w:themeColor="accent1" w:themeShade="BF"/>
              </w:rPr>
            </w:pPr>
          </w:p>
        </w:tc>
      </w:tr>
      <w:tr w:rsidR="00DD4D56" w:rsidRPr="00124779" w14:paraId="22B85C0B" w14:textId="77777777" w:rsidTr="00124779">
        <w:tc>
          <w:tcPr>
            <w:tcW w:w="2087" w:type="dxa"/>
            <w:vMerge/>
          </w:tcPr>
          <w:p w14:paraId="2DAB2079" w14:textId="77777777" w:rsidR="00DD4D56" w:rsidRPr="00124779" w:rsidRDefault="00DD4D56" w:rsidP="00124779">
            <w:pPr>
              <w:rPr>
                <w:rFonts w:ascii="Abadi" w:hAnsi="Abadi"/>
                <w:color w:val="0F4761" w:themeColor="accent1" w:themeShade="BF"/>
              </w:rPr>
            </w:pPr>
          </w:p>
        </w:tc>
        <w:tc>
          <w:tcPr>
            <w:tcW w:w="4128" w:type="dxa"/>
          </w:tcPr>
          <w:p w14:paraId="190997E7" w14:textId="77777777" w:rsidR="00DD4D56" w:rsidRPr="00124779" w:rsidRDefault="00DD4D56" w:rsidP="00124779">
            <w:pPr>
              <w:rPr>
                <w:rFonts w:ascii="Abadi" w:hAnsi="Abadi"/>
                <w:color w:val="0F4761" w:themeColor="accent1" w:themeShade="BF"/>
              </w:rPr>
            </w:pPr>
            <w:r>
              <w:rPr>
                <w:rFonts w:ascii="Abadi" w:hAnsi="Abadi"/>
                <w:color w:val="0F4761" w:themeColor="accent1" w:themeShade="BF"/>
              </w:rPr>
              <w:t>Some time spent in traditional out of hours</w:t>
            </w:r>
          </w:p>
        </w:tc>
        <w:tc>
          <w:tcPr>
            <w:tcW w:w="1577" w:type="dxa"/>
          </w:tcPr>
          <w:p w14:paraId="20153982" w14:textId="77777777" w:rsidR="00DD4D56" w:rsidRPr="00124779" w:rsidRDefault="00DD4D56" w:rsidP="00124779">
            <w:pPr>
              <w:rPr>
                <w:rFonts w:ascii="Abadi" w:hAnsi="Abadi"/>
                <w:color w:val="0F4761" w:themeColor="accent1" w:themeShade="BF"/>
              </w:rPr>
            </w:pPr>
          </w:p>
        </w:tc>
        <w:tc>
          <w:tcPr>
            <w:tcW w:w="1558" w:type="dxa"/>
          </w:tcPr>
          <w:p w14:paraId="694BF9BB" w14:textId="77777777" w:rsidR="00DD4D56" w:rsidRPr="00124779" w:rsidRDefault="00DD4D56" w:rsidP="00124779">
            <w:pPr>
              <w:rPr>
                <w:rFonts w:ascii="Abadi" w:hAnsi="Abadi"/>
                <w:color w:val="0F4761" w:themeColor="accent1" w:themeShade="BF"/>
              </w:rPr>
            </w:pPr>
          </w:p>
        </w:tc>
      </w:tr>
      <w:tr w:rsidR="00DD4D56" w:rsidRPr="005E1FC1" w14:paraId="3397323C" w14:textId="77777777" w:rsidTr="00124779">
        <w:tc>
          <w:tcPr>
            <w:tcW w:w="2087" w:type="dxa"/>
            <w:vMerge/>
          </w:tcPr>
          <w:p w14:paraId="15AFD50F" w14:textId="77777777" w:rsidR="00DD4D56" w:rsidRPr="005E1FC1" w:rsidRDefault="00DD4D56" w:rsidP="00124779">
            <w:pPr>
              <w:rPr>
                <w:rFonts w:ascii="Abadi" w:hAnsi="Abadi"/>
                <w:color w:val="0F4761" w:themeColor="accent1" w:themeShade="BF"/>
              </w:rPr>
            </w:pPr>
          </w:p>
        </w:tc>
        <w:tc>
          <w:tcPr>
            <w:tcW w:w="4128" w:type="dxa"/>
          </w:tcPr>
          <w:p w14:paraId="158D69BB" w14:textId="77777777" w:rsidR="00DD4D56" w:rsidRDefault="00DD4D56" w:rsidP="00124779">
            <w:pPr>
              <w:rPr>
                <w:rFonts w:ascii="Abadi" w:hAnsi="Abadi"/>
                <w:color w:val="0F4761" w:themeColor="accent1" w:themeShade="BF"/>
              </w:rPr>
            </w:pPr>
            <w:r>
              <w:rPr>
                <w:rFonts w:ascii="Abadi" w:hAnsi="Abadi"/>
                <w:color w:val="0F4761" w:themeColor="accent1" w:themeShade="BF"/>
              </w:rPr>
              <w:t xml:space="preserve">GPST aware of own limitations and escalates appropriately and timely </w:t>
            </w:r>
          </w:p>
        </w:tc>
        <w:tc>
          <w:tcPr>
            <w:tcW w:w="1577" w:type="dxa"/>
          </w:tcPr>
          <w:p w14:paraId="6D1DF722" w14:textId="77777777" w:rsidR="00DD4D56" w:rsidRPr="005E1FC1" w:rsidRDefault="00DD4D56" w:rsidP="00124779">
            <w:pPr>
              <w:rPr>
                <w:rFonts w:ascii="Abadi" w:hAnsi="Abadi"/>
                <w:color w:val="0F4761" w:themeColor="accent1" w:themeShade="BF"/>
              </w:rPr>
            </w:pPr>
          </w:p>
        </w:tc>
        <w:tc>
          <w:tcPr>
            <w:tcW w:w="1558" w:type="dxa"/>
          </w:tcPr>
          <w:p w14:paraId="319EC924" w14:textId="77777777" w:rsidR="00DD4D56" w:rsidRPr="005E1FC1" w:rsidRDefault="00DD4D56" w:rsidP="00124779">
            <w:pPr>
              <w:rPr>
                <w:rFonts w:ascii="Abadi" w:hAnsi="Abadi"/>
                <w:color w:val="0F4761" w:themeColor="accent1" w:themeShade="BF"/>
              </w:rPr>
            </w:pPr>
          </w:p>
        </w:tc>
      </w:tr>
      <w:tr w:rsidR="00DD4D56" w:rsidRPr="005E1FC1" w14:paraId="4CBABBB8" w14:textId="77777777" w:rsidTr="00124779">
        <w:tc>
          <w:tcPr>
            <w:tcW w:w="2087" w:type="dxa"/>
            <w:vMerge/>
          </w:tcPr>
          <w:p w14:paraId="4A6EFE90" w14:textId="77777777" w:rsidR="00DD4D56" w:rsidRPr="005E1FC1" w:rsidRDefault="00DD4D56" w:rsidP="00124779">
            <w:pPr>
              <w:rPr>
                <w:rFonts w:ascii="Abadi" w:hAnsi="Abadi"/>
                <w:color w:val="0F4761" w:themeColor="accent1" w:themeShade="BF"/>
              </w:rPr>
            </w:pPr>
          </w:p>
        </w:tc>
        <w:tc>
          <w:tcPr>
            <w:tcW w:w="4128" w:type="dxa"/>
          </w:tcPr>
          <w:p w14:paraId="1F28C131" w14:textId="77777777" w:rsidR="00DD4D56" w:rsidRDefault="00DD4D56" w:rsidP="00124779">
            <w:pPr>
              <w:rPr>
                <w:rFonts w:ascii="Abadi" w:hAnsi="Abadi"/>
                <w:color w:val="0F4761" w:themeColor="accent1" w:themeShade="BF"/>
              </w:rPr>
            </w:pPr>
            <w:r>
              <w:rPr>
                <w:rFonts w:ascii="Abadi" w:hAnsi="Abadi"/>
                <w:color w:val="0F4761" w:themeColor="accent1" w:themeShade="BF"/>
              </w:rPr>
              <w:t xml:space="preserve">Satisfactory audio/video COTs. None to be graded below the level expected of ST3. </w:t>
            </w:r>
          </w:p>
        </w:tc>
        <w:tc>
          <w:tcPr>
            <w:tcW w:w="1577" w:type="dxa"/>
          </w:tcPr>
          <w:p w14:paraId="79883755" w14:textId="77777777" w:rsidR="00DD4D56" w:rsidRPr="005E1FC1" w:rsidRDefault="00DD4D56" w:rsidP="00124779">
            <w:pPr>
              <w:rPr>
                <w:rFonts w:ascii="Abadi" w:hAnsi="Abadi"/>
                <w:color w:val="0F4761" w:themeColor="accent1" w:themeShade="BF"/>
              </w:rPr>
            </w:pPr>
          </w:p>
        </w:tc>
        <w:tc>
          <w:tcPr>
            <w:tcW w:w="1558" w:type="dxa"/>
          </w:tcPr>
          <w:p w14:paraId="79BFC378" w14:textId="77777777" w:rsidR="00DD4D56" w:rsidRPr="005E1FC1" w:rsidRDefault="00DD4D56" w:rsidP="00124779">
            <w:pPr>
              <w:rPr>
                <w:rFonts w:ascii="Abadi" w:hAnsi="Abadi"/>
                <w:color w:val="0F4761" w:themeColor="accent1" w:themeShade="BF"/>
              </w:rPr>
            </w:pPr>
          </w:p>
        </w:tc>
      </w:tr>
      <w:tr w:rsidR="00DD4D56" w:rsidRPr="005E1FC1" w14:paraId="175F440D" w14:textId="77777777" w:rsidTr="00124779">
        <w:tc>
          <w:tcPr>
            <w:tcW w:w="2087" w:type="dxa"/>
            <w:vMerge/>
          </w:tcPr>
          <w:p w14:paraId="32C055B1" w14:textId="77777777" w:rsidR="00DD4D56" w:rsidRPr="005E1FC1" w:rsidRDefault="00DD4D56" w:rsidP="00124779">
            <w:pPr>
              <w:rPr>
                <w:rFonts w:ascii="Abadi" w:hAnsi="Abadi"/>
                <w:color w:val="0F4761" w:themeColor="accent1" w:themeShade="BF"/>
              </w:rPr>
            </w:pPr>
          </w:p>
        </w:tc>
        <w:tc>
          <w:tcPr>
            <w:tcW w:w="4128" w:type="dxa"/>
          </w:tcPr>
          <w:p w14:paraId="17A42498" w14:textId="77777777" w:rsidR="00DD4D56" w:rsidRDefault="00DD4D56" w:rsidP="00124779">
            <w:pPr>
              <w:rPr>
                <w:rFonts w:ascii="Abadi" w:hAnsi="Abadi"/>
                <w:color w:val="0F4761" w:themeColor="accent1" w:themeShade="BF"/>
              </w:rPr>
            </w:pPr>
            <w:r>
              <w:rPr>
                <w:rFonts w:ascii="Abadi" w:hAnsi="Abadi"/>
                <w:color w:val="0F4761" w:themeColor="accent1" w:themeShade="BF"/>
              </w:rPr>
              <w:t>Completion of satisfactory prescribing assessment</w:t>
            </w:r>
          </w:p>
        </w:tc>
        <w:tc>
          <w:tcPr>
            <w:tcW w:w="1577" w:type="dxa"/>
          </w:tcPr>
          <w:p w14:paraId="0F1CA507" w14:textId="77777777" w:rsidR="00DD4D56" w:rsidRPr="005E1FC1" w:rsidRDefault="00DD4D56" w:rsidP="00124779">
            <w:pPr>
              <w:rPr>
                <w:rFonts w:ascii="Abadi" w:hAnsi="Abadi"/>
                <w:color w:val="0F4761" w:themeColor="accent1" w:themeShade="BF"/>
              </w:rPr>
            </w:pPr>
          </w:p>
        </w:tc>
        <w:tc>
          <w:tcPr>
            <w:tcW w:w="1558" w:type="dxa"/>
          </w:tcPr>
          <w:p w14:paraId="58F3ADCC" w14:textId="77777777" w:rsidR="00DD4D56" w:rsidRPr="005E1FC1" w:rsidRDefault="00DD4D56" w:rsidP="00124779">
            <w:pPr>
              <w:rPr>
                <w:rFonts w:ascii="Abadi" w:hAnsi="Abadi"/>
                <w:color w:val="0F4761" w:themeColor="accent1" w:themeShade="BF"/>
              </w:rPr>
            </w:pPr>
          </w:p>
        </w:tc>
      </w:tr>
      <w:tr w:rsidR="00DD4D56" w:rsidRPr="005E1FC1" w14:paraId="22901B18" w14:textId="77777777" w:rsidTr="00124779">
        <w:tc>
          <w:tcPr>
            <w:tcW w:w="2087" w:type="dxa"/>
            <w:vMerge/>
          </w:tcPr>
          <w:p w14:paraId="3CC27180" w14:textId="77777777" w:rsidR="00DD4D56" w:rsidRPr="005E1FC1" w:rsidRDefault="00DD4D56" w:rsidP="00124779">
            <w:pPr>
              <w:rPr>
                <w:rFonts w:ascii="Abadi" w:hAnsi="Abadi"/>
                <w:color w:val="0F4761" w:themeColor="accent1" w:themeShade="BF"/>
              </w:rPr>
            </w:pPr>
          </w:p>
        </w:tc>
        <w:tc>
          <w:tcPr>
            <w:tcW w:w="4128" w:type="dxa"/>
          </w:tcPr>
          <w:p w14:paraId="0A891FFC" w14:textId="77777777" w:rsidR="00DD4D56" w:rsidRDefault="00DD4D56" w:rsidP="00124779">
            <w:pPr>
              <w:rPr>
                <w:rFonts w:ascii="Abadi" w:hAnsi="Abadi"/>
                <w:color w:val="0F4761" w:themeColor="accent1" w:themeShade="BF"/>
              </w:rPr>
            </w:pPr>
            <w:r>
              <w:rPr>
                <w:rFonts w:ascii="Abadi" w:hAnsi="Abadi"/>
                <w:color w:val="0F4761" w:themeColor="accent1" w:themeShade="BF"/>
              </w:rPr>
              <w:t xml:space="preserve">Satisfactory COTs demonstrate shared decision-making and handling of uncertainty. None to be graded below the level expected of ST3. </w:t>
            </w:r>
          </w:p>
        </w:tc>
        <w:tc>
          <w:tcPr>
            <w:tcW w:w="1577" w:type="dxa"/>
          </w:tcPr>
          <w:p w14:paraId="499CA9EA" w14:textId="77777777" w:rsidR="00DD4D56" w:rsidRPr="005E1FC1" w:rsidRDefault="00DD4D56" w:rsidP="00124779">
            <w:pPr>
              <w:rPr>
                <w:rFonts w:ascii="Abadi" w:hAnsi="Abadi"/>
                <w:color w:val="0F4761" w:themeColor="accent1" w:themeShade="BF"/>
              </w:rPr>
            </w:pPr>
          </w:p>
        </w:tc>
        <w:tc>
          <w:tcPr>
            <w:tcW w:w="1558" w:type="dxa"/>
          </w:tcPr>
          <w:p w14:paraId="1A2F45A9" w14:textId="77777777" w:rsidR="00DD4D56" w:rsidRPr="005E1FC1" w:rsidRDefault="00DD4D56" w:rsidP="00124779">
            <w:pPr>
              <w:rPr>
                <w:rFonts w:ascii="Abadi" w:hAnsi="Abadi"/>
                <w:color w:val="0F4761" w:themeColor="accent1" w:themeShade="BF"/>
              </w:rPr>
            </w:pPr>
          </w:p>
        </w:tc>
      </w:tr>
      <w:tr w:rsidR="00DD4D56" w:rsidRPr="005E1FC1" w14:paraId="30090F6F" w14:textId="77777777" w:rsidTr="00124779">
        <w:tc>
          <w:tcPr>
            <w:tcW w:w="2087" w:type="dxa"/>
            <w:vMerge/>
          </w:tcPr>
          <w:p w14:paraId="0D6C3220" w14:textId="77777777" w:rsidR="00DD4D56" w:rsidRPr="005E1FC1" w:rsidRDefault="00DD4D56" w:rsidP="00124779">
            <w:pPr>
              <w:rPr>
                <w:rFonts w:ascii="Abadi" w:hAnsi="Abadi"/>
                <w:color w:val="0F4761" w:themeColor="accent1" w:themeShade="BF"/>
              </w:rPr>
            </w:pPr>
          </w:p>
        </w:tc>
        <w:tc>
          <w:tcPr>
            <w:tcW w:w="4128" w:type="dxa"/>
          </w:tcPr>
          <w:p w14:paraId="0ACBB744" w14:textId="77777777" w:rsidR="00DD4D56" w:rsidRDefault="00DD4D56" w:rsidP="00124779">
            <w:pPr>
              <w:rPr>
                <w:rFonts w:ascii="Abadi" w:hAnsi="Abadi"/>
                <w:color w:val="0F4761" w:themeColor="accent1" w:themeShade="BF"/>
              </w:rPr>
            </w:pPr>
            <w:r>
              <w:rPr>
                <w:rFonts w:ascii="Abadi" w:hAnsi="Abadi"/>
                <w:color w:val="0F4761" w:themeColor="accent1" w:themeShade="BF"/>
              </w:rPr>
              <w:t>Fully conversant with use of clinical software, AND satisfactory laboratory and radiology results review CAT</w:t>
            </w:r>
          </w:p>
        </w:tc>
        <w:tc>
          <w:tcPr>
            <w:tcW w:w="1577" w:type="dxa"/>
          </w:tcPr>
          <w:p w14:paraId="444263AD" w14:textId="77777777" w:rsidR="00DD4D56" w:rsidRPr="005E1FC1" w:rsidRDefault="00DD4D56" w:rsidP="00124779">
            <w:pPr>
              <w:rPr>
                <w:rFonts w:ascii="Abadi" w:hAnsi="Abadi"/>
                <w:color w:val="0F4761" w:themeColor="accent1" w:themeShade="BF"/>
              </w:rPr>
            </w:pPr>
          </w:p>
        </w:tc>
        <w:tc>
          <w:tcPr>
            <w:tcW w:w="1558" w:type="dxa"/>
          </w:tcPr>
          <w:p w14:paraId="41F6B1A0" w14:textId="77777777" w:rsidR="00DD4D56" w:rsidRPr="005E1FC1" w:rsidRDefault="00DD4D56" w:rsidP="00124779">
            <w:pPr>
              <w:rPr>
                <w:rFonts w:ascii="Abadi" w:hAnsi="Abadi"/>
                <w:color w:val="0F4761" w:themeColor="accent1" w:themeShade="BF"/>
              </w:rPr>
            </w:pPr>
          </w:p>
        </w:tc>
      </w:tr>
      <w:tr w:rsidR="00DD4D56" w:rsidRPr="005E1FC1" w14:paraId="7B6DB590" w14:textId="77777777" w:rsidTr="00124779">
        <w:tc>
          <w:tcPr>
            <w:tcW w:w="2087" w:type="dxa"/>
            <w:vMerge/>
          </w:tcPr>
          <w:p w14:paraId="66A1D3AA" w14:textId="77777777" w:rsidR="00DD4D56" w:rsidRPr="005E1FC1" w:rsidRDefault="00DD4D56" w:rsidP="00124779">
            <w:pPr>
              <w:rPr>
                <w:rFonts w:ascii="Abadi" w:hAnsi="Abadi"/>
                <w:color w:val="0F4761" w:themeColor="accent1" w:themeShade="BF"/>
              </w:rPr>
            </w:pPr>
          </w:p>
        </w:tc>
        <w:tc>
          <w:tcPr>
            <w:tcW w:w="4128" w:type="dxa"/>
          </w:tcPr>
          <w:p w14:paraId="6941FF64" w14:textId="77777777" w:rsidR="00DD4D56" w:rsidRDefault="00DD4D56" w:rsidP="00124779">
            <w:pPr>
              <w:rPr>
                <w:rFonts w:ascii="Abadi" w:hAnsi="Abadi"/>
                <w:color w:val="0F4761" w:themeColor="accent1" w:themeShade="BF"/>
              </w:rPr>
            </w:pPr>
            <w:r>
              <w:rPr>
                <w:rFonts w:ascii="Abadi" w:hAnsi="Abadi"/>
                <w:color w:val="0F4761" w:themeColor="accent1" w:themeShade="BF"/>
              </w:rPr>
              <w:t>Satisfactory document management CAT</w:t>
            </w:r>
          </w:p>
        </w:tc>
        <w:tc>
          <w:tcPr>
            <w:tcW w:w="1577" w:type="dxa"/>
          </w:tcPr>
          <w:p w14:paraId="23EF88FB" w14:textId="77777777" w:rsidR="00DD4D56" w:rsidRPr="005E1FC1" w:rsidRDefault="00DD4D56" w:rsidP="00124779">
            <w:pPr>
              <w:rPr>
                <w:rFonts w:ascii="Abadi" w:hAnsi="Abadi"/>
                <w:color w:val="0F4761" w:themeColor="accent1" w:themeShade="BF"/>
              </w:rPr>
            </w:pPr>
          </w:p>
        </w:tc>
        <w:tc>
          <w:tcPr>
            <w:tcW w:w="1558" w:type="dxa"/>
          </w:tcPr>
          <w:p w14:paraId="3766BD02" w14:textId="77777777" w:rsidR="00DD4D56" w:rsidRPr="005E1FC1" w:rsidRDefault="00DD4D56" w:rsidP="00124779">
            <w:pPr>
              <w:rPr>
                <w:rFonts w:ascii="Abadi" w:hAnsi="Abadi"/>
                <w:color w:val="0F4761" w:themeColor="accent1" w:themeShade="BF"/>
              </w:rPr>
            </w:pPr>
          </w:p>
        </w:tc>
      </w:tr>
      <w:tr w:rsidR="00DD4D56" w:rsidRPr="005E1FC1" w14:paraId="0CB139FD" w14:textId="77777777" w:rsidTr="00124779">
        <w:tc>
          <w:tcPr>
            <w:tcW w:w="2087" w:type="dxa"/>
            <w:vMerge/>
          </w:tcPr>
          <w:p w14:paraId="3ADB4C39" w14:textId="77777777" w:rsidR="00DD4D56" w:rsidRPr="005E1FC1" w:rsidRDefault="00DD4D56" w:rsidP="00124779">
            <w:pPr>
              <w:rPr>
                <w:rFonts w:ascii="Abadi" w:hAnsi="Abadi"/>
                <w:color w:val="0F4761" w:themeColor="accent1" w:themeShade="BF"/>
              </w:rPr>
            </w:pPr>
          </w:p>
        </w:tc>
        <w:tc>
          <w:tcPr>
            <w:tcW w:w="4128" w:type="dxa"/>
          </w:tcPr>
          <w:p w14:paraId="0A080ABD" w14:textId="77777777" w:rsidR="00DD4D56" w:rsidRDefault="00DD4D56" w:rsidP="00124779">
            <w:pPr>
              <w:rPr>
                <w:rFonts w:ascii="Abadi" w:hAnsi="Abadi"/>
                <w:color w:val="0F4761" w:themeColor="accent1" w:themeShade="BF"/>
              </w:rPr>
            </w:pPr>
            <w:r>
              <w:rPr>
                <w:rFonts w:ascii="Abadi" w:hAnsi="Abadi"/>
                <w:color w:val="0F4761" w:themeColor="accent1" w:themeShade="BF"/>
              </w:rPr>
              <w:t>Knowledge of local referral guidelines, including 2ww and how to arrange ambulance transport</w:t>
            </w:r>
          </w:p>
        </w:tc>
        <w:tc>
          <w:tcPr>
            <w:tcW w:w="1577" w:type="dxa"/>
          </w:tcPr>
          <w:p w14:paraId="7190BAF1" w14:textId="77777777" w:rsidR="00DD4D56" w:rsidRPr="005E1FC1" w:rsidRDefault="00DD4D56" w:rsidP="00124779">
            <w:pPr>
              <w:rPr>
                <w:rFonts w:ascii="Abadi" w:hAnsi="Abadi"/>
                <w:color w:val="0F4761" w:themeColor="accent1" w:themeShade="BF"/>
              </w:rPr>
            </w:pPr>
          </w:p>
        </w:tc>
        <w:tc>
          <w:tcPr>
            <w:tcW w:w="1558" w:type="dxa"/>
          </w:tcPr>
          <w:p w14:paraId="586097ED" w14:textId="77777777" w:rsidR="00DD4D56" w:rsidRPr="005E1FC1" w:rsidRDefault="00DD4D56" w:rsidP="00124779">
            <w:pPr>
              <w:rPr>
                <w:rFonts w:ascii="Abadi" w:hAnsi="Abadi"/>
                <w:color w:val="0F4761" w:themeColor="accent1" w:themeShade="BF"/>
              </w:rPr>
            </w:pPr>
          </w:p>
        </w:tc>
      </w:tr>
      <w:tr w:rsidR="00DD4D56" w:rsidRPr="005E1FC1" w14:paraId="5BF593E2" w14:textId="77777777" w:rsidTr="00124779">
        <w:tc>
          <w:tcPr>
            <w:tcW w:w="2087" w:type="dxa"/>
            <w:vMerge/>
          </w:tcPr>
          <w:p w14:paraId="060A5F0D" w14:textId="77777777" w:rsidR="00DD4D56" w:rsidRPr="005E1FC1" w:rsidRDefault="00DD4D56" w:rsidP="00124779">
            <w:pPr>
              <w:rPr>
                <w:rFonts w:ascii="Abadi" w:hAnsi="Abadi"/>
                <w:color w:val="0F4761" w:themeColor="accent1" w:themeShade="BF"/>
              </w:rPr>
            </w:pPr>
          </w:p>
        </w:tc>
        <w:tc>
          <w:tcPr>
            <w:tcW w:w="4128" w:type="dxa"/>
          </w:tcPr>
          <w:p w14:paraId="56ED3BC8" w14:textId="77777777" w:rsidR="00DD4D56" w:rsidRDefault="00DD4D56" w:rsidP="00124779">
            <w:pPr>
              <w:rPr>
                <w:rFonts w:ascii="Abadi" w:hAnsi="Abadi"/>
                <w:color w:val="0F4761" w:themeColor="accent1" w:themeShade="BF"/>
              </w:rPr>
            </w:pPr>
            <w:r>
              <w:rPr>
                <w:rFonts w:ascii="Abadi" w:hAnsi="Abadi"/>
                <w:color w:val="0F4761" w:themeColor="accent1" w:themeShade="BF"/>
              </w:rPr>
              <w:t>Lack of concerns around punctuality/attendance</w:t>
            </w:r>
          </w:p>
        </w:tc>
        <w:tc>
          <w:tcPr>
            <w:tcW w:w="1577" w:type="dxa"/>
          </w:tcPr>
          <w:p w14:paraId="661B3B20" w14:textId="77777777" w:rsidR="00DD4D56" w:rsidRPr="005E1FC1" w:rsidRDefault="00DD4D56" w:rsidP="00124779">
            <w:pPr>
              <w:rPr>
                <w:rFonts w:ascii="Abadi" w:hAnsi="Abadi"/>
                <w:color w:val="0F4761" w:themeColor="accent1" w:themeShade="BF"/>
              </w:rPr>
            </w:pPr>
          </w:p>
        </w:tc>
        <w:tc>
          <w:tcPr>
            <w:tcW w:w="1558" w:type="dxa"/>
          </w:tcPr>
          <w:p w14:paraId="3DB821CD" w14:textId="77777777" w:rsidR="00DD4D56" w:rsidRPr="005E1FC1" w:rsidRDefault="00DD4D56" w:rsidP="00124779">
            <w:pPr>
              <w:rPr>
                <w:rFonts w:ascii="Abadi" w:hAnsi="Abadi"/>
                <w:color w:val="0F4761" w:themeColor="accent1" w:themeShade="BF"/>
              </w:rPr>
            </w:pPr>
          </w:p>
        </w:tc>
      </w:tr>
      <w:tr w:rsidR="00DD4D56" w:rsidRPr="005E1FC1" w14:paraId="2A3B2725" w14:textId="77777777" w:rsidTr="00124779">
        <w:tc>
          <w:tcPr>
            <w:tcW w:w="2087" w:type="dxa"/>
            <w:vMerge/>
          </w:tcPr>
          <w:p w14:paraId="773719D8" w14:textId="77777777" w:rsidR="00DD4D56" w:rsidRPr="005E1FC1" w:rsidRDefault="00DD4D56" w:rsidP="00124779">
            <w:pPr>
              <w:rPr>
                <w:rFonts w:ascii="Abadi" w:hAnsi="Abadi"/>
                <w:color w:val="0F4761" w:themeColor="accent1" w:themeShade="BF"/>
              </w:rPr>
            </w:pPr>
          </w:p>
        </w:tc>
        <w:tc>
          <w:tcPr>
            <w:tcW w:w="4128" w:type="dxa"/>
          </w:tcPr>
          <w:p w14:paraId="17E75E05" w14:textId="77777777" w:rsidR="00DD4D56" w:rsidRDefault="00DD4D56" w:rsidP="00124779">
            <w:pPr>
              <w:rPr>
                <w:rFonts w:ascii="Abadi" w:hAnsi="Abadi"/>
                <w:color w:val="0F4761" w:themeColor="accent1" w:themeShade="BF"/>
              </w:rPr>
            </w:pPr>
            <w:r>
              <w:rPr>
                <w:rFonts w:ascii="Abadi" w:hAnsi="Abadi"/>
                <w:color w:val="0F4761" w:themeColor="accent1" w:themeShade="BF"/>
              </w:rPr>
              <w:t>Good insight into performance, aware of own limitations and no concerns relating to receiving feedback</w:t>
            </w:r>
          </w:p>
        </w:tc>
        <w:tc>
          <w:tcPr>
            <w:tcW w:w="1577" w:type="dxa"/>
          </w:tcPr>
          <w:p w14:paraId="220EA4AF" w14:textId="77777777" w:rsidR="00DD4D56" w:rsidRPr="005E1FC1" w:rsidRDefault="00DD4D56" w:rsidP="00124779">
            <w:pPr>
              <w:rPr>
                <w:rFonts w:ascii="Abadi" w:hAnsi="Abadi"/>
                <w:color w:val="0F4761" w:themeColor="accent1" w:themeShade="BF"/>
              </w:rPr>
            </w:pPr>
          </w:p>
        </w:tc>
        <w:tc>
          <w:tcPr>
            <w:tcW w:w="1558" w:type="dxa"/>
          </w:tcPr>
          <w:p w14:paraId="26D09043" w14:textId="77777777" w:rsidR="00DD4D56" w:rsidRPr="005E1FC1" w:rsidRDefault="00DD4D56" w:rsidP="00124779">
            <w:pPr>
              <w:rPr>
                <w:rFonts w:ascii="Abadi" w:hAnsi="Abadi"/>
                <w:color w:val="0F4761" w:themeColor="accent1" w:themeShade="BF"/>
              </w:rPr>
            </w:pPr>
          </w:p>
        </w:tc>
      </w:tr>
      <w:tr w:rsidR="00DD4D56" w:rsidRPr="005E1FC1" w14:paraId="603F91DE" w14:textId="77777777" w:rsidTr="00124779">
        <w:tc>
          <w:tcPr>
            <w:tcW w:w="2087" w:type="dxa"/>
            <w:vMerge/>
          </w:tcPr>
          <w:p w14:paraId="3A5970E3" w14:textId="77777777" w:rsidR="00DD4D56" w:rsidRPr="005E1FC1" w:rsidRDefault="00DD4D56" w:rsidP="00124779">
            <w:pPr>
              <w:rPr>
                <w:rFonts w:ascii="Abadi" w:hAnsi="Abadi"/>
                <w:color w:val="0F4761" w:themeColor="accent1" w:themeShade="BF"/>
              </w:rPr>
            </w:pPr>
          </w:p>
        </w:tc>
        <w:tc>
          <w:tcPr>
            <w:tcW w:w="4128" w:type="dxa"/>
          </w:tcPr>
          <w:p w14:paraId="144C8205" w14:textId="77777777" w:rsidR="00DD4D56" w:rsidRDefault="00DD4D56" w:rsidP="00124779">
            <w:pPr>
              <w:rPr>
                <w:rFonts w:ascii="Abadi" w:hAnsi="Abadi"/>
                <w:color w:val="0F4761" w:themeColor="accent1" w:themeShade="BF"/>
              </w:rPr>
            </w:pPr>
            <w:proofErr w:type="spellStart"/>
            <w:r>
              <w:rPr>
                <w:rFonts w:ascii="Abadi" w:hAnsi="Abadi"/>
                <w:color w:val="0F4761" w:themeColor="accent1" w:themeShade="BF"/>
              </w:rPr>
              <w:t>Organisation</w:t>
            </w:r>
            <w:proofErr w:type="spellEnd"/>
            <w:r>
              <w:rPr>
                <w:rFonts w:ascii="Abadi" w:hAnsi="Abadi"/>
                <w:color w:val="0F4761" w:themeColor="accent1" w:themeShade="BF"/>
              </w:rPr>
              <w:t xml:space="preserve"> has made reasonable adjustments where indicated</w:t>
            </w:r>
          </w:p>
        </w:tc>
        <w:tc>
          <w:tcPr>
            <w:tcW w:w="1577" w:type="dxa"/>
          </w:tcPr>
          <w:p w14:paraId="5624AD37" w14:textId="77777777" w:rsidR="00DD4D56" w:rsidRPr="005E1FC1" w:rsidRDefault="00DD4D56" w:rsidP="00124779">
            <w:pPr>
              <w:rPr>
                <w:rFonts w:ascii="Abadi" w:hAnsi="Abadi"/>
                <w:color w:val="0F4761" w:themeColor="accent1" w:themeShade="BF"/>
              </w:rPr>
            </w:pPr>
          </w:p>
        </w:tc>
        <w:tc>
          <w:tcPr>
            <w:tcW w:w="1558" w:type="dxa"/>
          </w:tcPr>
          <w:p w14:paraId="5816080C" w14:textId="77777777" w:rsidR="00DD4D56" w:rsidRPr="005E1FC1" w:rsidRDefault="00DD4D56" w:rsidP="00124779">
            <w:pPr>
              <w:rPr>
                <w:rFonts w:ascii="Abadi" w:hAnsi="Abadi"/>
                <w:color w:val="0F4761" w:themeColor="accent1" w:themeShade="BF"/>
              </w:rPr>
            </w:pPr>
          </w:p>
        </w:tc>
      </w:tr>
      <w:tr w:rsidR="00DD4D56" w:rsidRPr="005E1FC1" w14:paraId="1D4EF8F6" w14:textId="77777777" w:rsidTr="00124779">
        <w:tc>
          <w:tcPr>
            <w:tcW w:w="2087" w:type="dxa"/>
            <w:vMerge/>
          </w:tcPr>
          <w:p w14:paraId="01CBE5DE" w14:textId="77777777" w:rsidR="00DD4D56" w:rsidRPr="005E1FC1" w:rsidRDefault="00DD4D56" w:rsidP="00124779">
            <w:pPr>
              <w:rPr>
                <w:rFonts w:ascii="Abadi" w:hAnsi="Abadi"/>
                <w:color w:val="0F4761" w:themeColor="accent1" w:themeShade="BF"/>
              </w:rPr>
            </w:pPr>
          </w:p>
        </w:tc>
        <w:tc>
          <w:tcPr>
            <w:tcW w:w="4128" w:type="dxa"/>
          </w:tcPr>
          <w:p w14:paraId="063E1E90" w14:textId="77777777" w:rsidR="00DD4D56" w:rsidRDefault="00DD4D56" w:rsidP="00124779">
            <w:pPr>
              <w:rPr>
                <w:rFonts w:ascii="Abadi" w:hAnsi="Abadi"/>
                <w:color w:val="0F4761" w:themeColor="accent1" w:themeShade="BF"/>
              </w:rPr>
            </w:pPr>
            <w:r>
              <w:rPr>
                <w:rFonts w:ascii="Abadi" w:hAnsi="Abadi"/>
                <w:color w:val="0F4761" w:themeColor="accent1" w:themeShade="BF"/>
              </w:rPr>
              <w:t>A risk assessment has been carried out in accordance with Lead Employer processes (for example during pregnancy)</w:t>
            </w:r>
          </w:p>
        </w:tc>
        <w:tc>
          <w:tcPr>
            <w:tcW w:w="1577" w:type="dxa"/>
          </w:tcPr>
          <w:p w14:paraId="18273489" w14:textId="77777777" w:rsidR="00DD4D56" w:rsidRPr="005E1FC1" w:rsidRDefault="00DD4D56" w:rsidP="00124779">
            <w:pPr>
              <w:rPr>
                <w:rFonts w:ascii="Abadi" w:hAnsi="Abadi"/>
                <w:color w:val="0F4761" w:themeColor="accent1" w:themeShade="BF"/>
              </w:rPr>
            </w:pPr>
          </w:p>
        </w:tc>
        <w:tc>
          <w:tcPr>
            <w:tcW w:w="1558" w:type="dxa"/>
          </w:tcPr>
          <w:p w14:paraId="33173B69" w14:textId="77777777" w:rsidR="00DD4D56" w:rsidRPr="005E1FC1" w:rsidRDefault="00DD4D56" w:rsidP="00124779">
            <w:pPr>
              <w:rPr>
                <w:rFonts w:ascii="Abadi" w:hAnsi="Abadi"/>
                <w:color w:val="0F4761" w:themeColor="accent1" w:themeShade="BF"/>
              </w:rPr>
            </w:pPr>
          </w:p>
        </w:tc>
      </w:tr>
      <w:tr w:rsidR="00DD4D56" w:rsidRPr="005E1FC1" w14:paraId="27C14EA8" w14:textId="77777777" w:rsidTr="00124779">
        <w:tc>
          <w:tcPr>
            <w:tcW w:w="2087" w:type="dxa"/>
            <w:vMerge w:val="restart"/>
          </w:tcPr>
          <w:p w14:paraId="79B1ADF9" w14:textId="77777777" w:rsidR="00DD4D56" w:rsidRPr="005E1FC1" w:rsidRDefault="00DD4D56" w:rsidP="00124779">
            <w:pPr>
              <w:rPr>
                <w:rFonts w:ascii="Abadi" w:hAnsi="Abadi"/>
                <w:color w:val="0F4761" w:themeColor="accent1" w:themeShade="BF"/>
              </w:rPr>
            </w:pPr>
            <w:r>
              <w:rPr>
                <w:rFonts w:ascii="Abadi" w:hAnsi="Abadi"/>
                <w:color w:val="0F4761" w:themeColor="accent1" w:themeShade="BF"/>
              </w:rPr>
              <w:t>Specific Assessments – To be assessed by OSCE as being competent</w:t>
            </w:r>
          </w:p>
        </w:tc>
        <w:tc>
          <w:tcPr>
            <w:tcW w:w="4128" w:type="dxa"/>
          </w:tcPr>
          <w:p w14:paraId="306C1F48" w14:textId="77777777" w:rsidR="00DD4D56" w:rsidRDefault="00DD4D56" w:rsidP="00124779">
            <w:pPr>
              <w:rPr>
                <w:rFonts w:ascii="Abadi" w:hAnsi="Abadi"/>
                <w:color w:val="0F4761" w:themeColor="accent1" w:themeShade="BF"/>
              </w:rPr>
            </w:pPr>
            <w:r>
              <w:rPr>
                <w:rFonts w:ascii="Abadi" w:hAnsi="Abadi"/>
                <w:color w:val="0F4761" w:themeColor="accent1" w:themeShade="BF"/>
              </w:rPr>
              <w:t>Anaphylaxis</w:t>
            </w:r>
          </w:p>
        </w:tc>
        <w:tc>
          <w:tcPr>
            <w:tcW w:w="1577" w:type="dxa"/>
          </w:tcPr>
          <w:p w14:paraId="3EF8EC17" w14:textId="77777777" w:rsidR="00DD4D56" w:rsidRPr="005E1FC1" w:rsidRDefault="00DD4D56" w:rsidP="00124779">
            <w:pPr>
              <w:rPr>
                <w:rFonts w:ascii="Abadi" w:hAnsi="Abadi"/>
                <w:color w:val="0F4761" w:themeColor="accent1" w:themeShade="BF"/>
              </w:rPr>
            </w:pPr>
          </w:p>
        </w:tc>
        <w:tc>
          <w:tcPr>
            <w:tcW w:w="1558" w:type="dxa"/>
          </w:tcPr>
          <w:p w14:paraId="6E860D83" w14:textId="77777777" w:rsidR="00DD4D56" w:rsidRPr="005E1FC1" w:rsidRDefault="00DD4D56" w:rsidP="00124779">
            <w:pPr>
              <w:rPr>
                <w:rFonts w:ascii="Abadi" w:hAnsi="Abadi"/>
                <w:color w:val="0F4761" w:themeColor="accent1" w:themeShade="BF"/>
              </w:rPr>
            </w:pPr>
          </w:p>
        </w:tc>
      </w:tr>
      <w:tr w:rsidR="00DD4D56" w:rsidRPr="005E1FC1" w14:paraId="20EE9777" w14:textId="77777777" w:rsidTr="00124779">
        <w:tc>
          <w:tcPr>
            <w:tcW w:w="2087" w:type="dxa"/>
            <w:vMerge/>
          </w:tcPr>
          <w:p w14:paraId="3DF34472" w14:textId="77777777" w:rsidR="00DD4D56" w:rsidRPr="005E1FC1" w:rsidRDefault="00DD4D56" w:rsidP="00124779">
            <w:pPr>
              <w:rPr>
                <w:rFonts w:ascii="Abadi" w:hAnsi="Abadi"/>
                <w:color w:val="0F4761" w:themeColor="accent1" w:themeShade="BF"/>
              </w:rPr>
            </w:pPr>
          </w:p>
        </w:tc>
        <w:tc>
          <w:tcPr>
            <w:tcW w:w="4128" w:type="dxa"/>
          </w:tcPr>
          <w:p w14:paraId="389592D8" w14:textId="77777777" w:rsidR="00DD4D56" w:rsidRDefault="00DD4D56" w:rsidP="00124779">
            <w:pPr>
              <w:rPr>
                <w:rFonts w:ascii="Abadi" w:hAnsi="Abadi"/>
                <w:color w:val="0F4761" w:themeColor="accent1" w:themeShade="BF"/>
              </w:rPr>
            </w:pPr>
            <w:r>
              <w:rPr>
                <w:rFonts w:ascii="Abadi" w:hAnsi="Abadi"/>
                <w:color w:val="0F4761" w:themeColor="accent1" w:themeShade="BF"/>
              </w:rPr>
              <w:t>Chest Pain</w:t>
            </w:r>
          </w:p>
        </w:tc>
        <w:tc>
          <w:tcPr>
            <w:tcW w:w="1577" w:type="dxa"/>
          </w:tcPr>
          <w:p w14:paraId="5D2F429B" w14:textId="77777777" w:rsidR="00DD4D56" w:rsidRPr="005E1FC1" w:rsidRDefault="00DD4D56" w:rsidP="00124779">
            <w:pPr>
              <w:rPr>
                <w:rFonts w:ascii="Abadi" w:hAnsi="Abadi"/>
                <w:color w:val="0F4761" w:themeColor="accent1" w:themeShade="BF"/>
              </w:rPr>
            </w:pPr>
          </w:p>
        </w:tc>
        <w:tc>
          <w:tcPr>
            <w:tcW w:w="1558" w:type="dxa"/>
          </w:tcPr>
          <w:p w14:paraId="791B21DA" w14:textId="77777777" w:rsidR="00DD4D56" w:rsidRPr="005E1FC1" w:rsidRDefault="00DD4D56" w:rsidP="00124779">
            <w:pPr>
              <w:rPr>
                <w:rFonts w:ascii="Abadi" w:hAnsi="Abadi"/>
                <w:color w:val="0F4761" w:themeColor="accent1" w:themeShade="BF"/>
              </w:rPr>
            </w:pPr>
          </w:p>
        </w:tc>
      </w:tr>
      <w:tr w:rsidR="00DD4D56" w:rsidRPr="005E1FC1" w14:paraId="15A689F3" w14:textId="77777777" w:rsidTr="00124779">
        <w:tc>
          <w:tcPr>
            <w:tcW w:w="2087" w:type="dxa"/>
            <w:vMerge/>
          </w:tcPr>
          <w:p w14:paraId="7C358007" w14:textId="77777777" w:rsidR="00DD4D56" w:rsidRPr="005E1FC1" w:rsidRDefault="00DD4D56" w:rsidP="00124779">
            <w:pPr>
              <w:rPr>
                <w:rFonts w:ascii="Abadi" w:hAnsi="Abadi"/>
                <w:color w:val="0F4761" w:themeColor="accent1" w:themeShade="BF"/>
              </w:rPr>
            </w:pPr>
          </w:p>
        </w:tc>
        <w:tc>
          <w:tcPr>
            <w:tcW w:w="4128" w:type="dxa"/>
          </w:tcPr>
          <w:p w14:paraId="2B7D778B" w14:textId="77777777" w:rsidR="00DD4D56" w:rsidRDefault="00DD4D56" w:rsidP="00124779">
            <w:pPr>
              <w:rPr>
                <w:rFonts w:ascii="Abadi" w:hAnsi="Abadi"/>
                <w:color w:val="0F4761" w:themeColor="accent1" w:themeShade="BF"/>
              </w:rPr>
            </w:pPr>
            <w:r>
              <w:rPr>
                <w:rFonts w:ascii="Abadi" w:hAnsi="Abadi"/>
                <w:color w:val="0F4761" w:themeColor="accent1" w:themeShade="BF"/>
              </w:rPr>
              <w:t>Sepsis in the Community</w:t>
            </w:r>
          </w:p>
        </w:tc>
        <w:tc>
          <w:tcPr>
            <w:tcW w:w="1577" w:type="dxa"/>
          </w:tcPr>
          <w:p w14:paraId="075FD1A9" w14:textId="77777777" w:rsidR="00DD4D56" w:rsidRPr="005E1FC1" w:rsidRDefault="00DD4D56" w:rsidP="00124779">
            <w:pPr>
              <w:rPr>
                <w:rFonts w:ascii="Abadi" w:hAnsi="Abadi"/>
                <w:color w:val="0F4761" w:themeColor="accent1" w:themeShade="BF"/>
              </w:rPr>
            </w:pPr>
          </w:p>
        </w:tc>
        <w:tc>
          <w:tcPr>
            <w:tcW w:w="1558" w:type="dxa"/>
          </w:tcPr>
          <w:p w14:paraId="01FB02C9" w14:textId="77777777" w:rsidR="00DD4D56" w:rsidRPr="005E1FC1" w:rsidRDefault="00DD4D56" w:rsidP="00124779">
            <w:pPr>
              <w:rPr>
                <w:rFonts w:ascii="Abadi" w:hAnsi="Abadi"/>
                <w:color w:val="0F4761" w:themeColor="accent1" w:themeShade="BF"/>
              </w:rPr>
            </w:pPr>
          </w:p>
        </w:tc>
      </w:tr>
      <w:tr w:rsidR="00DD4D56" w:rsidRPr="005E1FC1" w14:paraId="4BFD75E1" w14:textId="77777777" w:rsidTr="00124779">
        <w:tc>
          <w:tcPr>
            <w:tcW w:w="2087" w:type="dxa"/>
            <w:vMerge/>
          </w:tcPr>
          <w:p w14:paraId="3106FA36" w14:textId="77777777" w:rsidR="00DD4D56" w:rsidRPr="005E1FC1" w:rsidRDefault="00DD4D56" w:rsidP="00124779">
            <w:pPr>
              <w:rPr>
                <w:rFonts w:ascii="Abadi" w:hAnsi="Abadi"/>
                <w:color w:val="0F4761" w:themeColor="accent1" w:themeShade="BF"/>
              </w:rPr>
            </w:pPr>
          </w:p>
        </w:tc>
        <w:tc>
          <w:tcPr>
            <w:tcW w:w="4128" w:type="dxa"/>
          </w:tcPr>
          <w:p w14:paraId="73B9A64E" w14:textId="77777777" w:rsidR="00DD4D56" w:rsidRDefault="00DD4D56" w:rsidP="00124779">
            <w:pPr>
              <w:rPr>
                <w:rFonts w:ascii="Abadi" w:hAnsi="Abadi"/>
                <w:color w:val="0F4761" w:themeColor="accent1" w:themeShade="BF"/>
              </w:rPr>
            </w:pPr>
            <w:r>
              <w:rPr>
                <w:rFonts w:ascii="Abadi" w:hAnsi="Abadi"/>
                <w:color w:val="0F4761" w:themeColor="accent1" w:themeShade="BF"/>
              </w:rPr>
              <w:t>Acute Wheeze/Exacerbation of Asthma/COPD</w:t>
            </w:r>
          </w:p>
        </w:tc>
        <w:tc>
          <w:tcPr>
            <w:tcW w:w="1577" w:type="dxa"/>
          </w:tcPr>
          <w:p w14:paraId="342E037C" w14:textId="77777777" w:rsidR="00DD4D56" w:rsidRPr="005E1FC1" w:rsidRDefault="00DD4D56" w:rsidP="00124779">
            <w:pPr>
              <w:rPr>
                <w:rFonts w:ascii="Abadi" w:hAnsi="Abadi"/>
                <w:color w:val="0F4761" w:themeColor="accent1" w:themeShade="BF"/>
              </w:rPr>
            </w:pPr>
          </w:p>
        </w:tc>
        <w:tc>
          <w:tcPr>
            <w:tcW w:w="1558" w:type="dxa"/>
          </w:tcPr>
          <w:p w14:paraId="64487D58" w14:textId="77777777" w:rsidR="00DD4D56" w:rsidRPr="005E1FC1" w:rsidRDefault="00DD4D56" w:rsidP="00124779">
            <w:pPr>
              <w:rPr>
                <w:rFonts w:ascii="Abadi" w:hAnsi="Abadi"/>
                <w:color w:val="0F4761" w:themeColor="accent1" w:themeShade="BF"/>
              </w:rPr>
            </w:pPr>
          </w:p>
        </w:tc>
      </w:tr>
      <w:tr w:rsidR="00DD4D56" w:rsidRPr="005E1FC1" w14:paraId="0764D9AE" w14:textId="77777777" w:rsidTr="00124779">
        <w:tc>
          <w:tcPr>
            <w:tcW w:w="2087" w:type="dxa"/>
            <w:vMerge/>
          </w:tcPr>
          <w:p w14:paraId="55A01B91" w14:textId="77777777" w:rsidR="00DD4D56" w:rsidRPr="005E1FC1" w:rsidRDefault="00DD4D56" w:rsidP="00124779">
            <w:pPr>
              <w:rPr>
                <w:rFonts w:ascii="Abadi" w:hAnsi="Abadi"/>
                <w:color w:val="0F4761" w:themeColor="accent1" w:themeShade="BF"/>
              </w:rPr>
            </w:pPr>
          </w:p>
        </w:tc>
        <w:tc>
          <w:tcPr>
            <w:tcW w:w="4128" w:type="dxa"/>
          </w:tcPr>
          <w:p w14:paraId="7A4E79EA" w14:textId="77777777" w:rsidR="00DD4D56" w:rsidRDefault="00DD4D56" w:rsidP="00124779">
            <w:pPr>
              <w:rPr>
                <w:rFonts w:ascii="Abadi" w:hAnsi="Abadi"/>
                <w:color w:val="0F4761" w:themeColor="accent1" w:themeShade="BF"/>
              </w:rPr>
            </w:pPr>
            <w:r>
              <w:rPr>
                <w:rFonts w:ascii="Abadi" w:hAnsi="Abadi"/>
                <w:color w:val="0F4761" w:themeColor="accent1" w:themeShade="BF"/>
              </w:rPr>
              <w:t>Collapse/Unresponsive</w:t>
            </w:r>
          </w:p>
        </w:tc>
        <w:tc>
          <w:tcPr>
            <w:tcW w:w="1577" w:type="dxa"/>
          </w:tcPr>
          <w:p w14:paraId="2FA809F5" w14:textId="77777777" w:rsidR="00DD4D56" w:rsidRPr="005E1FC1" w:rsidRDefault="00DD4D56" w:rsidP="00124779">
            <w:pPr>
              <w:rPr>
                <w:rFonts w:ascii="Abadi" w:hAnsi="Abadi"/>
                <w:color w:val="0F4761" w:themeColor="accent1" w:themeShade="BF"/>
              </w:rPr>
            </w:pPr>
          </w:p>
        </w:tc>
        <w:tc>
          <w:tcPr>
            <w:tcW w:w="1558" w:type="dxa"/>
          </w:tcPr>
          <w:p w14:paraId="5C92D0E5" w14:textId="77777777" w:rsidR="00DD4D56" w:rsidRPr="005E1FC1" w:rsidRDefault="00DD4D56" w:rsidP="00124779">
            <w:pPr>
              <w:rPr>
                <w:rFonts w:ascii="Abadi" w:hAnsi="Abadi"/>
                <w:color w:val="0F4761" w:themeColor="accent1" w:themeShade="BF"/>
              </w:rPr>
            </w:pPr>
          </w:p>
        </w:tc>
      </w:tr>
      <w:tr w:rsidR="00DD4D56" w:rsidRPr="005E1FC1" w14:paraId="01C7E026" w14:textId="77777777" w:rsidTr="00124779">
        <w:tc>
          <w:tcPr>
            <w:tcW w:w="2087" w:type="dxa"/>
          </w:tcPr>
          <w:p w14:paraId="42FF9EAF" w14:textId="77777777" w:rsidR="00DD4D56" w:rsidRPr="005E1FC1" w:rsidRDefault="00DD4D56" w:rsidP="00124779">
            <w:pPr>
              <w:rPr>
                <w:rFonts w:ascii="Abadi" w:hAnsi="Abadi"/>
                <w:color w:val="0F4761" w:themeColor="accent1" w:themeShade="BF"/>
              </w:rPr>
            </w:pPr>
          </w:p>
        </w:tc>
        <w:tc>
          <w:tcPr>
            <w:tcW w:w="4128" w:type="dxa"/>
          </w:tcPr>
          <w:p w14:paraId="63777B6F" w14:textId="77777777" w:rsidR="00DD4D56" w:rsidRDefault="00DD4D56" w:rsidP="00124779">
            <w:pPr>
              <w:rPr>
                <w:rFonts w:ascii="Abadi" w:hAnsi="Abadi"/>
                <w:color w:val="0F4761" w:themeColor="accent1" w:themeShade="BF"/>
              </w:rPr>
            </w:pPr>
          </w:p>
        </w:tc>
        <w:tc>
          <w:tcPr>
            <w:tcW w:w="1577" w:type="dxa"/>
          </w:tcPr>
          <w:p w14:paraId="79C745AF" w14:textId="77777777" w:rsidR="00DD4D56" w:rsidRPr="005E1FC1" w:rsidRDefault="00DD4D56" w:rsidP="00124779">
            <w:pPr>
              <w:rPr>
                <w:rFonts w:ascii="Abadi" w:hAnsi="Abadi"/>
                <w:color w:val="0F4761" w:themeColor="accent1" w:themeShade="BF"/>
              </w:rPr>
            </w:pPr>
          </w:p>
        </w:tc>
        <w:tc>
          <w:tcPr>
            <w:tcW w:w="1558" w:type="dxa"/>
          </w:tcPr>
          <w:p w14:paraId="6CC94E25" w14:textId="77777777" w:rsidR="00DD4D56" w:rsidRPr="005E1FC1" w:rsidRDefault="00DD4D56" w:rsidP="00124779">
            <w:pPr>
              <w:rPr>
                <w:rFonts w:ascii="Abadi" w:hAnsi="Abadi"/>
                <w:color w:val="0F4761" w:themeColor="accent1" w:themeShade="BF"/>
              </w:rPr>
            </w:pPr>
          </w:p>
        </w:tc>
      </w:tr>
      <w:tr w:rsidR="00DD4D56" w:rsidRPr="005E1FC1" w14:paraId="1B9E0A53" w14:textId="77777777" w:rsidTr="00124779">
        <w:tc>
          <w:tcPr>
            <w:tcW w:w="2087" w:type="dxa"/>
            <w:vMerge w:val="restart"/>
          </w:tcPr>
          <w:p w14:paraId="6BEECB46" w14:textId="77777777" w:rsidR="00DD4D56" w:rsidRPr="005E1FC1" w:rsidRDefault="00DD4D56" w:rsidP="00124779">
            <w:pPr>
              <w:rPr>
                <w:rFonts w:ascii="Abadi" w:hAnsi="Abadi"/>
                <w:color w:val="0F4761" w:themeColor="accent1" w:themeShade="BF"/>
              </w:rPr>
            </w:pPr>
            <w:r>
              <w:rPr>
                <w:rFonts w:ascii="Abadi" w:hAnsi="Abadi"/>
                <w:color w:val="0F4761" w:themeColor="accent1" w:themeShade="BF"/>
              </w:rPr>
              <w:t>Agreement for Remote Working</w:t>
            </w:r>
          </w:p>
        </w:tc>
        <w:tc>
          <w:tcPr>
            <w:tcW w:w="4128" w:type="dxa"/>
          </w:tcPr>
          <w:p w14:paraId="42F9227C" w14:textId="77777777" w:rsidR="00DD4D56" w:rsidRDefault="00DD4D56" w:rsidP="00124779">
            <w:pPr>
              <w:rPr>
                <w:rFonts w:ascii="Abadi" w:hAnsi="Abadi"/>
                <w:color w:val="0F4761" w:themeColor="accent1" w:themeShade="BF"/>
              </w:rPr>
            </w:pPr>
          </w:p>
        </w:tc>
        <w:tc>
          <w:tcPr>
            <w:tcW w:w="1577" w:type="dxa"/>
          </w:tcPr>
          <w:p w14:paraId="6AACC8BC" w14:textId="77777777" w:rsidR="00DD4D56" w:rsidRPr="005E1FC1" w:rsidRDefault="00DD4D56" w:rsidP="00124779">
            <w:pPr>
              <w:rPr>
                <w:rFonts w:ascii="Abadi" w:hAnsi="Abadi"/>
                <w:color w:val="0F4761" w:themeColor="accent1" w:themeShade="BF"/>
              </w:rPr>
            </w:pPr>
            <w:r>
              <w:rPr>
                <w:rFonts w:ascii="Abadi" w:hAnsi="Abadi"/>
                <w:color w:val="0F4761" w:themeColor="accent1" w:themeShade="BF"/>
              </w:rPr>
              <w:t>Yes</w:t>
            </w:r>
          </w:p>
        </w:tc>
        <w:tc>
          <w:tcPr>
            <w:tcW w:w="1558" w:type="dxa"/>
          </w:tcPr>
          <w:p w14:paraId="019DBE66" w14:textId="77777777" w:rsidR="00DD4D56" w:rsidRPr="005E1FC1" w:rsidRDefault="00DD4D56" w:rsidP="00124779">
            <w:pPr>
              <w:rPr>
                <w:rFonts w:ascii="Abadi" w:hAnsi="Abadi"/>
                <w:color w:val="0F4761" w:themeColor="accent1" w:themeShade="BF"/>
              </w:rPr>
            </w:pPr>
            <w:r>
              <w:rPr>
                <w:rFonts w:ascii="Abadi" w:hAnsi="Abadi"/>
                <w:color w:val="0F4761" w:themeColor="accent1" w:themeShade="BF"/>
              </w:rPr>
              <w:t>No</w:t>
            </w:r>
          </w:p>
        </w:tc>
      </w:tr>
      <w:tr w:rsidR="00DD4D56" w:rsidRPr="005E1FC1" w14:paraId="5CBD724E" w14:textId="77777777" w:rsidTr="00124779">
        <w:tc>
          <w:tcPr>
            <w:tcW w:w="2087" w:type="dxa"/>
            <w:vMerge/>
          </w:tcPr>
          <w:p w14:paraId="18FEDFA2" w14:textId="77777777" w:rsidR="00DD4D56" w:rsidRPr="005E1FC1" w:rsidRDefault="00DD4D56" w:rsidP="00124779">
            <w:pPr>
              <w:rPr>
                <w:rFonts w:ascii="Abadi" w:hAnsi="Abadi"/>
                <w:color w:val="0F4761" w:themeColor="accent1" w:themeShade="BF"/>
              </w:rPr>
            </w:pPr>
          </w:p>
        </w:tc>
        <w:tc>
          <w:tcPr>
            <w:tcW w:w="4128" w:type="dxa"/>
          </w:tcPr>
          <w:p w14:paraId="04D601CA" w14:textId="77777777" w:rsidR="00DD4D56" w:rsidRDefault="00DD4D56" w:rsidP="00124779">
            <w:pPr>
              <w:rPr>
                <w:rFonts w:ascii="Abadi" w:hAnsi="Abadi"/>
                <w:color w:val="0F4761" w:themeColor="accent1" w:themeShade="BF"/>
              </w:rPr>
            </w:pPr>
          </w:p>
        </w:tc>
        <w:tc>
          <w:tcPr>
            <w:tcW w:w="1577" w:type="dxa"/>
          </w:tcPr>
          <w:p w14:paraId="210F597F" w14:textId="77777777" w:rsidR="00DD4D56" w:rsidRPr="005E1FC1" w:rsidRDefault="00DD4D56" w:rsidP="00124779">
            <w:pPr>
              <w:rPr>
                <w:rFonts w:ascii="Abadi" w:hAnsi="Abadi"/>
                <w:color w:val="0F4761" w:themeColor="accent1" w:themeShade="BF"/>
              </w:rPr>
            </w:pPr>
          </w:p>
        </w:tc>
        <w:tc>
          <w:tcPr>
            <w:tcW w:w="1558" w:type="dxa"/>
          </w:tcPr>
          <w:p w14:paraId="64E91452" w14:textId="77777777" w:rsidR="00DD4D56" w:rsidRPr="005E1FC1" w:rsidRDefault="00DD4D56" w:rsidP="00124779">
            <w:pPr>
              <w:rPr>
                <w:rFonts w:ascii="Abadi" w:hAnsi="Abadi"/>
                <w:color w:val="0F4761" w:themeColor="accent1" w:themeShade="BF"/>
              </w:rPr>
            </w:pPr>
          </w:p>
        </w:tc>
      </w:tr>
      <w:tr w:rsidR="00DD4D56" w:rsidRPr="005E1FC1" w14:paraId="591F5D6E" w14:textId="77777777" w:rsidTr="00124779">
        <w:tc>
          <w:tcPr>
            <w:tcW w:w="2087" w:type="dxa"/>
            <w:vMerge/>
          </w:tcPr>
          <w:p w14:paraId="6AD6FAB1" w14:textId="77777777" w:rsidR="00DD4D56" w:rsidRPr="005E1FC1" w:rsidRDefault="00DD4D56" w:rsidP="00124779">
            <w:pPr>
              <w:rPr>
                <w:rFonts w:ascii="Abadi" w:hAnsi="Abadi"/>
                <w:color w:val="0F4761" w:themeColor="accent1" w:themeShade="BF"/>
              </w:rPr>
            </w:pPr>
          </w:p>
        </w:tc>
        <w:tc>
          <w:tcPr>
            <w:tcW w:w="4128" w:type="dxa"/>
          </w:tcPr>
          <w:p w14:paraId="545C48C4" w14:textId="77777777" w:rsidR="00DD4D56" w:rsidRDefault="00DD4D56" w:rsidP="00124779">
            <w:pPr>
              <w:rPr>
                <w:rFonts w:ascii="Abadi" w:hAnsi="Abadi"/>
                <w:color w:val="0F4761" w:themeColor="accent1" w:themeShade="BF"/>
              </w:rPr>
            </w:pPr>
          </w:p>
        </w:tc>
        <w:tc>
          <w:tcPr>
            <w:tcW w:w="1577" w:type="dxa"/>
          </w:tcPr>
          <w:p w14:paraId="736079C4" w14:textId="77777777" w:rsidR="00DD4D56" w:rsidRPr="005E1FC1" w:rsidRDefault="00DD4D56" w:rsidP="00124779">
            <w:pPr>
              <w:rPr>
                <w:rFonts w:ascii="Abadi" w:hAnsi="Abadi"/>
                <w:color w:val="0F4761" w:themeColor="accent1" w:themeShade="BF"/>
              </w:rPr>
            </w:pPr>
            <w:r>
              <w:rPr>
                <w:rFonts w:ascii="Abadi" w:hAnsi="Abadi"/>
                <w:color w:val="0F4761" w:themeColor="accent1" w:themeShade="BF"/>
              </w:rPr>
              <w:t>Signature</w:t>
            </w:r>
          </w:p>
        </w:tc>
        <w:tc>
          <w:tcPr>
            <w:tcW w:w="1558" w:type="dxa"/>
          </w:tcPr>
          <w:p w14:paraId="572C49FD" w14:textId="77777777" w:rsidR="00DD4D56" w:rsidRPr="005E1FC1" w:rsidRDefault="00DD4D56" w:rsidP="00124779">
            <w:pPr>
              <w:rPr>
                <w:rFonts w:ascii="Abadi" w:hAnsi="Abadi"/>
                <w:color w:val="0F4761" w:themeColor="accent1" w:themeShade="BF"/>
              </w:rPr>
            </w:pPr>
            <w:r>
              <w:rPr>
                <w:rFonts w:ascii="Abadi" w:hAnsi="Abadi"/>
                <w:color w:val="0F4761" w:themeColor="accent1" w:themeShade="BF"/>
              </w:rPr>
              <w:t>Date</w:t>
            </w:r>
          </w:p>
        </w:tc>
      </w:tr>
      <w:tr w:rsidR="00DD4D56" w:rsidRPr="005E1FC1" w14:paraId="197F70EF" w14:textId="77777777" w:rsidTr="00124779">
        <w:tc>
          <w:tcPr>
            <w:tcW w:w="2087" w:type="dxa"/>
            <w:vMerge/>
          </w:tcPr>
          <w:p w14:paraId="23501BBB" w14:textId="77777777" w:rsidR="00DD4D56" w:rsidRPr="005E1FC1" w:rsidRDefault="00DD4D56" w:rsidP="00124779">
            <w:pPr>
              <w:rPr>
                <w:rFonts w:ascii="Abadi" w:hAnsi="Abadi"/>
                <w:color w:val="0F4761" w:themeColor="accent1" w:themeShade="BF"/>
              </w:rPr>
            </w:pPr>
          </w:p>
        </w:tc>
        <w:tc>
          <w:tcPr>
            <w:tcW w:w="4128" w:type="dxa"/>
          </w:tcPr>
          <w:p w14:paraId="53449572" w14:textId="77777777" w:rsidR="00DD4D56" w:rsidRDefault="00DD4D56" w:rsidP="00124779">
            <w:pPr>
              <w:rPr>
                <w:rFonts w:ascii="Abadi" w:hAnsi="Abadi"/>
                <w:color w:val="0F4761" w:themeColor="accent1" w:themeShade="BF"/>
              </w:rPr>
            </w:pPr>
            <w:r>
              <w:rPr>
                <w:rFonts w:ascii="Abadi" w:hAnsi="Abadi"/>
                <w:color w:val="0F4761" w:themeColor="accent1" w:themeShade="BF"/>
              </w:rPr>
              <w:t>GPST</w:t>
            </w:r>
          </w:p>
        </w:tc>
        <w:tc>
          <w:tcPr>
            <w:tcW w:w="1577" w:type="dxa"/>
          </w:tcPr>
          <w:p w14:paraId="09261F51" w14:textId="77777777" w:rsidR="00DD4D56" w:rsidRPr="005E1FC1" w:rsidRDefault="00DD4D56" w:rsidP="00124779">
            <w:pPr>
              <w:rPr>
                <w:rFonts w:ascii="Abadi" w:hAnsi="Abadi"/>
                <w:color w:val="0F4761" w:themeColor="accent1" w:themeShade="BF"/>
              </w:rPr>
            </w:pPr>
          </w:p>
        </w:tc>
        <w:tc>
          <w:tcPr>
            <w:tcW w:w="1558" w:type="dxa"/>
          </w:tcPr>
          <w:p w14:paraId="168C254B" w14:textId="77777777" w:rsidR="00DD4D56" w:rsidRPr="005E1FC1" w:rsidRDefault="00DD4D56" w:rsidP="00124779">
            <w:pPr>
              <w:rPr>
                <w:rFonts w:ascii="Abadi" w:hAnsi="Abadi"/>
                <w:color w:val="0F4761" w:themeColor="accent1" w:themeShade="BF"/>
              </w:rPr>
            </w:pPr>
          </w:p>
        </w:tc>
      </w:tr>
      <w:tr w:rsidR="00DD4D56" w:rsidRPr="005E1FC1" w14:paraId="51E25748" w14:textId="77777777" w:rsidTr="00124779">
        <w:tc>
          <w:tcPr>
            <w:tcW w:w="2087" w:type="dxa"/>
            <w:vMerge/>
          </w:tcPr>
          <w:p w14:paraId="491C4DA0" w14:textId="77777777" w:rsidR="00DD4D56" w:rsidRPr="005E1FC1" w:rsidRDefault="00DD4D56" w:rsidP="00124779">
            <w:pPr>
              <w:rPr>
                <w:rFonts w:ascii="Abadi" w:hAnsi="Abadi"/>
                <w:color w:val="0F4761" w:themeColor="accent1" w:themeShade="BF"/>
              </w:rPr>
            </w:pPr>
          </w:p>
        </w:tc>
        <w:tc>
          <w:tcPr>
            <w:tcW w:w="4128" w:type="dxa"/>
          </w:tcPr>
          <w:p w14:paraId="5DDAD3EE" w14:textId="77777777" w:rsidR="00DD4D56" w:rsidRDefault="00DD4D56" w:rsidP="00124779">
            <w:pPr>
              <w:rPr>
                <w:rFonts w:ascii="Abadi" w:hAnsi="Abadi"/>
                <w:color w:val="0F4761" w:themeColor="accent1" w:themeShade="BF"/>
              </w:rPr>
            </w:pPr>
            <w:r>
              <w:rPr>
                <w:rFonts w:ascii="Abadi" w:hAnsi="Abadi"/>
                <w:color w:val="0F4761" w:themeColor="accent1" w:themeShade="BF"/>
              </w:rPr>
              <w:t>CS/ES</w:t>
            </w:r>
          </w:p>
        </w:tc>
        <w:tc>
          <w:tcPr>
            <w:tcW w:w="1577" w:type="dxa"/>
          </w:tcPr>
          <w:p w14:paraId="2F014560" w14:textId="77777777" w:rsidR="00DD4D56" w:rsidRPr="005E1FC1" w:rsidRDefault="00DD4D56" w:rsidP="00124779">
            <w:pPr>
              <w:rPr>
                <w:rFonts w:ascii="Abadi" w:hAnsi="Abadi"/>
                <w:color w:val="0F4761" w:themeColor="accent1" w:themeShade="BF"/>
              </w:rPr>
            </w:pPr>
          </w:p>
        </w:tc>
        <w:tc>
          <w:tcPr>
            <w:tcW w:w="1558" w:type="dxa"/>
          </w:tcPr>
          <w:p w14:paraId="5ECF4DA3" w14:textId="77777777" w:rsidR="00DD4D56" w:rsidRPr="005E1FC1" w:rsidRDefault="00DD4D56" w:rsidP="00124779">
            <w:pPr>
              <w:rPr>
                <w:rFonts w:ascii="Abadi" w:hAnsi="Abadi"/>
                <w:color w:val="0F4761" w:themeColor="accent1" w:themeShade="BF"/>
              </w:rPr>
            </w:pPr>
          </w:p>
        </w:tc>
      </w:tr>
      <w:tr w:rsidR="00DD4D56" w:rsidRPr="005E1FC1" w14:paraId="047AF8DB" w14:textId="77777777" w:rsidTr="00124779">
        <w:tc>
          <w:tcPr>
            <w:tcW w:w="2087" w:type="dxa"/>
            <w:vMerge/>
          </w:tcPr>
          <w:p w14:paraId="733B42AA" w14:textId="77777777" w:rsidR="00DD4D56" w:rsidRPr="005E1FC1" w:rsidRDefault="00DD4D56" w:rsidP="00124779">
            <w:pPr>
              <w:rPr>
                <w:rFonts w:ascii="Abadi" w:hAnsi="Abadi"/>
                <w:color w:val="0F4761" w:themeColor="accent1" w:themeShade="BF"/>
              </w:rPr>
            </w:pPr>
          </w:p>
        </w:tc>
        <w:tc>
          <w:tcPr>
            <w:tcW w:w="4128" w:type="dxa"/>
          </w:tcPr>
          <w:p w14:paraId="437967F9" w14:textId="77777777" w:rsidR="00DD4D56" w:rsidRDefault="00DD4D56" w:rsidP="00124779">
            <w:pPr>
              <w:rPr>
                <w:rFonts w:ascii="Abadi" w:hAnsi="Abadi"/>
                <w:color w:val="0F4761" w:themeColor="accent1" w:themeShade="BF"/>
              </w:rPr>
            </w:pPr>
            <w:r>
              <w:rPr>
                <w:rFonts w:ascii="Abadi" w:hAnsi="Abadi"/>
                <w:color w:val="0F4761" w:themeColor="accent1" w:themeShade="BF"/>
              </w:rPr>
              <w:t>Placement Manager</w:t>
            </w:r>
          </w:p>
        </w:tc>
        <w:tc>
          <w:tcPr>
            <w:tcW w:w="1577" w:type="dxa"/>
          </w:tcPr>
          <w:p w14:paraId="23968ACF" w14:textId="77777777" w:rsidR="00DD4D56" w:rsidRPr="005E1FC1" w:rsidRDefault="00DD4D56" w:rsidP="00124779">
            <w:pPr>
              <w:rPr>
                <w:rFonts w:ascii="Abadi" w:hAnsi="Abadi"/>
                <w:color w:val="0F4761" w:themeColor="accent1" w:themeShade="BF"/>
              </w:rPr>
            </w:pPr>
          </w:p>
        </w:tc>
        <w:tc>
          <w:tcPr>
            <w:tcW w:w="1558" w:type="dxa"/>
          </w:tcPr>
          <w:p w14:paraId="6157E863" w14:textId="77777777" w:rsidR="00DD4D56" w:rsidRPr="005E1FC1" w:rsidRDefault="00DD4D56" w:rsidP="00124779">
            <w:pPr>
              <w:rPr>
                <w:rFonts w:ascii="Abadi" w:hAnsi="Abadi"/>
                <w:color w:val="0F4761" w:themeColor="accent1" w:themeShade="BF"/>
              </w:rPr>
            </w:pPr>
          </w:p>
        </w:tc>
      </w:tr>
      <w:tr w:rsidR="00DD4D56" w:rsidRPr="005E1FC1" w14:paraId="7110B94B" w14:textId="77777777" w:rsidTr="00124779">
        <w:tc>
          <w:tcPr>
            <w:tcW w:w="2087" w:type="dxa"/>
          </w:tcPr>
          <w:p w14:paraId="7CA9A9B2" w14:textId="77777777" w:rsidR="00DD4D56" w:rsidRPr="005E1FC1" w:rsidRDefault="00DD4D56" w:rsidP="00124779">
            <w:pPr>
              <w:rPr>
                <w:rFonts w:ascii="Abadi" w:hAnsi="Abadi"/>
                <w:color w:val="0F4761" w:themeColor="accent1" w:themeShade="BF"/>
              </w:rPr>
            </w:pPr>
            <w:r>
              <w:rPr>
                <w:rFonts w:ascii="Abadi" w:hAnsi="Abadi"/>
                <w:color w:val="0F4761" w:themeColor="accent1" w:themeShade="BF"/>
              </w:rPr>
              <w:t>Planned Review Date</w:t>
            </w:r>
          </w:p>
        </w:tc>
        <w:tc>
          <w:tcPr>
            <w:tcW w:w="4128" w:type="dxa"/>
          </w:tcPr>
          <w:p w14:paraId="13DFFE17" w14:textId="77777777" w:rsidR="00DD4D56" w:rsidRDefault="00DD4D56" w:rsidP="00124779">
            <w:pPr>
              <w:rPr>
                <w:rFonts w:ascii="Abadi" w:hAnsi="Abadi"/>
                <w:color w:val="0F4761" w:themeColor="accent1" w:themeShade="BF"/>
              </w:rPr>
            </w:pPr>
          </w:p>
        </w:tc>
        <w:tc>
          <w:tcPr>
            <w:tcW w:w="1577" w:type="dxa"/>
          </w:tcPr>
          <w:p w14:paraId="1323658A" w14:textId="77777777" w:rsidR="00DD4D56" w:rsidRPr="005E1FC1" w:rsidRDefault="00DD4D56" w:rsidP="00124779">
            <w:pPr>
              <w:rPr>
                <w:rFonts w:ascii="Abadi" w:hAnsi="Abadi"/>
                <w:color w:val="0F4761" w:themeColor="accent1" w:themeShade="BF"/>
              </w:rPr>
            </w:pPr>
          </w:p>
        </w:tc>
        <w:tc>
          <w:tcPr>
            <w:tcW w:w="1558" w:type="dxa"/>
          </w:tcPr>
          <w:p w14:paraId="4FFB26EA" w14:textId="77777777" w:rsidR="00DD4D56" w:rsidRPr="005E1FC1" w:rsidRDefault="00DD4D56" w:rsidP="00124779">
            <w:pPr>
              <w:rPr>
                <w:rFonts w:ascii="Abadi" w:hAnsi="Abadi"/>
                <w:color w:val="0F4761" w:themeColor="accent1" w:themeShade="BF"/>
              </w:rPr>
            </w:pPr>
          </w:p>
        </w:tc>
      </w:tr>
    </w:tbl>
    <w:p w14:paraId="6D4F000E" w14:textId="77777777" w:rsidR="00DD4D56" w:rsidRDefault="00DD4D56" w:rsidP="00DD4D56">
      <w:pPr>
        <w:ind w:left="720"/>
      </w:pPr>
    </w:p>
    <w:p w14:paraId="0A68903D" w14:textId="77777777" w:rsidR="00DD4D56" w:rsidRPr="00933D44" w:rsidRDefault="00DD4D56" w:rsidP="00DD4D56">
      <w:pPr>
        <w:rPr>
          <w:b/>
          <w:bCs/>
        </w:rPr>
      </w:pPr>
      <w:r w:rsidRPr="00933D44">
        <w:rPr>
          <w:b/>
          <w:bCs/>
        </w:rPr>
        <w:t>Quality Assurance</w:t>
      </w:r>
    </w:p>
    <w:p w14:paraId="68722623" w14:textId="77777777" w:rsidR="00DD4D56" w:rsidRPr="00AC0B70" w:rsidRDefault="00DD4D56" w:rsidP="00DD4D56">
      <w:pPr>
        <w:pStyle w:val="BodyText"/>
        <w:rPr>
          <w:rFonts w:ascii="Arial" w:hAnsi="Arial" w:cs="Arial"/>
        </w:rPr>
      </w:pPr>
      <w:r w:rsidRPr="00AC0B70">
        <w:rPr>
          <w:rFonts w:ascii="Arial" w:hAnsi="Arial" w:cs="Arial"/>
        </w:rPr>
        <w:t xml:space="preserve">Regular feedback is sought from all learners within primary care. If an </w:t>
      </w:r>
      <w:proofErr w:type="spellStart"/>
      <w:r w:rsidRPr="00AC0B70">
        <w:rPr>
          <w:rFonts w:ascii="Arial" w:hAnsi="Arial" w:cs="Arial"/>
        </w:rPr>
        <w:t>organisation</w:t>
      </w:r>
      <w:proofErr w:type="spellEnd"/>
      <w:r w:rsidRPr="00AC0B70">
        <w:rPr>
          <w:rFonts w:ascii="Arial" w:hAnsi="Arial" w:cs="Arial"/>
        </w:rPr>
        <w:t xml:space="preserve"> is found to be in breach of these conditions this will be considered a quality concern that will need to be investigated and could potentially result in the suspension of the learning </w:t>
      </w:r>
      <w:proofErr w:type="spellStart"/>
      <w:r w:rsidRPr="00AC0B70">
        <w:rPr>
          <w:rFonts w:ascii="Arial" w:hAnsi="Arial" w:cs="Arial"/>
        </w:rPr>
        <w:t>organisation’s</w:t>
      </w:r>
      <w:proofErr w:type="spellEnd"/>
      <w:r w:rsidRPr="00AC0B70">
        <w:rPr>
          <w:rFonts w:ascii="Arial" w:hAnsi="Arial" w:cs="Arial"/>
        </w:rPr>
        <w:t xml:space="preserve"> ongoing recognition</w:t>
      </w:r>
    </w:p>
    <w:p w14:paraId="42452221" w14:textId="0B06E8C1" w:rsidR="00DD4D56" w:rsidRDefault="00DD4D56" w:rsidP="00DD4D56">
      <w:r>
        <w:lastRenderedPageBreak/>
        <w:t>----------------------------------------------------------------------------------------------------------------</w:t>
      </w:r>
    </w:p>
    <w:p w14:paraId="090AAA6F" w14:textId="77777777" w:rsidR="00DD4D56" w:rsidRDefault="00DD4D56" w:rsidP="00DD4D56">
      <w:pPr>
        <w:pStyle w:val="Heading3"/>
      </w:pPr>
      <w:r>
        <w:t>Resources</w:t>
      </w:r>
    </w:p>
    <w:p w14:paraId="79391819" w14:textId="77777777" w:rsidR="00DD4D56" w:rsidRDefault="00DD4D56" w:rsidP="00DD4D56">
      <w:pPr>
        <w:pStyle w:val="Heading3"/>
      </w:pPr>
      <w:r>
        <w:t>A) Mini‑OSCE Record</w:t>
      </w:r>
    </w:p>
    <w:tbl>
      <w:tblPr>
        <w:tblStyle w:val="Table"/>
        <w:tblW w:w="0" w:type="auto"/>
        <w:tblLook w:val="0020" w:firstRow="1" w:lastRow="0" w:firstColumn="0" w:lastColumn="0" w:noHBand="0" w:noVBand="0"/>
      </w:tblPr>
      <w:tblGrid>
        <w:gridCol w:w="1984"/>
        <w:gridCol w:w="1219"/>
        <w:gridCol w:w="1670"/>
        <w:gridCol w:w="3357"/>
      </w:tblGrid>
      <w:tr w:rsidR="00DD4D56" w14:paraId="673935D2" w14:textId="77777777" w:rsidTr="00124779">
        <w:trPr>
          <w:cnfStyle w:val="100000000000" w:firstRow="1" w:lastRow="0" w:firstColumn="0" w:lastColumn="0" w:oddVBand="0" w:evenVBand="0" w:oddHBand="0" w:evenHBand="0" w:firstRowFirstColumn="0" w:firstRowLastColumn="0" w:lastRowFirstColumn="0" w:lastRowLastColumn="0"/>
          <w:tblHeader/>
        </w:trPr>
        <w:tc>
          <w:tcPr>
            <w:tcW w:w="0" w:type="auto"/>
          </w:tcPr>
          <w:p w14:paraId="1E5E64A1" w14:textId="77777777" w:rsidR="00DD4D56" w:rsidRDefault="00DD4D56" w:rsidP="00124779">
            <w:pPr>
              <w:pStyle w:val="Compact"/>
            </w:pPr>
            <w:r>
              <w:t>Station</w:t>
            </w:r>
          </w:p>
        </w:tc>
        <w:tc>
          <w:tcPr>
            <w:tcW w:w="0" w:type="auto"/>
          </w:tcPr>
          <w:p w14:paraId="26473D8C" w14:textId="77777777" w:rsidR="00DD4D56" w:rsidRDefault="00DD4D56" w:rsidP="00124779">
            <w:pPr>
              <w:pStyle w:val="Compact"/>
            </w:pPr>
            <w:r>
              <w:t xml:space="preserve"> Pass/Fail      </w:t>
            </w:r>
          </w:p>
        </w:tc>
        <w:tc>
          <w:tcPr>
            <w:tcW w:w="0" w:type="auto"/>
          </w:tcPr>
          <w:p w14:paraId="1610DB29" w14:textId="77777777" w:rsidR="00DD4D56" w:rsidRDefault="00DD4D56" w:rsidP="00124779">
            <w:pPr>
              <w:pStyle w:val="Compact"/>
            </w:pPr>
            <w:r>
              <w:t xml:space="preserve">      Comments</w:t>
            </w:r>
          </w:p>
        </w:tc>
        <w:tc>
          <w:tcPr>
            <w:tcW w:w="0" w:type="auto"/>
          </w:tcPr>
          <w:p w14:paraId="1FB46952" w14:textId="77777777" w:rsidR="00DD4D56" w:rsidRDefault="00DD4D56" w:rsidP="00124779">
            <w:pPr>
              <w:pStyle w:val="Compact"/>
            </w:pPr>
            <w:r>
              <w:t xml:space="preserve">                                             Assessor</w:t>
            </w:r>
          </w:p>
        </w:tc>
      </w:tr>
      <w:tr w:rsidR="00DD4D56" w14:paraId="40E4D48A" w14:textId="77777777" w:rsidTr="00124779">
        <w:tc>
          <w:tcPr>
            <w:tcW w:w="0" w:type="auto"/>
          </w:tcPr>
          <w:p w14:paraId="18D29AA0" w14:textId="77777777" w:rsidR="00DD4D56" w:rsidRDefault="00DD4D56" w:rsidP="00124779">
            <w:pPr>
              <w:pStyle w:val="Compact"/>
            </w:pPr>
            <w:r>
              <w:t>A. Anaphylaxis</w:t>
            </w:r>
          </w:p>
        </w:tc>
        <w:tc>
          <w:tcPr>
            <w:tcW w:w="0" w:type="auto"/>
          </w:tcPr>
          <w:p w14:paraId="62829DBA" w14:textId="77777777" w:rsidR="00DD4D56" w:rsidRDefault="00DD4D56" w:rsidP="00124779">
            <w:pPr>
              <w:pStyle w:val="Compact"/>
            </w:pPr>
          </w:p>
        </w:tc>
        <w:tc>
          <w:tcPr>
            <w:tcW w:w="0" w:type="auto"/>
          </w:tcPr>
          <w:p w14:paraId="47E9CBDA" w14:textId="77777777" w:rsidR="00DD4D56" w:rsidRDefault="00DD4D56" w:rsidP="00124779">
            <w:pPr>
              <w:pStyle w:val="Compact"/>
            </w:pPr>
          </w:p>
        </w:tc>
        <w:tc>
          <w:tcPr>
            <w:tcW w:w="0" w:type="auto"/>
          </w:tcPr>
          <w:p w14:paraId="6F3E3785" w14:textId="77777777" w:rsidR="00DD4D56" w:rsidRDefault="00DD4D56" w:rsidP="00124779">
            <w:pPr>
              <w:pStyle w:val="Compact"/>
            </w:pPr>
          </w:p>
        </w:tc>
      </w:tr>
      <w:tr w:rsidR="00DD4D56" w14:paraId="60F38915" w14:textId="77777777" w:rsidTr="00124779">
        <w:tc>
          <w:tcPr>
            <w:tcW w:w="0" w:type="auto"/>
          </w:tcPr>
          <w:p w14:paraId="25BA8947" w14:textId="77777777" w:rsidR="00DD4D56" w:rsidRDefault="00DD4D56" w:rsidP="00124779">
            <w:pPr>
              <w:pStyle w:val="Compact"/>
            </w:pPr>
            <w:r>
              <w:t>B. Chest Pain</w:t>
            </w:r>
          </w:p>
        </w:tc>
        <w:tc>
          <w:tcPr>
            <w:tcW w:w="0" w:type="auto"/>
          </w:tcPr>
          <w:p w14:paraId="003125CA" w14:textId="77777777" w:rsidR="00DD4D56" w:rsidRDefault="00DD4D56" w:rsidP="00124779">
            <w:pPr>
              <w:pStyle w:val="Compact"/>
            </w:pPr>
          </w:p>
        </w:tc>
        <w:tc>
          <w:tcPr>
            <w:tcW w:w="0" w:type="auto"/>
          </w:tcPr>
          <w:p w14:paraId="78836450" w14:textId="77777777" w:rsidR="00DD4D56" w:rsidRDefault="00DD4D56" w:rsidP="00124779">
            <w:pPr>
              <w:pStyle w:val="Compact"/>
            </w:pPr>
          </w:p>
        </w:tc>
        <w:tc>
          <w:tcPr>
            <w:tcW w:w="0" w:type="auto"/>
          </w:tcPr>
          <w:p w14:paraId="63AC382A" w14:textId="77777777" w:rsidR="00DD4D56" w:rsidRDefault="00DD4D56" w:rsidP="00124779">
            <w:pPr>
              <w:pStyle w:val="Compact"/>
            </w:pPr>
          </w:p>
        </w:tc>
      </w:tr>
      <w:tr w:rsidR="00DD4D56" w14:paraId="7CD63BF0" w14:textId="77777777" w:rsidTr="00124779">
        <w:tc>
          <w:tcPr>
            <w:tcW w:w="0" w:type="auto"/>
          </w:tcPr>
          <w:p w14:paraId="79DEE50F" w14:textId="77777777" w:rsidR="00DD4D56" w:rsidRDefault="00DD4D56" w:rsidP="00124779">
            <w:pPr>
              <w:pStyle w:val="Compact"/>
            </w:pPr>
            <w:r>
              <w:t>C. Sepsis</w:t>
            </w:r>
          </w:p>
        </w:tc>
        <w:tc>
          <w:tcPr>
            <w:tcW w:w="0" w:type="auto"/>
          </w:tcPr>
          <w:p w14:paraId="77066901" w14:textId="77777777" w:rsidR="00DD4D56" w:rsidRDefault="00DD4D56" w:rsidP="00124779">
            <w:pPr>
              <w:pStyle w:val="Compact"/>
            </w:pPr>
          </w:p>
        </w:tc>
        <w:tc>
          <w:tcPr>
            <w:tcW w:w="0" w:type="auto"/>
          </w:tcPr>
          <w:p w14:paraId="4BF7559B" w14:textId="77777777" w:rsidR="00DD4D56" w:rsidRDefault="00DD4D56" w:rsidP="00124779">
            <w:pPr>
              <w:pStyle w:val="Compact"/>
            </w:pPr>
          </w:p>
        </w:tc>
        <w:tc>
          <w:tcPr>
            <w:tcW w:w="0" w:type="auto"/>
          </w:tcPr>
          <w:p w14:paraId="6A9BFA17" w14:textId="77777777" w:rsidR="00DD4D56" w:rsidRDefault="00DD4D56" w:rsidP="00124779">
            <w:pPr>
              <w:pStyle w:val="Compact"/>
            </w:pPr>
          </w:p>
        </w:tc>
      </w:tr>
      <w:tr w:rsidR="00DD4D56" w14:paraId="2FA67319" w14:textId="77777777" w:rsidTr="00124779">
        <w:tc>
          <w:tcPr>
            <w:tcW w:w="0" w:type="auto"/>
          </w:tcPr>
          <w:p w14:paraId="41C6627E" w14:textId="77777777" w:rsidR="00DD4D56" w:rsidRDefault="00DD4D56" w:rsidP="00124779">
            <w:pPr>
              <w:pStyle w:val="Compact"/>
            </w:pPr>
            <w:r>
              <w:t>D. Acute Wheeze</w:t>
            </w:r>
          </w:p>
        </w:tc>
        <w:tc>
          <w:tcPr>
            <w:tcW w:w="0" w:type="auto"/>
          </w:tcPr>
          <w:p w14:paraId="72BD62CC" w14:textId="77777777" w:rsidR="00DD4D56" w:rsidRDefault="00DD4D56" w:rsidP="00124779">
            <w:pPr>
              <w:pStyle w:val="Compact"/>
            </w:pPr>
          </w:p>
        </w:tc>
        <w:tc>
          <w:tcPr>
            <w:tcW w:w="0" w:type="auto"/>
          </w:tcPr>
          <w:p w14:paraId="668422F2" w14:textId="77777777" w:rsidR="00DD4D56" w:rsidRDefault="00DD4D56" w:rsidP="00124779">
            <w:pPr>
              <w:pStyle w:val="Compact"/>
            </w:pPr>
          </w:p>
        </w:tc>
        <w:tc>
          <w:tcPr>
            <w:tcW w:w="0" w:type="auto"/>
          </w:tcPr>
          <w:p w14:paraId="763D7B0C" w14:textId="77777777" w:rsidR="00DD4D56" w:rsidRDefault="00DD4D56" w:rsidP="00124779">
            <w:pPr>
              <w:pStyle w:val="Compact"/>
            </w:pPr>
          </w:p>
        </w:tc>
      </w:tr>
      <w:tr w:rsidR="00DD4D56" w14:paraId="613B1F7F" w14:textId="77777777" w:rsidTr="00124779">
        <w:tc>
          <w:tcPr>
            <w:tcW w:w="0" w:type="auto"/>
          </w:tcPr>
          <w:p w14:paraId="1F9A43C0" w14:textId="77777777" w:rsidR="00DD4D56" w:rsidRDefault="00DD4D56" w:rsidP="00124779">
            <w:pPr>
              <w:pStyle w:val="Compact"/>
            </w:pPr>
            <w:r>
              <w:t>E. Collapse</w:t>
            </w:r>
          </w:p>
        </w:tc>
        <w:tc>
          <w:tcPr>
            <w:tcW w:w="0" w:type="auto"/>
          </w:tcPr>
          <w:p w14:paraId="7C25E308" w14:textId="77777777" w:rsidR="00DD4D56" w:rsidRDefault="00DD4D56" w:rsidP="00124779">
            <w:pPr>
              <w:pStyle w:val="Compact"/>
            </w:pPr>
          </w:p>
        </w:tc>
        <w:tc>
          <w:tcPr>
            <w:tcW w:w="0" w:type="auto"/>
          </w:tcPr>
          <w:p w14:paraId="54839248" w14:textId="77777777" w:rsidR="00DD4D56" w:rsidRDefault="00DD4D56" w:rsidP="00124779">
            <w:pPr>
              <w:pStyle w:val="Compact"/>
            </w:pPr>
          </w:p>
        </w:tc>
        <w:tc>
          <w:tcPr>
            <w:tcW w:w="0" w:type="auto"/>
          </w:tcPr>
          <w:p w14:paraId="568FAF0B" w14:textId="77777777" w:rsidR="00DD4D56" w:rsidRDefault="00DD4D56" w:rsidP="00124779">
            <w:pPr>
              <w:pStyle w:val="Compact"/>
            </w:pPr>
          </w:p>
        </w:tc>
      </w:tr>
    </w:tbl>
    <w:p w14:paraId="3434378F" w14:textId="77777777" w:rsidR="00DD4D56" w:rsidRDefault="00DD4D56" w:rsidP="00DD4D56">
      <w:pPr>
        <w:pStyle w:val="Heading3"/>
      </w:pPr>
      <w:bookmarkStart w:id="5" w:name="c-session-preflight-checklist"/>
      <w:r>
        <w:t>B) Session Checklist</w:t>
      </w:r>
    </w:p>
    <w:p w14:paraId="52443C6B" w14:textId="77777777" w:rsidR="00DD4D56" w:rsidRDefault="00DD4D56" w:rsidP="00DD4D56">
      <w:pPr>
        <w:pStyle w:val="Compact"/>
        <w:numPr>
          <w:ilvl w:val="0"/>
          <w:numId w:val="4"/>
        </w:numPr>
      </w:pPr>
      <w:r>
        <w:t>Duty senior named &amp; reachable within 1 min (tested)</w:t>
      </w:r>
    </w:p>
    <w:p w14:paraId="1ECEBC0D" w14:textId="77777777" w:rsidR="00DD4D56" w:rsidRDefault="00DD4D56" w:rsidP="00DD4D56">
      <w:pPr>
        <w:pStyle w:val="Compact"/>
        <w:numPr>
          <w:ilvl w:val="0"/>
          <w:numId w:val="4"/>
        </w:numPr>
      </w:pPr>
      <w:r>
        <w:t>Emergency kit checked &amp; documented (site)</w:t>
      </w:r>
    </w:p>
    <w:p w14:paraId="7C10F6C4" w14:textId="77777777" w:rsidR="00DD4D56" w:rsidRDefault="00DD4D56" w:rsidP="00DD4D56">
      <w:pPr>
        <w:pStyle w:val="Compact"/>
        <w:numPr>
          <w:ilvl w:val="0"/>
          <w:numId w:val="4"/>
        </w:numPr>
      </w:pPr>
      <w:r>
        <w:t>IT + fallback confirmed; downtime SOP open</w:t>
      </w:r>
    </w:p>
    <w:p w14:paraId="31D7B850" w14:textId="77777777" w:rsidR="00DD4D56" w:rsidRDefault="00DD4D56" w:rsidP="00DD4D56">
      <w:pPr>
        <w:pStyle w:val="Compact"/>
        <w:numPr>
          <w:ilvl w:val="0"/>
          <w:numId w:val="4"/>
        </w:numPr>
      </w:pPr>
      <w:r>
        <w:t>Debrief slots booked</w:t>
      </w:r>
    </w:p>
    <w:p w14:paraId="3BC69953" w14:textId="77777777" w:rsidR="00DD4D56" w:rsidRDefault="00DD4D56" w:rsidP="00DD4D56">
      <w:pPr>
        <w:pStyle w:val="Heading3"/>
      </w:pPr>
      <w:bookmarkStart w:id="6" w:name="Xdeadf8cd1535942e0f9af60d4081c4ec90cc11b"/>
      <w:bookmarkEnd w:id="5"/>
      <w:r>
        <w:t xml:space="preserve">C) Post‑Session Debrief Log (paste into </w:t>
      </w:r>
      <w:proofErr w:type="spellStart"/>
      <w:r>
        <w:t>ePortfolio</w:t>
      </w:r>
      <w:proofErr w:type="spellEnd"/>
      <w:r>
        <w:t>)</w:t>
      </w:r>
    </w:p>
    <w:p w14:paraId="4CF4CAD6" w14:textId="77777777" w:rsidR="00DD4D56" w:rsidRDefault="00DD4D56" w:rsidP="00DD4D56">
      <w:pPr>
        <w:pStyle w:val="FirstParagraph"/>
      </w:pPr>
      <w:r>
        <w:rPr>
          <w:b/>
          <w:bCs/>
        </w:rPr>
        <w:t>What went well</w:t>
      </w:r>
      <w:r>
        <w:t xml:space="preserve"> / </w:t>
      </w:r>
      <w:r>
        <w:rPr>
          <w:b/>
          <w:bCs/>
        </w:rPr>
        <w:t>What I’d do differently</w:t>
      </w:r>
      <w:r>
        <w:t xml:space="preserve"> / </w:t>
      </w:r>
      <w:r>
        <w:rPr>
          <w:b/>
          <w:bCs/>
        </w:rPr>
        <w:t>Patients I escalated</w:t>
      </w:r>
      <w:r>
        <w:t xml:space="preserve"> / </w:t>
      </w:r>
      <w:r>
        <w:rPr>
          <w:b/>
          <w:bCs/>
        </w:rPr>
        <w:t>Learning points</w:t>
      </w:r>
      <w:r>
        <w:t xml:space="preserve"> / </w:t>
      </w:r>
      <w:r>
        <w:rPr>
          <w:b/>
          <w:bCs/>
        </w:rPr>
        <w:t>Actions</w:t>
      </w:r>
    </w:p>
    <w:bookmarkEnd w:id="6"/>
    <w:p w14:paraId="5835F8E5" w14:textId="3E9D3494" w:rsidR="00DD4D56" w:rsidRDefault="00DD4D56" w:rsidP="00DD4D56">
      <w:r>
        <w:t>----------------------------------------------------------------------------------------------------------------</w:t>
      </w:r>
    </w:p>
    <w:p w14:paraId="0F81AD22" w14:textId="77777777" w:rsidR="00DD4D56" w:rsidRDefault="00DD4D56" w:rsidP="00DD4D56">
      <w:pPr>
        <w:ind w:left="720"/>
      </w:pPr>
    </w:p>
    <w:p w14:paraId="27F8004D" w14:textId="77777777" w:rsidR="00DD4D56" w:rsidRPr="003264BB" w:rsidRDefault="00DD4D56" w:rsidP="00DD4D56">
      <w:pPr>
        <w:pStyle w:val="BodyText"/>
        <w:rPr>
          <w:b/>
          <w:bCs/>
          <w:sz w:val="32"/>
          <w:szCs w:val="32"/>
          <w:lang w:val="en-GB"/>
        </w:rPr>
      </w:pPr>
      <w:r w:rsidRPr="003264BB">
        <w:rPr>
          <w:b/>
          <w:bCs/>
          <w:sz w:val="32"/>
          <w:szCs w:val="32"/>
          <w:lang w:val="en-GB"/>
        </w:rPr>
        <w:t>Sources:</w:t>
      </w:r>
    </w:p>
    <w:p w14:paraId="703044A4" w14:textId="77777777" w:rsidR="00DD4D56" w:rsidRPr="003264BB" w:rsidRDefault="00DD4D56" w:rsidP="00DD4D56">
      <w:pPr>
        <w:pStyle w:val="BodyText"/>
        <w:rPr>
          <w:b/>
          <w:bCs/>
          <w:sz w:val="20"/>
          <w:szCs w:val="20"/>
          <w:lang w:val="en-GB"/>
        </w:rPr>
      </w:pPr>
      <w:r w:rsidRPr="003264BB">
        <w:rPr>
          <w:b/>
          <w:bCs/>
          <w:sz w:val="20"/>
          <w:szCs w:val="20"/>
        </w:rPr>
        <w:t>1.GMC: Promoting excellence: standards for medical education and training:</w:t>
      </w:r>
    </w:p>
    <w:p w14:paraId="06C62A0A" w14:textId="77777777" w:rsidR="00DD4D56" w:rsidRPr="003264BB" w:rsidRDefault="00DD4D56" w:rsidP="00DD4D56">
      <w:pPr>
        <w:pStyle w:val="BodyText"/>
        <w:rPr>
          <w:sz w:val="20"/>
          <w:szCs w:val="20"/>
          <w:lang w:val="en-GB"/>
        </w:rPr>
      </w:pPr>
      <w:hyperlink r:id="rId17" w:tgtFrame="_blank" w:tooltip="Original URL: https://www.gmc-uk.org/-/media/documents/promoting-excellence-standards-for-medical-education-and-training-2109_pdf-61939165.pdf. Click or tap if you trust this link." w:history="1">
        <w:r w:rsidRPr="003264BB">
          <w:rPr>
            <w:rStyle w:val="Hyperlink"/>
            <w:sz w:val="20"/>
            <w:szCs w:val="20"/>
            <w:lang w:val="en-GB"/>
          </w:rPr>
          <w:t>https://www.gmc-uk.org/-/media/documents/promoting-excellence-standards-for-medical-education-and-training-2109_pdf-61939165.pdf</w:t>
        </w:r>
      </w:hyperlink>
    </w:p>
    <w:p w14:paraId="7B4768D1" w14:textId="77777777" w:rsidR="00DD4D56" w:rsidRPr="003264BB" w:rsidRDefault="00DD4D56" w:rsidP="00DD4D56">
      <w:pPr>
        <w:pStyle w:val="BodyText"/>
        <w:rPr>
          <w:sz w:val="20"/>
          <w:szCs w:val="20"/>
          <w:lang w:val="en-GB"/>
        </w:rPr>
      </w:pPr>
      <w:r w:rsidRPr="003264BB">
        <w:rPr>
          <w:i/>
          <w:iCs/>
          <w:sz w:val="20"/>
          <w:szCs w:val="20"/>
          <w:lang w:val="en-GB"/>
        </w:rPr>
        <w:t> R1.8 Organisations must make sure that learners have an appropriate level of clinical supervision at all times by an experienced and competent supervisor, who can advise or attend as needed. The level of supervision must fit the individual learner’s competence, confidence and experience. The support and clinical supervision must be clearly outlined to the learner and the supervisor.</w:t>
      </w:r>
    </w:p>
    <w:p w14:paraId="7D8D1A0D" w14:textId="77777777" w:rsidR="00DD4D56" w:rsidRPr="003264BB" w:rsidRDefault="00DD4D56" w:rsidP="00DD4D56">
      <w:pPr>
        <w:pStyle w:val="BodyText"/>
        <w:rPr>
          <w:sz w:val="20"/>
          <w:szCs w:val="20"/>
          <w:lang w:val="en-GB"/>
        </w:rPr>
      </w:pPr>
      <w:r w:rsidRPr="003264BB">
        <w:rPr>
          <w:i/>
          <w:iCs/>
          <w:sz w:val="20"/>
          <w:szCs w:val="20"/>
          <w:lang w:val="en-GB"/>
        </w:rPr>
        <w:t> Foundation doctors must at all times have on-site access to a senior colleague who is suitably qualified to deal with problems that may arise during the session.* </w:t>
      </w:r>
    </w:p>
    <w:p w14:paraId="292D55F1" w14:textId="77777777" w:rsidR="00DD4D56" w:rsidRPr="003264BB" w:rsidRDefault="00DD4D56" w:rsidP="00DD4D56">
      <w:pPr>
        <w:pStyle w:val="BodyText"/>
        <w:rPr>
          <w:sz w:val="20"/>
          <w:szCs w:val="20"/>
          <w:lang w:val="en-GB"/>
        </w:rPr>
      </w:pPr>
      <w:r w:rsidRPr="003264BB">
        <w:rPr>
          <w:i/>
          <w:iCs/>
          <w:sz w:val="20"/>
          <w:szCs w:val="20"/>
          <w:lang w:val="en-GB"/>
        </w:rPr>
        <w:t> Medical students on placement must be supervised, with closer supervision when they are at lower levels of competence. </w:t>
      </w:r>
    </w:p>
    <w:p w14:paraId="4B46C3B6" w14:textId="77777777" w:rsidR="00DD4D56" w:rsidRPr="003264BB" w:rsidRDefault="00DD4D56" w:rsidP="00DD4D56">
      <w:pPr>
        <w:pStyle w:val="BodyText"/>
        <w:rPr>
          <w:sz w:val="20"/>
          <w:szCs w:val="20"/>
          <w:lang w:val="en-GB"/>
        </w:rPr>
      </w:pPr>
      <w:r w:rsidRPr="003264BB">
        <w:rPr>
          <w:i/>
          <w:iCs/>
          <w:sz w:val="20"/>
          <w:szCs w:val="20"/>
          <w:lang w:val="en-GB"/>
        </w:rPr>
        <w:t>12 | General Medical Council Promoting excellence: standards for medical education and training </w:t>
      </w:r>
    </w:p>
    <w:p w14:paraId="74CEE9B1" w14:textId="77777777" w:rsidR="00DD4D56" w:rsidRPr="003264BB" w:rsidRDefault="00DD4D56" w:rsidP="00DD4D56">
      <w:pPr>
        <w:pStyle w:val="BodyText"/>
        <w:rPr>
          <w:sz w:val="20"/>
          <w:szCs w:val="20"/>
          <w:lang w:val="en-GB"/>
        </w:rPr>
      </w:pPr>
      <w:r w:rsidRPr="003264BB">
        <w:rPr>
          <w:i/>
          <w:iCs/>
          <w:sz w:val="20"/>
          <w:szCs w:val="20"/>
          <w:lang w:val="en-GB"/>
        </w:rPr>
        <w:t>R1.9 Learners’ responsibilities for patient care must be appropriate for their stage of education and training. Supervisors must determine a learner’s level of competence, confidence and experience and provide an appropriately graded level of clinical supervision.</w:t>
      </w:r>
    </w:p>
    <w:p w14:paraId="40E81D91" w14:textId="77777777" w:rsidR="00DD4D56" w:rsidRPr="003264BB" w:rsidRDefault="00DD4D56" w:rsidP="00DD4D56">
      <w:pPr>
        <w:pStyle w:val="BodyText"/>
        <w:rPr>
          <w:b/>
          <w:bCs/>
          <w:sz w:val="20"/>
          <w:szCs w:val="20"/>
          <w:lang w:val="en-GB"/>
        </w:rPr>
      </w:pPr>
      <w:r w:rsidRPr="003264BB">
        <w:rPr>
          <w:b/>
          <w:bCs/>
          <w:sz w:val="20"/>
          <w:szCs w:val="20"/>
        </w:rPr>
        <w:t xml:space="preserve">2. GMC: </w:t>
      </w:r>
      <w:proofErr w:type="spellStart"/>
      <w:r w:rsidRPr="003264BB">
        <w:rPr>
          <w:b/>
          <w:bCs/>
          <w:sz w:val="20"/>
          <w:szCs w:val="20"/>
        </w:rPr>
        <w:t>Recognising</w:t>
      </w:r>
      <w:proofErr w:type="spellEnd"/>
      <w:r w:rsidRPr="003264BB">
        <w:rPr>
          <w:b/>
          <w:bCs/>
          <w:sz w:val="20"/>
          <w:szCs w:val="20"/>
        </w:rPr>
        <w:t xml:space="preserve"> and approving trainers: the implementation plan</w:t>
      </w:r>
    </w:p>
    <w:p w14:paraId="23C31DAB" w14:textId="77777777" w:rsidR="00DD4D56" w:rsidRPr="003264BB" w:rsidRDefault="00DD4D56" w:rsidP="00DD4D56">
      <w:pPr>
        <w:pStyle w:val="BodyText"/>
        <w:rPr>
          <w:sz w:val="20"/>
          <w:szCs w:val="20"/>
          <w:lang w:val="en-GB"/>
        </w:rPr>
      </w:pPr>
      <w:hyperlink r:id="rId18" w:tgtFrame="_blank" w:tooltip="Original URL: https://www.gmc-uk.org/-/media/documents/approving-trainers-implementation-plan-aug-12-v2_pdf-66144233.pdf. Click or tap if you trust this link." w:history="1">
        <w:r w:rsidRPr="003264BB">
          <w:rPr>
            <w:rStyle w:val="Hyperlink"/>
            <w:i/>
            <w:iCs/>
            <w:sz w:val="20"/>
            <w:szCs w:val="20"/>
            <w:lang w:val="en-GB"/>
          </w:rPr>
          <w:t>https://www.gmc-uk.org/-/media/documents/approving-trainers-implementation-plan-aug-12-v2_pdf-66144233.pdf</w:t>
        </w:r>
      </w:hyperlink>
    </w:p>
    <w:p w14:paraId="0F55E25F" w14:textId="77777777" w:rsidR="00DD4D56" w:rsidRPr="003264BB" w:rsidRDefault="00DD4D56" w:rsidP="00DD4D56">
      <w:pPr>
        <w:pStyle w:val="BodyText"/>
        <w:rPr>
          <w:i/>
          <w:iCs/>
          <w:sz w:val="20"/>
          <w:szCs w:val="20"/>
          <w:lang w:val="en-GB"/>
        </w:rPr>
      </w:pPr>
      <w:r w:rsidRPr="003264BB">
        <w:rPr>
          <w:i/>
          <w:iCs/>
          <w:sz w:val="20"/>
          <w:szCs w:val="20"/>
          <w:lang w:val="en-GB"/>
        </w:rPr>
        <w:t>A medical trainer provides supervision appropriate to the competence and experience of the student or trainee and training environment. He or she is involved in and contributes to the learning culture and environment, provides feedback for learning and may have specific responsibility for appraisal and/or assessment.</w:t>
      </w:r>
    </w:p>
    <w:p w14:paraId="6CDA014B" w14:textId="77777777" w:rsidR="00DD4D56" w:rsidRPr="003264BB" w:rsidRDefault="00DD4D56" w:rsidP="00DD4D56">
      <w:pPr>
        <w:pStyle w:val="BodyText"/>
        <w:rPr>
          <w:i/>
          <w:iCs/>
          <w:sz w:val="20"/>
          <w:szCs w:val="20"/>
          <w:lang w:val="en-GB"/>
        </w:rPr>
      </w:pPr>
    </w:p>
    <w:p w14:paraId="02708F97" w14:textId="77777777" w:rsidR="00DD4D56" w:rsidRPr="003264BB" w:rsidRDefault="00DD4D56" w:rsidP="00DD4D56">
      <w:pPr>
        <w:pStyle w:val="BodyText"/>
        <w:rPr>
          <w:b/>
          <w:bCs/>
          <w:sz w:val="20"/>
          <w:szCs w:val="20"/>
          <w:lang w:val="en-GB"/>
        </w:rPr>
      </w:pPr>
      <w:r w:rsidRPr="003264BB">
        <w:rPr>
          <w:b/>
          <w:bCs/>
          <w:sz w:val="20"/>
          <w:szCs w:val="20"/>
        </w:rPr>
        <w:t>3. RCGP Promoting Excellent for General Practice:</w:t>
      </w:r>
    </w:p>
    <w:p w14:paraId="3341325A" w14:textId="77777777" w:rsidR="00DD4D56" w:rsidRPr="003264BB" w:rsidRDefault="00DD4D56" w:rsidP="00DD4D56">
      <w:pPr>
        <w:pStyle w:val="BodyText"/>
        <w:rPr>
          <w:sz w:val="20"/>
          <w:szCs w:val="20"/>
        </w:rPr>
      </w:pPr>
      <w:hyperlink r:id="rId19" w:history="1">
        <w:r w:rsidRPr="003264BB">
          <w:rPr>
            <w:rStyle w:val="Hyperlink"/>
            <w:sz w:val="20"/>
            <w:szCs w:val="20"/>
          </w:rPr>
          <w:t>https://www.rcgp.org.uk/getmedia/a6772d50-7db0-4d51-bd4b-05038bc68892/Promoting-Excellence-for-General-Practice.pdf</w:t>
        </w:r>
      </w:hyperlink>
    </w:p>
    <w:p w14:paraId="67357DC3" w14:textId="77777777" w:rsidR="00DD4D56" w:rsidRPr="003264BB" w:rsidRDefault="00DD4D56" w:rsidP="00DD4D56">
      <w:pPr>
        <w:pStyle w:val="BodyText"/>
        <w:rPr>
          <w:i/>
          <w:iCs/>
          <w:sz w:val="20"/>
          <w:szCs w:val="20"/>
        </w:rPr>
      </w:pPr>
      <w:r w:rsidRPr="003264BB">
        <w:rPr>
          <w:b/>
          <w:bCs/>
          <w:i/>
          <w:iCs/>
          <w:sz w:val="20"/>
          <w:szCs w:val="20"/>
        </w:rPr>
        <w:t>Part R1.9:</w:t>
      </w:r>
      <w:r w:rsidRPr="003264BB">
        <w:rPr>
          <w:i/>
          <w:iCs/>
          <w:sz w:val="20"/>
          <w:szCs w:val="20"/>
        </w:rPr>
        <w:t xml:space="preserve"> Learners’ responsibilities for patient care must be appropriate for their stage of education and training. Supervisors must determine a learner’s level of competence, confidence and experience and provide an appropriately graded level of clinical supervision.</w:t>
      </w:r>
    </w:p>
    <w:p w14:paraId="12A53B4D" w14:textId="5BDA1E78" w:rsidR="00DD4D56" w:rsidRDefault="00031C65" w:rsidP="00031C65">
      <w:pPr>
        <w:rPr>
          <w:rFonts w:asciiTheme="minorHAnsi" w:hAnsiTheme="minorHAnsi"/>
          <w:b/>
          <w:bCs/>
          <w:sz w:val="20"/>
          <w:szCs w:val="20"/>
        </w:rPr>
      </w:pPr>
      <w:r>
        <w:rPr>
          <w:rFonts w:asciiTheme="minorHAnsi" w:hAnsiTheme="minorHAnsi"/>
          <w:b/>
          <w:bCs/>
          <w:sz w:val="20"/>
          <w:szCs w:val="20"/>
        </w:rPr>
        <w:t>4.COGPED Out of Hours Training for GP Speciality Registrars</w:t>
      </w:r>
    </w:p>
    <w:p w14:paraId="156CB3ED" w14:textId="79E10BAE" w:rsidR="00031C65" w:rsidRDefault="00031C65" w:rsidP="00031C65">
      <w:pPr>
        <w:rPr>
          <w:sz w:val="20"/>
          <w:szCs w:val="20"/>
        </w:rPr>
      </w:pPr>
    </w:p>
    <w:p w14:paraId="5210B152" w14:textId="1AE64B52" w:rsidR="00031C65" w:rsidRPr="00031C65" w:rsidRDefault="00031C65" w:rsidP="00031C65">
      <w:pPr>
        <w:rPr>
          <w:rFonts w:asciiTheme="minorHAnsi" w:hAnsiTheme="minorHAnsi"/>
        </w:rPr>
      </w:pPr>
      <w:hyperlink r:id="rId20" w:history="1">
        <w:r w:rsidRPr="00E93F5A">
          <w:rPr>
            <w:rStyle w:val="Hyperlink"/>
            <w:rFonts w:asciiTheme="minorHAnsi" w:hAnsiTheme="minorHAnsi"/>
          </w:rPr>
          <w:t>https://www.cogped.org.uk/images/docs/publications/COGPED_Out_Of_Hours_Position_Paper_2010.pdf</w:t>
        </w:r>
      </w:hyperlink>
      <w:r>
        <w:rPr>
          <w:rFonts w:asciiTheme="minorHAnsi" w:hAnsiTheme="minorHAnsi"/>
        </w:rPr>
        <w:t xml:space="preserve"> </w:t>
      </w:r>
    </w:p>
    <w:sectPr w:rsidR="00031C65" w:rsidRPr="00031C65">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70AF4" w14:textId="77777777" w:rsidR="00392595" w:rsidRDefault="00392595" w:rsidP="00D775A5">
      <w:r>
        <w:separator/>
      </w:r>
    </w:p>
  </w:endnote>
  <w:endnote w:type="continuationSeparator" w:id="0">
    <w:p w14:paraId="55DD7D34" w14:textId="77777777" w:rsidR="00392595" w:rsidRDefault="00392595" w:rsidP="00D77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1232C" w14:textId="77777777" w:rsidR="00392595" w:rsidRDefault="00392595" w:rsidP="00D775A5">
      <w:r>
        <w:separator/>
      </w:r>
    </w:p>
  </w:footnote>
  <w:footnote w:type="continuationSeparator" w:id="0">
    <w:p w14:paraId="37A33770" w14:textId="77777777" w:rsidR="00392595" w:rsidRDefault="00392595" w:rsidP="00D77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B1FB" w14:textId="0CA0D6BE" w:rsidR="00D775A5" w:rsidRDefault="00D775A5">
    <w:pPr>
      <w:pStyle w:val="Header"/>
    </w:pPr>
    <w:r>
      <w:rPr>
        <w:noProof/>
      </w:rPr>
      <w:drawing>
        <wp:anchor distT="0" distB="0" distL="114300" distR="114300" simplePos="0" relativeHeight="251659264" behindDoc="0" locked="0" layoutInCell="1" allowOverlap="1" wp14:anchorId="303D9612" wp14:editId="07510628">
          <wp:simplePos x="0" y="0"/>
          <wp:positionH relativeFrom="column">
            <wp:posOffset>5362575</wp:posOffset>
          </wp:positionH>
          <wp:positionV relativeFrom="paragraph">
            <wp:posOffset>-372110</wp:posOffset>
          </wp:positionV>
          <wp:extent cx="1104900" cy="838200"/>
          <wp:effectExtent l="0" t="0" r="0" b="0"/>
          <wp:wrapSquare wrapText="bothSides"/>
          <wp:docPr id="185024287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42878" name="Picture 1"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ACA5D2" w14:textId="77777777" w:rsidR="00D775A5" w:rsidRDefault="00D775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DF98770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00A992"/>
    <w:multiLevelType w:val="multilevel"/>
    <w:tmpl w:val="3084BADA"/>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2" w15:restartNumberingAfterBreak="0">
    <w:nsid w:val="2B812EB8"/>
    <w:multiLevelType w:val="hybridMultilevel"/>
    <w:tmpl w:val="7E02789A"/>
    <w:lvl w:ilvl="0" w:tplc="CA84CCE2">
      <w:numFmt w:val="bullet"/>
      <w:lvlText w:val="-"/>
      <w:lvlJc w:val="left"/>
      <w:pPr>
        <w:ind w:left="1080" w:hanging="360"/>
      </w:pPr>
      <w:rPr>
        <w:rFonts w:ascii="Arial" w:eastAsiaTheme="minorEastAsia" w:hAnsi="Arial" w:cs="Arial" w:hint="default"/>
        <w:color w:val="auto"/>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ED5563A"/>
    <w:multiLevelType w:val="hybridMultilevel"/>
    <w:tmpl w:val="51E2B6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C048EF"/>
    <w:multiLevelType w:val="hybridMultilevel"/>
    <w:tmpl w:val="B3926A0A"/>
    <w:lvl w:ilvl="0" w:tplc="9ADC7E60">
      <w:start w:val="1"/>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6840856">
    <w:abstractNumId w:val="3"/>
  </w:num>
  <w:num w:numId="2" w16cid:durableId="1185752988">
    <w:abstractNumId w:val="4"/>
  </w:num>
  <w:num w:numId="3" w16cid:durableId="1581021938">
    <w:abstractNumId w:val="0"/>
  </w:num>
  <w:num w:numId="4" w16cid:durableId="555825201">
    <w:abstractNumId w:val="1"/>
  </w:num>
  <w:num w:numId="5" w16cid:durableId="1123815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6F"/>
    <w:rsid w:val="00031C65"/>
    <w:rsid w:val="0006623C"/>
    <w:rsid w:val="000C600F"/>
    <w:rsid w:val="0012493C"/>
    <w:rsid w:val="00125B02"/>
    <w:rsid w:val="00152CF9"/>
    <w:rsid w:val="001737B8"/>
    <w:rsid w:val="00173B26"/>
    <w:rsid w:val="001F2BE8"/>
    <w:rsid w:val="002322E3"/>
    <w:rsid w:val="002E0B6F"/>
    <w:rsid w:val="003130C3"/>
    <w:rsid w:val="00392595"/>
    <w:rsid w:val="003B31AC"/>
    <w:rsid w:val="003D5E3A"/>
    <w:rsid w:val="003F2C0C"/>
    <w:rsid w:val="0046205B"/>
    <w:rsid w:val="004656D4"/>
    <w:rsid w:val="004F7270"/>
    <w:rsid w:val="005436FC"/>
    <w:rsid w:val="00551D3A"/>
    <w:rsid w:val="00595EF6"/>
    <w:rsid w:val="005C0991"/>
    <w:rsid w:val="005F3BE2"/>
    <w:rsid w:val="005F6317"/>
    <w:rsid w:val="00643A20"/>
    <w:rsid w:val="00661E3B"/>
    <w:rsid w:val="006C3093"/>
    <w:rsid w:val="00753FE6"/>
    <w:rsid w:val="008262E1"/>
    <w:rsid w:val="008336E1"/>
    <w:rsid w:val="0086577F"/>
    <w:rsid w:val="00893A92"/>
    <w:rsid w:val="008C3FA2"/>
    <w:rsid w:val="008D411F"/>
    <w:rsid w:val="00925055"/>
    <w:rsid w:val="00A3406E"/>
    <w:rsid w:val="00A67661"/>
    <w:rsid w:val="00AC0B70"/>
    <w:rsid w:val="00BB4AE5"/>
    <w:rsid w:val="00BC6FFC"/>
    <w:rsid w:val="00C4671B"/>
    <w:rsid w:val="00D42E35"/>
    <w:rsid w:val="00D4680F"/>
    <w:rsid w:val="00D46BBF"/>
    <w:rsid w:val="00D727EE"/>
    <w:rsid w:val="00D775A5"/>
    <w:rsid w:val="00DD4D56"/>
    <w:rsid w:val="00E66491"/>
    <w:rsid w:val="00F945D7"/>
    <w:rsid w:val="00FC1CAA"/>
    <w:rsid w:val="026DB231"/>
    <w:rsid w:val="212D94A7"/>
    <w:rsid w:val="31C2B52D"/>
    <w:rsid w:val="37D06CE2"/>
    <w:rsid w:val="39B37B3C"/>
    <w:rsid w:val="59A65AE7"/>
    <w:rsid w:val="77C28E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2AABF"/>
  <w15:chartTrackingRefBased/>
  <w15:docId w15:val="{6DB7946F-566C-420B-80D7-3296CF1C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B6F"/>
    <w:pPr>
      <w:spacing w:after="0" w:line="240" w:lineRule="auto"/>
    </w:pPr>
    <w:rPr>
      <w:rFonts w:ascii="Arial" w:eastAsiaTheme="minorEastAsia" w:hAnsi="Arial"/>
      <w:kern w:val="0"/>
      <w:sz w:val="24"/>
      <w:szCs w:val="24"/>
      <w14:ligatures w14:val="none"/>
    </w:rPr>
  </w:style>
  <w:style w:type="paragraph" w:styleId="Heading1">
    <w:name w:val="heading 1"/>
    <w:basedOn w:val="Normal"/>
    <w:next w:val="Normal"/>
    <w:link w:val="Heading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B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B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B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B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0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B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B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B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B6F"/>
    <w:rPr>
      <w:rFonts w:eastAsiaTheme="majorEastAsia" w:cstheme="majorBidi"/>
      <w:color w:val="272727" w:themeColor="text1" w:themeTint="D8"/>
    </w:rPr>
  </w:style>
  <w:style w:type="paragraph" w:styleId="Title">
    <w:name w:val="Title"/>
    <w:basedOn w:val="Normal"/>
    <w:next w:val="Normal"/>
    <w:link w:val="TitleChar"/>
    <w:uiPriority w:val="10"/>
    <w:qFormat/>
    <w:rsid w:val="002E0B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B6F"/>
    <w:pPr>
      <w:spacing w:before="160"/>
      <w:jc w:val="center"/>
    </w:pPr>
    <w:rPr>
      <w:i/>
      <w:iCs/>
      <w:color w:val="404040" w:themeColor="text1" w:themeTint="BF"/>
    </w:rPr>
  </w:style>
  <w:style w:type="character" w:customStyle="1" w:styleId="QuoteChar">
    <w:name w:val="Quote Char"/>
    <w:basedOn w:val="DefaultParagraphFont"/>
    <w:link w:val="Quote"/>
    <w:uiPriority w:val="29"/>
    <w:rsid w:val="002E0B6F"/>
    <w:rPr>
      <w:i/>
      <w:iCs/>
      <w:color w:val="404040" w:themeColor="text1" w:themeTint="BF"/>
    </w:rPr>
  </w:style>
  <w:style w:type="paragraph" w:styleId="ListParagraph">
    <w:name w:val="List Paragraph"/>
    <w:basedOn w:val="Normal"/>
    <w:uiPriority w:val="34"/>
    <w:qFormat/>
    <w:rsid w:val="002E0B6F"/>
    <w:pPr>
      <w:ind w:left="720"/>
      <w:contextualSpacing/>
    </w:pPr>
  </w:style>
  <w:style w:type="character" w:styleId="IntenseEmphasis">
    <w:name w:val="Intense Emphasis"/>
    <w:basedOn w:val="DefaultParagraphFont"/>
    <w:uiPriority w:val="21"/>
    <w:qFormat/>
    <w:rsid w:val="002E0B6F"/>
    <w:rPr>
      <w:i/>
      <w:iCs/>
      <w:color w:val="0F4761" w:themeColor="accent1" w:themeShade="BF"/>
    </w:rPr>
  </w:style>
  <w:style w:type="paragraph" w:styleId="IntenseQuote">
    <w:name w:val="Intense Quote"/>
    <w:basedOn w:val="Normal"/>
    <w:next w:val="Normal"/>
    <w:link w:val="IntenseQuote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B6F"/>
    <w:rPr>
      <w:i/>
      <w:iCs/>
      <w:color w:val="0F4761" w:themeColor="accent1" w:themeShade="BF"/>
    </w:rPr>
  </w:style>
  <w:style w:type="character" w:styleId="IntenseReference">
    <w:name w:val="Intense Reference"/>
    <w:basedOn w:val="DefaultParagraphFont"/>
    <w:uiPriority w:val="32"/>
    <w:qFormat/>
    <w:rsid w:val="002E0B6F"/>
    <w:rPr>
      <w:b/>
      <w:bCs/>
      <w:smallCaps/>
      <w:color w:val="0F4761" w:themeColor="accent1" w:themeShade="BF"/>
      <w:spacing w:val="5"/>
    </w:rPr>
  </w:style>
  <w:style w:type="character" w:styleId="Hyperlink">
    <w:name w:val="Hyperlink"/>
    <w:basedOn w:val="DefaultParagraphFont"/>
    <w:uiPriority w:val="99"/>
    <w:unhideWhenUsed/>
    <w:rsid w:val="002E0B6F"/>
    <w:rPr>
      <w:color w:val="467886" w:themeColor="hyperlink"/>
      <w:u w:val="single"/>
    </w:rPr>
  </w:style>
  <w:style w:type="paragraph" w:styleId="BodyText">
    <w:name w:val="Body Text"/>
    <w:basedOn w:val="Normal"/>
    <w:link w:val="BodyTextChar"/>
    <w:qFormat/>
    <w:rsid w:val="002E0B6F"/>
    <w:pPr>
      <w:spacing w:before="180" w:after="180"/>
    </w:pPr>
    <w:rPr>
      <w:rFonts w:asciiTheme="minorHAnsi" w:eastAsiaTheme="minorHAnsi" w:hAnsiTheme="minorHAnsi"/>
      <w:lang w:val="en-US"/>
    </w:rPr>
  </w:style>
  <w:style w:type="character" w:customStyle="1" w:styleId="BodyTextChar">
    <w:name w:val="Body Text Char"/>
    <w:basedOn w:val="DefaultParagraphFont"/>
    <w:link w:val="BodyText"/>
    <w:rsid w:val="002E0B6F"/>
    <w:rPr>
      <w:kern w:val="0"/>
      <w:sz w:val="24"/>
      <w:szCs w:val="24"/>
      <w:lang w:val="en-US"/>
      <w14:ligatures w14:val="none"/>
    </w:rPr>
  </w:style>
  <w:style w:type="paragraph" w:customStyle="1" w:styleId="FirstParagraph">
    <w:name w:val="First Paragraph"/>
    <w:basedOn w:val="BodyText"/>
    <w:next w:val="BodyText"/>
    <w:qFormat/>
    <w:rsid w:val="002E0B6F"/>
  </w:style>
  <w:style w:type="paragraph" w:customStyle="1" w:styleId="Compact">
    <w:name w:val="Compact"/>
    <w:basedOn w:val="BodyText"/>
    <w:qFormat/>
    <w:rsid w:val="002E0B6F"/>
    <w:pPr>
      <w:spacing w:before="36" w:after="36"/>
    </w:pPr>
  </w:style>
  <w:style w:type="table" w:styleId="TableGrid">
    <w:name w:val="Table Grid"/>
    <w:basedOn w:val="TableNormal"/>
    <w:rsid w:val="00DD4D56"/>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semiHidden/>
    <w:unhideWhenUsed/>
    <w:qFormat/>
    <w:rsid w:val="00DD4D56"/>
    <w:pPr>
      <w:spacing w:after="200" w:line="240" w:lineRule="auto"/>
    </w:pPr>
    <w:rPr>
      <w:kern w:val="0"/>
      <w:sz w:val="24"/>
      <w:szCs w:val="24"/>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UnresolvedMention">
    <w:name w:val="Unresolved Mention"/>
    <w:basedOn w:val="DefaultParagraphFont"/>
    <w:uiPriority w:val="99"/>
    <w:semiHidden/>
    <w:unhideWhenUsed/>
    <w:rsid w:val="004656D4"/>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Theme="minorEastAsia"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775A5"/>
    <w:pPr>
      <w:tabs>
        <w:tab w:val="center" w:pos="4513"/>
        <w:tab w:val="right" w:pos="9026"/>
      </w:tabs>
    </w:pPr>
  </w:style>
  <w:style w:type="character" w:customStyle="1" w:styleId="HeaderChar">
    <w:name w:val="Header Char"/>
    <w:basedOn w:val="DefaultParagraphFont"/>
    <w:link w:val="Header"/>
    <w:uiPriority w:val="99"/>
    <w:rsid w:val="00D775A5"/>
    <w:rPr>
      <w:rFonts w:ascii="Arial" w:eastAsiaTheme="minorEastAsia" w:hAnsi="Arial"/>
      <w:kern w:val="0"/>
      <w:sz w:val="24"/>
      <w:szCs w:val="24"/>
      <w14:ligatures w14:val="none"/>
    </w:rPr>
  </w:style>
  <w:style w:type="paragraph" w:styleId="Footer">
    <w:name w:val="footer"/>
    <w:basedOn w:val="Normal"/>
    <w:link w:val="FooterChar"/>
    <w:uiPriority w:val="99"/>
    <w:unhideWhenUsed/>
    <w:rsid w:val="00D775A5"/>
    <w:pPr>
      <w:tabs>
        <w:tab w:val="center" w:pos="4513"/>
        <w:tab w:val="right" w:pos="9026"/>
      </w:tabs>
    </w:pPr>
  </w:style>
  <w:style w:type="character" w:customStyle="1" w:styleId="FooterChar">
    <w:name w:val="Footer Char"/>
    <w:basedOn w:val="DefaultParagraphFont"/>
    <w:link w:val="Footer"/>
    <w:uiPriority w:val="99"/>
    <w:rsid w:val="00D775A5"/>
    <w:rPr>
      <w:rFonts w:ascii="Arial" w:eastAsiaTheme="minorEastAsia" w:hAnsi="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ristol.ac.uk/media-library/sites/primaryhealthcare/documents/teaching/year-5/student-remote-consulting-guide.pdf" TargetMode="External"/><Relationship Id="rId18" Type="http://schemas.openxmlformats.org/officeDocument/2006/relationships/hyperlink" Target="https://gbr01.safelinks.protection.outlook.com/?url=https%3A%2F%2Fwww.gmc-uk.org%2F-%2Fmedia%2Fdocuments%2Fapproving-trainers-implementation-plan-aug-12-v2_pdf-66144233.pdf&amp;data=05%7C02%7Clindsey.crockett%40nhs.net%7Ccc354bf0c9e645b4b09608de05babcb2%7C37c354b285b047f5b22207b48d774ee3%7C0%7C0%7C638954496758272342%7CUnknown%7CTWFpbGZsb3d8eyJFbXB0eU1hcGkiOnRydWUsIlYiOiIwLjAuMDAwMCIsIlAiOiJXaW4zMiIsIkFOIjoiTWFpbCIsIldUIjoyfQ%3D%3D%7C0%7C%7C%7C&amp;sdata=GxQmjZ0wWdZD4ojS87GNNMEQVnvcQzdrJPM%2FntyD71I%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england.nhs.uk/long-read/remote-consulting/" TargetMode="External"/><Relationship Id="rId17" Type="http://schemas.openxmlformats.org/officeDocument/2006/relationships/hyperlink" Target="https://gbr01.safelinks.protection.outlook.com/?url=https%3A%2F%2Fwww.gmc-uk.org%2F-%2Fmedia%2Fdocuments%2Fpromoting-excellence-standards-for-medical-education-and-training-2109_pdf-61939165.pdf&amp;data=05%7C02%7Clindsey.crockett%40nhs.net%7Ccc354bf0c9e645b4b09608de05babcb2%7C37c354b285b047f5b22207b48d774ee3%7C0%7C0%7C638954496758241968%7CUnknown%7CTWFpbGZsb3d8eyJFbXB0eU1hcGkiOnRydWUsIlYiOiIwLjAuMDAwMCIsIlAiOiJXaW4zMiIsIkFOIjoiTWFpbCIsIldUIjoyfQ%3D%3D%7C0%7C%7C%7C&amp;sdata=j8lP9EKGSqYk2lYt2N2Tc2nn99MVD2YJ%2BnCdj5ovXkg%3D&amp;reserved=0" TargetMode="External"/><Relationship Id="rId2" Type="http://schemas.openxmlformats.org/officeDocument/2006/relationships/customXml" Target="../customXml/item2.xml"/><Relationship Id="rId16" Type="http://schemas.openxmlformats.org/officeDocument/2006/relationships/hyperlink" Target="https://advanced-practice.hee.nhs.uk/our-work/supervision/advanced-practice-supervisor-capabilities/" TargetMode="External"/><Relationship Id="rId20" Type="http://schemas.openxmlformats.org/officeDocument/2006/relationships/hyperlink" Target="https://www.cogped.org.uk/images/docs/publications/COGPED_Out_Of_Hours_Position_Paper_2010.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ristol.ac.uk/media-library/sites/primaryhealthcare/documents/teaching/year-5/student-remote-consulting-guide.pdf" TargetMode="External"/><Relationship Id="rId5" Type="http://schemas.openxmlformats.org/officeDocument/2006/relationships/styles" Target="styles.xml"/><Relationship Id="rId15" Type="http://schemas.openxmlformats.org/officeDocument/2006/relationships/hyperlink" Target="https://advanced-practice.hee.nhs.uk/our-work/supervision/minimum-standards-for-supervision/" TargetMode="External"/><Relationship Id="rId23" Type="http://schemas.openxmlformats.org/officeDocument/2006/relationships/theme" Target="theme/theme1.xml"/><Relationship Id="rId10" Type="http://schemas.openxmlformats.org/officeDocument/2006/relationships/hyperlink" Target="https://www.england.nhs.uk/long-read/remote-consulting/" TargetMode="External"/><Relationship Id="rId19" Type="http://schemas.openxmlformats.org/officeDocument/2006/relationships/hyperlink" Target="https://www.rcgp.org.uk/getmedia/a6772d50-7db0-4d51-bd4b-05038bc68892/Promoting-Excellence-for-General-Practice.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dvanced-practice.hee.nhs.uk/our-work/supervision/"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34852B7C34E546A65DD61B65FB1542" ma:contentTypeVersion="18" ma:contentTypeDescription="Create a new document." ma:contentTypeScope="" ma:versionID="8321959082c649f743aac217a2b3c68e">
  <xsd:schema xmlns:xsd="http://www.w3.org/2001/XMLSchema" xmlns:xs="http://www.w3.org/2001/XMLSchema" xmlns:p="http://schemas.microsoft.com/office/2006/metadata/properties" xmlns:ns2="d354a0bc-6c4d-4b86-bb9a-f58a9b3a5881" xmlns:ns3="6fe3b327-dfa2-4605-ae81-ddd0bb398fd1" targetNamespace="http://schemas.microsoft.com/office/2006/metadata/properties" ma:root="true" ma:fieldsID="651887e6817228c0eb93f9c0b06fed5e" ns2:_="" ns3:_="">
    <xsd:import namespace="d354a0bc-6c4d-4b86-bb9a-f58a9b3a5881"/>
    <xsd:import namespace="6fe3b327-dfa2-4605-ae81-ddd0bb398f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4a0bc-6c4d-4b86-bb9a-f58a9b3a5881"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e3b327-dfa2-4605-ae81-ddd0bb398fd1"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11" nillable="true" ma:displayName="Taxonomy Catch All Column" ma:hidden="true" ma:list="{2926ea90-5585-4210-8c35-075207d98b4a}" ma:internalName="TaxCatchAll" ma:showField="CatchAllData" ma:web="6fe3b327-dfa2-4605-ae81-ddd0bb398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54a0bc-6c4d-4b86-bb9a-f58a9b3a5881">
      <Terms xmlns="http://schemas.microsoft.com/office/infopath/2007/PartnerControls"/>
    </lcf76f155ced4ddcb4097134ff3c332f>
    <TaxCatchAll xmlns="6fe3b327-dfa2-4605-ae81-ddd0bb398f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54808-8D8A-4867-8F2A-F402C3470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4a0bc-6c4d-4b86-bb9a-f58a9b3a5881"/>
    <ds:schemaRef ds:uri="6fe3b327-dfa2-4605-ae81-ddd0bb398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6D2A64-729F-4B54-83A4-0F689E66E1AC}">
  <ds:schemaRefs>
    <ds:schemaRef ds:uri="http://schemas.microsoft.com/office/2006/metadata/properties"/>
    <ds:schemaRef ds:uri="http://schemas.microsoft.com/office/infopath/2007/PartnerControls"/>
    <ds:schemaRef ds:uri="d354a0bc-6c4d-4b86-bb9a-f58a9b3a5881"/>
    <ds:schemaRef ds:uri="6fe3b327-dfa2-4605-ae81-ddd0bb398fd1"/>
  </ds:schemaRefs>
</ds:datastoreItem>
</file>

<file path=customXml/itemProps3.xml><?xml version="1.0" encoding="utf-8"?>
<ds:datastoreItem xmlns:ds="http://schemas.openxmlformats.org/officeDocument/2006/customXml" ds:itemID="{EC4A0114-C7E4-4B8B-9A06-66B94A924D62}">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2934</Words>
  <Characters>16724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ROUSE, Jonathan (NHS ENGLAND)</dc:creator>
  <cp:keywords/>
  <dc:description/>
  <cp:lastModifiedBy>BRADFORD, Paul (NHS ENGLAND)</cp:lastModifiedBy>
  <cp:revision>3</cp:revision>
  <dcterms:created xsi:type="dcterms:W3CDTF">2026-04-01T14:14:00Z</dcterms:created>
  <dcterms:modified xsi:type="dcterms:W3CDTF">2026-04-01T14:14:00Z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0x010100C934852B7C34E546A65DD61B65FB1542</vt:lpwstr>
  </property>
  <property fmtid="{D5CDD505-2E9C-101B-9397-08002B2CF9AE}" pid="3" name="MediaServiceImageTags">
    <vt:lpwstr/>
  </property>
</Properties>
</file>