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0EE" w:rsidRDefault="00AE40EE" w:rsidP="00AE40EE">
      <w:pPr>
        <w:tabs>
          <w:tab w:val="center" w:pos="5040"/>
          <w:tab w:val="right" w:pos="9900"/>
        </w:tabs>
      </w:pPr>
      <w:r>
        <w:t xml:space="preserve"> </w:t>
      </w:r>
      <w:r>
        <w:tab/>
      </w:r>
      <w:r>
        <w:tab/>
      </w:r>
      <w:bookmarkStart w:id="0" w:name="_GoBack"/>
      <w:bookmarkEnd w:id="0"/>
    </w:p>
    <w:p w:rsidR="00AE40EE" w:rsidRDefault="00AE40EE" w:rsidP="00AE40EE">
      <w:pPr>
        <w:jc w:val="center"/>
        <w:rPr>
          <w:rFonts w:cs="Arial"/>
          <w:b/>
          <w:sz w:val="28"/>
          <w:szCs w:val="28"/>
        </w:rPr>
      </w:pPr>
    </w:p>
    <w:p w:rsidR="00AE40EE" w:rsidRDefault="00AE40EE" w:rsidP="00AE40EE">
      <w:pPr>
        <w:jc w:val="center"/>
        <w:rPr>
          <w:rFonts w:cs="Arial"/>
          <w:b/>
          <w:sz w:val="28"/>
          <w:szCs w:val="28"/>
        </w:rPr>
      </w:pPr>
      <w:r>
        <w:rPr>
          <w:rFonts w:cs="Arial"/>
          <w:b/>
          <w:sz w:val="28"/>
          <w:szCs w:val="28"/>
        </w:rPr>
        <w:t>East Anglia Foundation School</w:t>
      </w:r>
    </w:p>
    <w:p w:rsidR="00AE40EE" w:rsidRDefault="00AE40EE" w:rsidP="00AE40EE">
      <w:pPr>
        <w:jc w:val="center"/>
        <w:rPr>
          <w:rFonts w:cs="Arial"/>
          <w:b/>
          <w:sz w:val="28"/>
          <w:szCs w:val="28"/>
        </w:rPr>
      </w:pPr>
      <w:r>
        <w:rPr>
          <w:rFonts w:cs="Arial"/>
          <w:b/>
          <w:sz w:val="28"/>
          <w:szCs w:val="28"/>
        </w:rPr>
        <w:t xml:space="preserve">Individual Placement Description </w:t>
      </w:r>
    </w:p>
    <w:p w:rsidR="00AE40EE" w:rsidRDefault="00AE40EE" w:rsidP="00AE40EE">
      <w:pPr>
        <w:jc w:val="center"/>
        <w:rPr>
          <w:rFonts w:cs="Arial"/>
          <w:b/>
          <w:sz w:val="28"/>
          <w:szCs w:val="28"/>
        </w:rPr>
      </w:pPr>
    </w:p>
    <w:p w:rsidR="00AE40EE" w:rsidRDefault="00AE40EE" w:rsidP="00AE40EE">
      <w:pPr>
        <w:jc w:val="center"/>
        <w:rPr>
          <w:rFonts w:cs="Arial"/>
          <w:b/>
          <w:sz w:val="28"/>
          <w:szCs w:val="28"/>
        </w:rPr>
      </w:pPr>
      <w:r>
        <w:rPr>
          <w:rFonts w:cs="Arial"/>
          <w:b/>
          <w:sz w:val="28"/>
          <w:szCs w:val="28"/>
        </w:rPr>
        <w:t>Norfolk and Norwich University Hospital NHS Foundation Trust</w:t>
      </w:r>
    </w:p>
    <w:p w:rsidR="00AE40EE" w:rsidRDefault="00AE40EE" w:rsidP="00AE40EE">
      <w:pPr>
        <w:rPr>
          <w:rFonts w:cs="Arial"/>
          <w:b/>
          <w:sz w:val="22"/>
          <w:szCs w:val="22"/>
        </w:rPr>
      </w:pPr>
    </w:p>
    <w:p w:rsidR="00AE40EE" w:rsidRDefault="00AE40EE" w:rsidP="00AE40EE">
      <w:pPr>
        <w:rPr>
          <w:rFonts w:cs="Arial"/>
          <w:sz w:val="22"/>
          <w:szCs w:val="22"/>
        </w:rPr>
      </w:pPr>
      <w:proofErr w:type="gramStart"/>
      <w:r>
        <w:rPr>
          <w:rFonts w:cs="Arial"/>
          <w:sz w:val="22"/>
          <w:szCs w:val="22"/>
        </w:rPr>
        <w:t>All information to be completed by the Foundation School.</w:t>
      </w:r>
      <w:proofErr w:type="gramEnd"/>
    </w:p>
    <w:p w:rsidR="00AE40EE" w:rsidRDefault="00AE40EE" w:rsidP="00AE40EE">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AE40EE" w:rsidTr="00AE40EE">
        <w:trPr>
          <w:trHeight w:val="144"/>
        </w:trPr>
        <w:tc>
          <w:tcPr>
            <w:tcW w:w="3420" w:type="dxa"/>
            <w:tcBorders>
              <w:top w:val="single" w:sz="4" w:space="0" w:color="auto"/>
              <w:left w:val="single" w:sz="4" w:space="0" w:color="auto"/>
              <w:bottom w:val="single" w:sz="4" w:space="0" w:color="auto"/>
              <w:right w:val="single" w:sz="4" w:space="0" w:color="auto"/>
            </w:tcBorders>
            <w:hideMark/>
          </w:tcPr>
          <w:p w:rsidR="00AE40EE" w:rsidRDefault="00AE40EE">
            <w:pPr>
              <w:rPr>
                <w:rFonts w:cs="Arial"/>
                <w:sz w:val="20"/>
                <w:szCs w:val="20"/>
                <w:lang w:val="en-US" w:eastAsia="en-US"/>
              </w:rPr>
            </w:pPr>
            <w:r>
              <w:rPr>
                <w:rFonts w:cs="Arial"/>
                <w:sz w:val="20"/>
                <w:szCs w:val="20"/>
              </w:rPr>
              <w:t>Placement</w:t>
            </w:r>
          </w:p>
        </w:tc>
        <w:tc>
          <w:tcPr>
            <w:tcW w:w="6120" w:type="dxa"/>
            <w:tcBorders>
              <w:top w:val="single" w:sz="4" w:space="0" w:color="auto"/>
              <w:left w:val="single" w:sz="4" w:space="0" w:color="auto"/>
              <w:bottom w:val="single" w:sz="4" w:space="0" w:color="auto"/>
              <w:right w:val="single" w:sz="4" w:space="0" w:color="auto"/>
            </w:tcBorders>
          </w:tcPr>
          <w:p w:rsidR="00AE40EE" w:rsidRDefault="00AE40EE">
            <w:pPr>
              <w:jc w:val="both"/>
              <w:rPr>
                <w:rFonts w:cs="Arial"/>
                <w:sz w:val="20"/>
                <w:szCs w:val="20"/>
                <w:lang w:val="en-US" w:eastAsia="en-US"/>
              </w:rPr>
            </w:pPr>
            <w:r>
              <w:rPr>
                <w:rFonts w:cs="Arial"/>
                <w:sz w:val="20"/>
                <w:szCs w:val="20"/>
              </w:rPr>
              <w:t xml:space="preserve">Foundation House Officer  </w:t>
            </w:r>
          </w:p>
          <w:p w:rsidR="00AE40EE" w:rsidRDefault="00AE40EE">
            <w:pPr>
              <w:jc w:val="both"/>
              <w:rPr>
                <w:rFonts w:cs="Arial"/>
                <w:sz w:val="20"/>
                <w:szCs w:val="20"/>
              </w:rPr>
            </w:pPr>
            <w:r>
              <w:rPr>
                <w:rFonts w:cs="Arial"/>
                <w:sz w:val="20"/>
                <w:szCs w:val="20"/>
              </w:rPr>
              <w:t>Urology</w:t>
            </w:r>
          </w:p>
          <w:p w:rsidR="00AE40EE" w:rsidRDefault="00AE40EE">
            <w:pPr>
              <w:jc w:val="both"/>
              <w:rPr>
                <w:rFonts w:cs="Arial"/>
                <w:sz w:val="20"/>
                <w:szCs w:val="20"/>
                <w:lang w:val="en-US" w:eastAsia="en-US"/>
              </w:rPr>
            </w:pPr>
          </w:p>
        </w:tc>
      </w:tr>
      <w:tr w:rsidR="00AE40EE" w:rsidTr="00AE40EE">
        <w:trPr>
          <w:trHeight w:val="144"/>
        </w:trPr>
        <w:tc>
          <w:tcPr>
            <w:tcW w:w="3420" w:type="dxa"/>
            <w:tcBorders>
              <w:top w:val="single" w:sz="4" w:space="0" w:color="auto"/>
              <w:left w:val="single" w:sz="4" w:space="0" w:color="auto"/>
              <w:bottom w:val="single" w:sz="4" w:space="0" w:color="auto"/>
              <w:right w:val="single" w:sz="4" w:space="0" w:color="auto"/>
            </w:tcBorders>
            <w:hideMark/>
          </w:tcPr>
          <w:p w:rsidR="00AE40EE" w:rsidRDefault="00AE40EE">
            <w:pPr>
              <w:rPr>
                <w:rFonts w:cs="Arial"/>
                <w:sz w:val="20"/>
                <w:szCs w:val="20"/>
                <w:lang w:val="en-US" w:eastAsia="en-US"/>
              </w:rPr>
            </w:pPr>
            <w:r>
              <w:rPr>
                <w:rFonts w:cs="Arial"/>
                <w:sz w:val="20"/>
                <w:szCs w:val="20"/>
              </w:rPr>
              <w:t>The department</w:t>
            </w:r>
          </w:p>
        </w:tc>
        <w:tc>
          <w:tcPr>
            <w:tcW w:w="6120" w:type="dxa"/>
            <w:tcBorders>
              <w:top w:val="single" w:sz="4" w:space="0" w:color="auto"/>
              <w:left w:val="single" w:sz="4" w:space="0" w:color="auto"/>
              <w:bottom w:val="single" w:sz="4" w:space="0" w:color="auto"/>
              <w:right w:val="single" w:sz="4" w:space="0" w:color="auto"/>
            </w:tcBorders>
          </w:tcPr>
          <w:p w:rsidR="00AE40EE" w:rsidRDefault="00AE40EE">
            <w:pPr>
              <w:jc w:val="both"/>
              <w:rPr>
                <w:rFonts w:cs="Arial"/>
                <w:sz w:val="20"/>
                <w:szCs w:val="20"/>
                <w:lang w:val="en-US" w:eastAsia="en-US"/>
              </w:rPr>
            </w:pPr>
            <w:r>
              <w:rPr>
                <w:rFonts w:cs="Arial"/>
                <w:sz w:val="20"/>
                <w:szCs w:val="20"/>
              </w:rPr>
              <w:t>The Medical Staff for the department is: -</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9 Consultants</w:t>
            </w:r>
          </w:p>
          <w:p w:rsidR="00AE40EE" w:rsidRDefault="00AE40EE">
            <w:pPr>
              <w:jc w:val="both"/>
              <w:rPr>
                <w:rFonts w:cs="Arial"/>
                <w:sz w:val="20"/>
                <w:szCs w:val="20"/>
              </w:rPr>
            </w:pPr>
            <w:r>
              <w:rPr>
                <w:rFonts w:cs="Arial"/>
                <w:sz w:val="20"/>
                <w:szCs w:val="20"/>
              </w:rPr>
              <w:t>1 Specialty Doctor</w:t>
            </w:r>
          </w:p>
          <w:p w:rsidR="00AE40EE" w:rsidRDefault="00AE40EE">
            <w:pPr>
              <w:pStyle w:val="BodyText"/>
              <w:rPr>
                <w:rFonts w:ascii="Arial" w:hAnsi="Arial" w:cs="Arial"/>
                <w:sz w:val="20"/>
              </w:rPr>
            </w:pPr>
            <w:r>
              <w:rPr>
                <w:rFonts w:ascii="Arial" w:hAnsi="Arial" w:cs="Arial"/>
                <w:sz w:val="20"/>
              </w:rPr>
              <w:t xml:space="preserve">3 </w:t>
            </w:r>
            <w:proofErr w:type="spellStart"/>
            <w:r>
              <w:rPr>
                <w:rFonts w:ascii="Arial" w:hAnsi="Arial" w:cs="Arial"/>
                <w:sz w:val="20"/>
              </w:rPr>
              <w:t>SpR’s</w:t>
            </w:r>
            <w:proofErr w:type="spellEnd"/>
            <w:r>
              <w:rPr>
                <w:rFonts w:ascii="Arial" w:hAnsi="Arial" w:cs="Arial"/>
                <w:sz w:val="20"/>
              </w:rPr>
              <w:t xml:space="preserve"> from the East Anglian rotation</w:t>
            </w:r>
          </w:p>
          <w:p w:rsidR="00AE40EE" w:rsidRDefault="00AE40EE">
            <w:pPr>
              <w:pStyle w:val="BodyText"/>
              <w:rPr>
                <w:rFonts w:ascii="Arial" w:hAnsi="Arial" w:cs="Arial"/>
                <w:sz w:val="20"/>
              </w:rPr>
            </w:pPr>
            <w:r>
              <w:rPr>
                <w:rFonts w:ascii="Arial" w:hAnsi="Arial" w:cs="Arial"/>
                <w:sz w:val="20"/>
              </w:rPr>
              <w:t>4 Clinical fellows</w:t>
            </w:r>
          </w:p>
          <w:p w:rsidR="00AE40EE" w:rsidRDefault="00AE40EE">
            <w:pPr>
              <w:pStyle w:val="BodyText"/>
              <w:rPr>
                <w:rFonts w:ascii="Arial" w:hAnsi="Arial" w:cs="Arial"/>
                <w:sz w:val="20"/>
              </w:rPr>
            </w:pPr>
            <w:r>
              <w:rPr>
                <w:rFonts w:ascii="Arial" w:hAnsi="Arial" w:cs="Arial"/>
                <w:sz w:val="20"/>
              </w:rPr>
              <w:t>1 Core Training Grade one</w:t>
            </w:r>
          </w:p>
          <w:p w:rsidR="00AE40EE" w:rsidRDefault="00AE40EE">
            <w:pPr>
              <w:pStyle w:val="BodyText"/>
              <w:rPr>
                <w:rFonts w:ascii="Arial" w:hAnsi="Arial" w:cs="Arial"/>
                <w:sz w:val="20"/>
              </w:rPr>
            </w:pPr>
            <w:r>
              <w:rPr>
                <w:rFonts w:ascii="Arial" w:hAnsi="Arial" w:cs="Arial"/>
                <w:sz w:val="20"/>
              </w:rPr>
              <w:t>1 Core Training Grade two</w:t>
            </w:r>
          </w:p>
          <w:p w:rsidR="00AE40EE" w:rsidRDefault="00AE40EE">
            <w:pPr>
              <w:pStyle w:val="BodyText"/>
              <w:rPr>
                <w:rFonts w:ascii="Arial" w:hAnsi="Arial" w:cs="Arial"/>
                <w:sz w:val="20"/>
              </w:rPr>
            </w:pPr>
            <w:r>
              <w:rPr>
                <w:rFonts w:ascii="Arial" w:hAnsi="Arial" w:cs="Arial"/>
                <w:sz w:val="20"/>
              </w:rPr>
              <w:t xml:space="preserve">1 Trust Senior House Officer </w:t>
            </w:r>
          </w:p>
          <w:p w:rsidR="00AE40EE" w:rsidRDefault="00AE40EE">
            <w:pPr>
              <w:pStyle w:val="BodyText"/>
              <w:rPr>
                <w:rFonts w:ascii="Arial" w:hAnsi="Arial" w:cs="Arial"/>
                <w:sz w:val="20"/>
              </w:rPr>
            </w:pPr>
            <w:r>
              <w:rPr>
                <w:rFonts w:ascii="Arial" w:hAnsi="Arial" w:cs="Arial"/>
                <w:sz w:val="20"/>
              </w:rPr>
              <w:t>3 Foundation House Officer year ones</w:t>
            </w:r>
          </w:p>
          <w:p w:rsidR="00AE40EE" w:rsidRDefault="00AE40EE">
            <w:pPr>
              <w:pStyle w:val="BodyText"/>
              <w:rPr>
                <w:rFonts w:ascii="Arial" w:hAnsi="Arial" w:cs="Arial"/>
                <w:sz w:val="20"/>
              </w:rPr>
            </w:pPr>
            <w:r>
              <w:rPr>
                <w:rFonts w:ascii="Arial" w:hAnsi="Arial" w:cs="Arial"/>
                <w:sz w:val="20"/>
              </w:rPr>
              <w:t>1 Foundation House Officer year two</w:t>
            </w:r>
          </w:p>
          <w:p w:rsidR="00AE40EE" w:rsidRDefault="00AE40EE">
            <w:pPr>
              <w:pStyle w:val="BodyText"/>
              <w:rPr>
                <w:rFonts w:ascii="Arial" w:hAnsi="Arial" w:cs="Arial"/>
                <w:sz w:val="20"/>
              </w:rPr>
            </w:pPr>
          </w:p>
          <w:p w:rsidR="00AE40EE" w:rsidRDefault="00AE40EE">
            <w:pPr>
              <w:pStyle w:val="BodyText"/>
              <w:rPr>
                <w:rFonts w:ascii="Arial" w:hAnsi="Arial" w:cs="Arial"/>
                <w:sz w:val="20"/>
              </w:rPr>
            </w:pPr>
            <w:r>
              <w:rPr>
                <w:rFonts w:ascii="Arial" w:hAnsi="Arial" w:cs="Arial"/>
                <w:sz w:val="20"/>
              </w:rPr>
              <w:t xml:space="preserve">These posts are based at the Norfolk &amp; Norwich University Hospitals NHS Foundation Trust on a greenfield site at </w:t>
            </w:r>
            <w:proofErr w:type="spellStart"/>
            <w:r>
              <w:rPr>
                <w:rFonts w:ascii="Arial" w:hAnsi="Arial" w:cs="Arial"/>
                <w:sz w:val="20"/>
              </w:rPr>
              <w:t>Colney</w:t>
            </w:r>
            <w:proofErr w:type="spellEnd"/>
            <w:r>
              <w:rPr>
                <w:rFonts w:ascii="Arial" w:hAnsi="Arial" w:cs="Arial"/>
                <w:sz w:val="20"/>
              </w:rPr>
              <w:t xml:space="preserve"> on the outskirts of Norwich adjacent to the University of East Anglia.  Clinics and operating lists are also carried out at Cromer Hospital on the North Norfolk Coast.   </w:t>
            </w:r>
          </w:p>
          <w:p w:rsidR="00AE40EE" w:rsidRDefault="00AE40EE">
            <w:pPr>
              <w:pStyle w:val="BodyText"/>
              <w:rPr>
                <w:rFonts w:ascii="Arial" w:hAnsi="Arial" w:cs="Arial"/>
                <w:sz w:val="20"/>
              </w:rPr>
            </w:pPr>
          </w:p>
          <w:p w:rsidR="00AE40EE" w:rsidRDefault="00AE40EE">
            <w:pPr>
              <w:pStyle w:val="BodyText"/>
              <w:rPr>
                <w:rFonts w:ascii="Arial" w:hAnsi="Arial" w:cs="Arial"/>
                <w:sz w:val="20"/>
              </w:rPr>
            </w:pPr>
            <w:r>
              <w:rPr>
                <w:rFonts w:ascii="Arial" w:hAnsi="Arial" w:cs="Arial"/>
                <w:sz w:val="20"/>
              </w:rPr>
              <w:t>The medical school at the University of East Anglia accepted students from September 2002, it is an exciting development which will have a considerable impact on the hospital and the development of the Department of Urological Surgery</w:t>
            </w:r>
          </w:p>
          <w:p w:rsidR="00AE40EE" w:rsidRDefault="00AE40EE">
            <w:pPr>
              <w:jc w:val="both"/>
              <w:rPr>
                <w:rFonts w:cs="Arial"/>
                <w:sz w:val="20"/>
                <w:szCs w:val="20"/>
              </w:rPr>
            </w:pPr>
          </w:p>
          <w:p w:rsidR="00AE40EE" w:rsidRDefault="00AE40EE">
            <w:pPr>
              <w:tabs>
                <w:tab w:val="left" w:pos="-720"/>
              </w:tabs>
              <w:suppressAutoHyphens/>
              <w:jc w:val="both"/>
              <w:rPr>
                <w:rFonts w:cs="Arial"/>
                <w:b/>
                <w:spacing w:val="-3"/>
                <w:sz w:val="20"/>
                <w:szCs w:val="20"/>
                <w:u w:val="single"/>
              </w:rPr>
            </w:pPr>
            <w:r>
              <w:rPr>
                <w:rFonts w:cs="Arial"/>
                <w:sz w:val="20"/>
                <w:szCs w:val="20"/>
              </w:rPr>
              <w:t>The Department of Urology has 37 beds situated on Edgefield Ward. The department deals with the diagnosis, staging and management of the entire range of urological disease, excluding transplantation</w:t>
            </w:r>
          </w:p>
          <w:p w:rsidR="00AE40EE" w:rsidRDefault="00AE40EE">
            <w:pPr>
              <w:jc w:val="both"/>
              <w:rPr>
                <w:rFonts w:cs="Arial"/>
                <w:sz w:val="20"/>
                <w:szCs w:val="20"/>
                <w:lang w:val="en-US" w:eastAsia="en-US"/>
              </w:rPr>
            </w:pPr>
          </w:p>
        </w:tc>
      </w:tr>
      <w:tr w:rsidR="00AE40EE" w:rsidTr="00AE40EE">
        <w:trPr>
          <w:trHeight w:val="144"/>
        </w:trPr>
        <w:tc>
          <w:tcPr>
            <w:tcW w:w="3420" w:type="dxa"/>
            <w:tcBorders>
              <w:top w:val="single" w:sz="4" w:space="0" w:color="auto"/>
              <w:left w:val="single" w:sz="4" w:space="0" w:color="auto"/>
              <w:bottom w:val="single" w:sz="4" w:space="0" w:color="auto"/>
              <w:right w:val="single" w:sz="4" w:space="0" w:color="auto"/>
            </w:tcBorders>
            <w:hideMark/>
          </w:tcPr>
          <w:p w:rsidR="00AE40EE" w:rsidRDefault="00AE40EE">
            <w:pPr>
              <w:rPr>
                <w:rFonts w:cs="Arial"/>
                <w:sz w:val="20"/>
                <w:szCs w:val="20"/>
                <w:lang w:val="en-US" w:eastAsia="en-US"/>
              </w:rPr>
            </w:pPr>
            <w:r>
              <w:rPr>
                <w:rFonts w:cs="Arial"/>
                <w:sz w:val="20"/>
                <w:szCs w:val="20"/>
              </w:rPr>
              <w:t>The type of work to expect and learning opportunities</w:t>
            </w:r>
          </w:p>
        </w:tc>
        <w:tc>
          <w:tcPr>
            <w:tcW w:w="6120" w:type="dxa"/>
            <w:tcBorders>
              <w:top w:val="single" w:sz="4" w:space="0" w:color="auto"/>
              <w:left w:val="single" w:sz="4" w:space="0" w:color="auto"/>
              <w:bottom w:val="single" w:sz="4" w:space="0" w:color="auto"/>
              <w:right w:val="single" w:sz="4" w:space="0" w:color="auto"/>
            </w:tcBorders>
          </w:tcPr>
          <w:p w:rsidR="00AE40EE" w:rsidRDefault="00AE40EE">
            <w:pPr>
              <w:jc w:val="both"/>
              <w:rPr>
                <w:rFonts w:cs="Arial"/>
                <w:sz w:val="20"/>
                <w:szCs w:val="20"/>
                <w:lang w:val="en-US" w:eastAsia="en-US"/>
              </w:rPr>
            </w:pPr>
          </w:p>
          <w:p w:rsidR="00AE40EE" w:rsidRDefault="00AE40EE">
            <w:pPr>
              <w:jc w:val="both"/>
              <w:rPr>
                <w:rFonts w:cs="Arial"/>
                <w:sz w:val="20"/>
                <w:szCs w:val="20"/>
                <w:lang w:val="en-US" w:eastAsia="en-US"/>
              </w:rPr>
            </w:pPr>
          </w:p>
        </w:tc>
      </w:tr>
      <w:tr w:rsidR="00AE40EE" w:rsidTr="00AE40EE">
        <w:trPr>
          <w:trHeight w:val="144"/>
        </w:trPr>
        <w:tc>
          <w:tcPr>
            <w:tcW w:w="3420" w:type="dxa"/>
            <w:tcBorders>
              <w:top w:val="single" w:sz="4" w:space="0" w:color="auto"/>
              <w:left w:val="single" w:sz="4" w:space="0" w:color="auto"/>
              <w:bottom w:val="single" w:sz="4" w:space="0" w:color="auto"/>
              <w:right w:val="single" w:sz="4" w:space="0" w:color="auto"/>
            </w:tcBorders>
            <w:hideMark/>
          </w:tcPr>
          <w:p w:rsidR="00AE40EE" w:rsidRDefault="00AE40EE">
            <w:pPr>
              <w:rPr>
                <w:rFonts w:cs="Arial"/>
                <w:sz w:val="20"/>
                <w:szCs w:val="20"/>
                <w:lang w:val="en-US" w:eastAsia="en-US"/>
              </w:rPr>
            </w:pPr>
            <w:r>
              <w:rPr>
                <w:rFonts w:cs="Arial"/>
                <w:sz w:val="20"/>
                <w:szCs w:val="20"/>
              </w:rPr>
              <w:t>Where the placement is based</w:t>
            </w:r>
          </w:p>
        </w:tc>
        <w:tc>
          <w:tcPr>
            <w:tcW w:w="6120" w:type="dxa"/>
            <w:tcBorders>
              <w:top w:val="single" w:sz="4" w:space="0" w:color="auto"/>
              <w:left w:val="single" w:sz="4" w:space="0" w:color="auto"/>
              <w:bottom w:val="single" w:sz="4" w:space="0" w:color="auto"/>
              <w:right w:val="single" w:sz="4" w:space="0" w:color="auto"/>
            </w:tcBorders>
          </w:tcPr>
          <w:p w:rsidR="00AE40EE" w:rsidRDefault="00AE40EE">
            <w:pPr>
              <w:jc w:val="both"/>
              <w:rPr>
                <w:rFonts w:cs="Arial"/>
                <w:sz w:val="20"/>
                <w:szCs w:val="20"/>
                <w:lang w:val="en-US" w:eastAsia="en-US"/>
              </w:rPr>
            </w:pPr>
            <w:r>
              <w:rPr>
                <w:rFonts w:cs="Arial"/>
                <w:sz w:val="20"/>
                <w:szCs w:val="20"/>
              </w:rPr>
              <w:t>Norfolk and Norwich University Hospital</w:t>
            </w:r>
          </w:p>
          <w:p w:rsidR="00AE40EE" w:rsidRDefault="00AE40EE">
            <w:pPr>
              <w:jc w:val="both"/>
              <w:rPr>
                <w:rFonts w:cs="Arial"/>
                <w:sz w:val="20"/>
                <w:szCs w:val="20"/>
                <w:lang w:val="en-US" w:eastAsia="en-US"/>
              </w:rPr>
            </w:pPr>
          </w:p>
        </w:tc>
      </w:tr>
      <w:tr w:rsidR="00AE40EE" w:rsidTr="00AE40EE">
        <w:trPr>
          <w:trHeight w:val="144"/>
        </w:trPr>
        <w:tc>
          <w:tcPr>
            <w:tcW w:w="3420" w:type="dxa"/>
            <w:tcBorders>
              <w:top w:val="single" w:sz="4" w:space="0" w:color="auto"/>
              <w:left w:val="single" w:sz="4" w:space="0" w:color="auto"/>
              <w:bottom w:val="single" w:sz="4" w:space="0" w:color="auto"/>
              <w:right w:val="single" w:sz="4" w:space="0" w:color="auto"/>
            </w:tcBorders>
            <w:hideMark/>
          </w:tcPr>
          <w:p w:rsidR="00AE40EE" w:rsidRDefault="00AE40EE">
            <w:pPr>
              <w:rPr>
                <w:rFonts w:cs="Arial"/>
                <w:sz w:val="20"/>
                <w:szCs w:val="20"/>
                <w:lang w:val="en-US" w:eastAsia="en-US"/>
              </w:rPr>
            </w:pPr>
            <w:r>
              <w:rPr>
                <w:rFonts w:cs="Arial"/>
                <w:sz w:val="20"/>
                <w:szCs w:val="20"/>
              </w:rPr>
              <w:t>Clinical Supervisor(s) for the placement</w:t>
            </w:r>
          </w:p>
        </w:tc>
        <w:tc>
          <w:tcPr>
            <w:tcW w:w="6120" w:type="dxa"/>
            <w:tcBorders>
              <w:top w:val="single" w:sz="4" w:space="0" w:color="auto"/>
              <w:left w:val="single" w:sz="4" w:space="0" w:color="auto"/>
              <w:bottom w:val="single" w:sz="4" w:space="0" w:color="auto"/>
              <w:right w:val="single" w:sz="4" w:space="0" w:color="auto"/>
            </w:tcBorders>
          </w:tcPr>
          <w:p w:rsidR="00AE40EE" w:rsidRDefault="00AE40EE">
            <w:pPr>
              <w:jc w:val="both"/>
              <w:rPr>
                <w:rFonts w:cs="Arial"/>
                <w:sz w:val="20"/>
                <w:szCs w:val="20"/>
                <w:lang w:val="en-US" w:eastAsia="en-US"/>
              </w:rPr>
            </w:pPr>
            <w:r>
              <w:rPr>
                <w:rFonts w:cs="Arial"/>
                <w:sz w:val="20"/>
                <w:szCs w:val="20"/>
              </w:rPr>
              <w:t>(If information available at this time)</w:t>
            </w:r>
          </w:p>
          <w:p w:rsidR="00AE40EE" w:rsidRDefault="00AE40EE">
            <w:pPr>
              <w:jc w:val="both"/>
              <w:rPr>
                <w:rFonts w:cs="Arial"/>
                <w:sz w:val="20"/>
                <w:szCs w:val="20"/>
                <w:lang w:val="en-US" w:eastAsia="en-US"/>
              </w:rPr>
            </w:pPr>
          </w:p>
        </w:tc>
      </w:tr>
      <w:tr w:rsidR="00AE40EE" w:rsidTr="00AE40EE">
        <w:trPr>
          <w:trHeight w:val="144"/>
        </w:trPr>
        <w:tc>
          <w:tcPr>
            <w:tcW w:w="3420" w:type="dxa"/>
            <w:tcBorders>
              <w:top w:val="single" w:sz="4" w:space="0" w:color="auto"/>
              <w:left w:val="single" w:sz="4" w:space="0" w:color="auto"/>
              <w:bottom w:val="single" w:sz="4" w:space="0" w:color="auto"/>
              <w:right w:val="single" w:sz="4" w:space="0" w:color="auto"/>
            </w:tcBorders>
            <w:hideMark/>
          </w:tcPr>
          <w:p w:rsidR="00AE40EE" w:rsidRDefault="00AE40EE">
            <w:pPr>
              <w:rPr>
                <w:rFonts w:cs="Arial"/>
                <w:sz w:val="20"/>
                <w:szCs w:val="20"/>
                <w:lang w:val="en-US" w:eastAsia="en-US"/>
              </w:rPr>
            </w:pPr>
            <w:r>
              <w:rPr>
                <w:rFonts w:cs="Arial"/>
                <w:sz w:val="20"/>
                <w:szCs w:val="20"/>
              </w:rPr>
              <w:t>Main duties of the placement</w:t>
            </w:r>
          </w:p>
        </w:tc>
        <w:tc>
          <w:tcPr>
            <w:tcW w:w="6120" w:type="dxa"/>
            <w:tcBorders>
              <w:top w:val="single" w:sz="4" w:space="0" w:color="auto"/>
              <w:left w:val="single" w:sz="4" w:space="0" w:color="auto"/>
              <w:bottom w:val="single" w:sz="4" w:space="0" w:color="auto"/>
              <w:right w:val="single" w:sz="4" w:space="0" w:color="auto"/>
            </w:tcBorders>
          </w:tcPr>
          <w:p w:rsidR="00AE40EE" w:rsidRDefault="00AE40EE">
            <w:pPr>
              <w:jc w:val="both"/>
              <w:rPr>
                <w:rFonts w:cs="Arial"/>
                <w:sz w:val="20"/>
                <w:szCs w:val="20"/>
                <w:lang w:val="en-US" w:eastAsia="en-US"/>
              </w:rPr>
            </w:pPr>
            <w:r>
              <w:rPr>
                <w:rFonts w:cs="Arial"/>
                <w:sz w:val="20"/>
                <w:szCs w:val="20"/>
              </w:rPr>
              <w:t>Clinical (for hospital posts):</w:t>
            </w:r>
          </w:p>
          <w:p w:rsidR="00AE40EE" w:rsidRDefault="00AE40EE">
            <w:pPr>
              <w:jc w:val="both"/>
              <w:rPr>
                <w:rFonts w:cs="Arial"/>
                <w:sz w:val="20"/>
                <w:szCs w:val="20"/>
              </w:rPr>
            </w:pPr>
            <w:r>
              <w:rPr>
                <w:rFonts w:cs="Arial"/>
                <w:sz w:val="20"/>
                <w:szCs w:val="20"/>
              </w:rPr>
              <w:t xml:space="preserve">The admission and treatment of emergency admissions for your speciality </w:t>
            </w:r>
          </w:p>
          <w:p w:rsidR="00AE40EE" w:rsidRDefault="00AE40EE">
            <w:pPr>
              <w:jc w:val="both"/>
              <w:rPr>
                <w:rFonts w:cs="Arial"/>
                <w:sz w:val="20"/>
                <w:szCs w:val="20"/>
              </w:rPr>
            </w:pPr>
            <w:r>
              <w:rPr>
                <w:rFonts w:cs="Arial"/>
                <w:sz w:val="20"/>
                <w:szCs w:val="20"/>
              </w:rPr>
              <w:t>Clerking (i.e. full history and examination) and day to day management of the inpatients for whom you are responsible.</w:t>
            </w:r>
          </w:p>
          <w:p w:rsidR="00AE40EE" w:rsidRDefault="00AE40EE">
            <w:pPr>
              <w:jc w:val="both"/>
              <w:rPr>
                <w:rFonts w:cs="Arial"/>
                <w:sz w:val="20"/>
                <w:szCs w:val="20"/>
              </w:rPr>
            </w:pPr>
            <w:r>
              <w:rPr>
                <w:rFonts w:cs="Arial"/>
                <w:sz w:val="20"/>
                <w:szCs w:val="20"/>
              </w:rPr>
              <w:t>Arrangement of investigations such as blood tests, X-rays and ECGs</w:t>
            </w:r>
          </w:p>
          <w:p w:rsidR="00AE40EE" w:rsidRDefault="00AE40EE">
            <w:pPr>
              <w:jc w:val="both"/>
              <w:rPr>
                <w:rFonts w:cs="Arial"/>
                <w:sz w:val="20"/>
                <w:szCs w:val="20"/>
              </w:rPr>
            </w:pPr>
            <w:r>
              <w:rPr>
                <w:rFonts w:cs="Arial"/>
                <w:sz w:val="20"/>
                <w:szCs w:val="20"/>
              </w:rPr>
              <w:t xml:space="preserve">Investigation and management of tertiary referral patients under the care of the department. </w:t>
            </w:r>
          </w:p>
          <w:p w:rsidR="00AE40EE" w:rsidRDefault="00AE40EE">
            <w:pPr>
              <w:jc w:val="both"/>
              <w:rPr>
                <w:rFonts w:cs="Arial"/>
                <w:sz w:val="20"/>
                <w:szCs w:val="20"/>
              </w:rPr>
            </w:pPr>
            <w:r>
              <w:rPr>
                <w:rFonts w:cs="Arial"/>
                <w:sz w:val="20"/>
                <w:szCs w:val="20"/>
              </w:rPr>
              <w:lastRenderedPageBreak/>
              <w:t xml:space="preserve">Practical procedures e.g. Insertion of </w:t>
            </w:r>
            <w:proofErr w:type="spellStart"/>
            <w:r>
              <w:rPr>
                <w:rFonts w:cs="Arial"/>
                <w:sz w:val="20"/>
                <w:szCs w:val="20"/>
              </w:rPr>
              <w:t>venflons</w:t>
            </w:r>
            <w:proofErr w:type="spellEnd"/>
            <w:r>
              <w:rPr>
                <w:rFonts w:cs="Arial"/>
                <w:sz w:val="20"/>
                <w:szCs w:val="20"/>
              </w:rPr>
              <w:t xml:space="preserve">, catheters, nasogastric tubes </w:t>
            </w:r>
            <w:proofErr w:type="spellStart"/>
            <w:r>
              <w:rPr>
                <w:rFonts w:cs="Arial"/>
                <w:sz w:val="20"/>
                <w:szCs w:val="20"/>
              </w:rPr>
              <w:t>etc</w:t>
            </w:r>
            <w:proofErr w:type="spellEnd"/>
            <w:r>
              <w:rPr>
                <w:rFonts w:cs="Arial"/>
                <w:sz w:val="20"/>
                <w:szCs w:val="20"/>
              </w:rPr>
              <w:t xml:space="preserve"> </w:t>
            </w:r>
          </w:p>
          <w:p w:rsidR="00AE40EE" w:rsidRDefault="00AE40EE">
            <w:pPr>
              <w:jc w:val="both"/>
              <w:rPr>
                <w:rFonts w:cs="Arial"/>
                <w:sz w:val="20"/>
                <w:szCs w:val="20"/>
              </w:rPr>
            </w:pPr>
            <w:r>
              <w:rPr>
                <w:rFonts w:cs="Arial"/>
                <w:sz w:val="20"/>
                <w:szCs w:val="20"/>
              </w:rPr>
              <w:t>Documentation of patients’ progress in the hospital notes.</w:t>
            </w:r>
          </w:p>
          <w:p w:rsidR="00AE40EE" w:rsidRDefault="00AE40EE">
            <w:pPr>
              <w:jc w:val="both"/>
              <w:rPr>
                <w:rFonts w:cs="Arial"/>
                <w:sz w:val="20"/>
                <w:szCs w:val="20"/>
              </w:rPr>
            </w:pPr>
            <w:r>
              <w:rPr>
                <w:rFonts w:cs="Arial"/>
                <w:sz w:val="20"/>
                <w:szCs w:val="20"/>
              </w:rPr>
              <w:t>Obtaining consent for procedures subject to Consent Policy</w:t>
            </w:r>
          </w:p>
          <w:p w:rsidR="00AE40EE" w:rsidRDefault="00AE40EE">
            <w:pPr>
              <w:jc w:val="both"/>
              <w:rPr>
                <w:rFonts w:cs="Arial"/>
                <w:sz w:val="20"/>
                <w:szCs w:val="20"/>
              </w:rPr>
            </w:pPr>
            <w:r>
              <w:rPr>
                <w:rFonts w:cs="Arial"/>
                <w:sz w:val="20"/>
                <w:szCs w:val="20"/>
              </w:rPr>
              <w:t>Carrying cardiac arrest bleep and acting as member of resuscitation team (for medical posts)</w:t>
            </w:r>
          </w:p>
          <w:p w:rsidR="00AE40EE" w:rsidRDefault="00AE40EE">
            <w:pPr>
              <w:jc w:val="both"/>
              <w:rPr>
                <w:rFonts w:cs="Arial"/>
                <w:sz w:val="20"/>
                <w:szCs w:val="20"/>
              </w:rPr>
            </w:pPr>
            <w:r>
              <w:rPr>
                <w:rFonts w:cs="Arial"/>
                <w:sz w:val="20"/>
                <w:szCs w:val="20"/>
              </w:rPr>
              <w:t>Preparing patients for surgery, preparing theatre lists and assisting with procedures in theatre (for surgical posts)</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Communication:</w:t>
            </w:r>
          </w:p>
          <w:p w:rsidR="00AE40EE" w:rsidRDefault="00AE40EE">
            <w:pPr>
              <w:jc w:val="both"/>
              <w:rPr>
                <w:rFonts w:cs="Arial"/>
                <w:sz w:val="20"/>
                <w:szCs w:val="20"/>
              </w:rPr>
            </w:pPr>
            <w:r>
              <w:rPr>
                <w:rFonts w:cs="Arial"/>
                <w:sz w:val="20"/>
                <w:szCs w:val="20"/>
              </w:rPr>
              <w:t>Close liaison with other members of the team and your Consultant(s)/GP educational supervisors concerning the care of your patients</w:t>
            </w:r>
          </w:p>
          <w:p w:rsidR="00AE40EE" w:rsidRDefault="00AE40EE">
            <w:pPr>
              <w:jc w:val="both"/>
              <w:rPr>
                <w:rFonts w:cs="Arial"/>
                <w:sz w:val="20"/>
                <w:szCs w:val="20"/>
              </w:rPr>
            </w:pPr>
            <w:r>
              <w:rPr>
                <w:rFonts w:cs="Arial"/>
                <w:sz w:val="20"/>
                <w:szCs w:val="20"/>
              </w:rPr>
              <w:t>Communication with patients, relatives, nurses, GPs and other colleagues.</w:t>
            </w:r>
          </w:p>
          <w:p w:rsidR="00AE40EE" w:rsidRDefault="00AE40EE">
            <w:pPr>
              <w:jc w:val="both"/>
              <w:rPr>
                <w:rFonts w:cs="Arial"/>
                <w:sz w:val="20"/>
                <w:szCs w:val="20"/>
              </w:rPr>
            </w:pPr>
            <w:r>
              <w:rPr>
                <w:rFonts w:cs="Arial"/>
                <w:sz w:val="20"/>
                <w:szCs w:val="20"/>
              </w:rPr>
              <w:t>Handover of patient information between shifts (hospital posts)</w:t>
            </w:r>
          </w:p>
          <w:p w:rsidR="00AE40EE" w:rsidRDefault="00AE40EE">
            <w:pPr>
              <w:jc w:val="both"/>
              <w:rPr>
                <w:rFonts w:cs="Arial"/>
                <w:sz w:val="20"/>
                <w:szCs w:val="20"/>
              </w:rPr>
            </w:pPr>
            <w:r>
              <w:rPr>
                <w:rFonts w:cs="Arial"/>
                <w:sz w:val="20"/>
                <w:szCs w:val="20"/>
              </w:rPr>
              <w:t>Referral of patients to other teams (hospital posts)</w:t>
            </w:r>
          </w:p>
          <w:p w:rsidR="00AE40EE" w:rsidRDefault="00AE40EE">
            <w:pPr>
              <w:jc w:val="both"/>
              <w:rPr>
                <w:rFonts w:cs="Arial"/>
                <w:sz w:val="20"/>
                <w:szCs w:val="20"/>
              </w:rPr>
            </w:pPr>
            <w:r>
              <w:rPr>
                <w:rFonts w:cs="Arial"/>
                <w:sz w:val="20"/>
                <w:szCs w:val="20"/>
              </w:rPr>
              <w:t xml:space="preserve">Discharge notification (hospital posts) </w:t>
            </w:r>
          </w:p>
          <w:p w:rsidR="00AE40EE" w:rsidRDefault="00AE40EE">
            <w:pPr>
              <w:jc w:val="both"/>
              <w:rPr>
                <w:rFonts w:cs="Arial"/>
                <w:sz w:val="20"/>
                <w:szCs w:val="20"/>
              </w:rPr>
            </w:pPr>
            <w:r>
              <w:rPr>
                <w:rFonts w:cs="Arial"/>
                <w:sz w:val="20"/>
                <w:szCs w:val="20"/>
              </w:rPr>
              <w:t>Death notification.</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Education/Audit/Governance:</w:t>
            </w:r>
          </w:p>
          <w:p w:rsidR="00AE40EE" w:rsidRDefault="00AE40EE">
            <w:pPr>
              <w:jc w:val="both"/>
              <w:rPr>
                <w:rFonts w:cs="Arial"/>
                <w:sz w:val="20"/>
                <w:szCs w:val="20"/>
              </w:rPr>
            </w:pPr>
            <w:r>
              <w:rPr>
                <w:rFonts w:cs="Arial"/>
                <w:sz w:val="20"/>
                <w:szCs w:val="20"/>
              </w:rPr>
              <w:t>Attendance at departmental/surgery meetings and educational seminars</w:t>
            </w:r>
          </w:p>
          <w:p w:rsidR="00AE40EE" w:rsidRDefault="00AE40EE">
            <w:pPr>
              <w:jc w:val="both"/>
              <w:rPr>
                <w:rFonts w:cs="Arial"/>
                <w:sz w:val="20"/>
                <w:szCs w:val="20"/>
              </w:rPr>
            </w:pPr>
            <w:r>
              <w:rPr>
                <w:rFonts w:cs="Arial"/>
                <w:sz w:val="20"/>
                <w:szCs w:val="20"/>
              </w:rPr>
              <w:t xml:space="preserve">Supervision of medical students.  </w:t>
            </w:r>
          </w:p>
          <w:p w:rsidR="00AE40EE" w:rsidRDefault="00AE40EE">
            <w:pPr>
              <w:jc w:val="both"/>
              <w:rPr>
                <w:rFonts w:cs="Arial"/>
                <w:sz w:val="20"/>
                <w:szCs w:val="20"/>
              </w:rPr>
            </w:pPr>
            <w:r>
              <w:rPr>
                <w:rFonts w:cs="Arial"/>
                <w:sz w:val="20"/>
                <w:szCs w:val="20"/>
              </w:rPr>
              <w:t xml:space="preserve">Participation in audit programmes and contributing to the research activities of the department / surgery where possible. </w:t>
            </w:r>
          </w:p>
          <w:p w:rsidR="00AE40EE" w:rsidRDefault="00AE40EE">
            <w:pPr>
              <w:jc w:val="both"/>
              <w:rPr>
                <w:rFonts w:cs="Arial"/>
                <w:sz w:val="20"/>
                <w:szCs w:val="20"/>
              </w:rPr>
            </w:pPr>
            <w:r>
              <w:rPr>
                <w:rFonts w:cs="Arial"/>
                <w:sz w:val="20"/>
                <w:szCs w:val="20"/>
              </w:rPr>
              <w:t>Maintaining professional standards as outlined in the GMC document 'Maintaining Good Medical Practice'</w:t>
            </w:r>
          </w:p>
          <w:p w:rsidR="00AE40EE" w:rsidRDefault="00AE40EE">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AE40EE" w:rsidRDefault="00AE40EE">
            <w:pPr>
              <w:jc w:val="both"/>
              <w:rPr>
                <w:rFonts w:cs="Arial"/>
                <w:sz w:val="20"/>
                <w:szCs w:val="20"/>
                <w:lang w:val="en-US" w:eastAsia="en-US"/>
              </w:rPr>
            </w:pPr>
          </w:p>
        </w:tc>
      </w:tr>
      <w:tr w:rsidR="00AE40EE" w:rsidTr="00AE40EE">
        <w:trPr>
          <w:trHeight w:val="144"/>
        </w:trPr>
        <w:tc>
          <w:tcPr>
            <w:tcW w:w="3420" w:type="dxa"/>
            <w:tcBorders>
              <w:top w:val="single" w:sz="4" w:space="0" w:color="auto"/>
              <w:left w:val="single" w:sz="4" w:space="0" w:color="auto"/>
              <w:bottom w:val="single" w:sz="4" w:space="0" w:color="auto"/>
              <w:right w:val="single" w:sz="4" w:space="0" w:color="auto"/>
            </w:tcBorders>
            <w:hideMark/>
          </w:tcPr>
          <w:p w:rsidR="00AE40EE" w:rsidRDefault="00AE40EE">
            <w:pPr>
              <w:rPr>
                <w:rFonts w:cs="Arial"/>
                <w:sz w:val="20"/>
                <w:szCs w:val="20"/>
                <w:lang w:val="en-US" w:eastAsia="en-US"/>
              </w:rPr>
            </w:pPr>
            <w:r>
              <w:rPr>
                <w:rFonts w:cs="Arial"/>
                <w:sz w:val="20"/>
                <w:szCs w:val="20"/>
              </w:rPr>
              <w:lastRenderedPageBreak/>
              <w:t>Typical working pattern in this placement</w:t>
            </w:r>
          </w:p>
        </w:tc>
        <w:tc>
          <w:tcPr>
            <w:tcW w:w="6120" w:type="dxa"/>
            <w:tcBorders>
              <w:top w:val="single" w:sz="4" w:space="0" w:color="auto"/>
              <w:left w:val="single" w:sz="4" w:space="0" w:color="auto"/>
              <w:bottom w:val="single" w:sz="4" w:space="0" w:color="auto"/>
              <w:right w:val="single" w:sz="4" w:space="0" w:color="auto"/>
            </w:tcBorders>
          </w:tcPr>
          <w:p w:rsidR="00AE40EE" w:rsidRDefault="00AE40EE">
            <w:pPr>
              <w:jc w:val="both"/>
              <w:rPr>
                <w:rFonts w:cs="Arial"/>
                <w:sz w:val="20"/>
                <w:szCs w:val="20"/>
                <w:lang w:val="en-US" w:eastAsia="en-US"/>
              </w:rPr>
            </w:pPr>
            <w:r>
              <w:rPr>
                <w:rFonts w:cs="Arial"/>
                <w:sz w:val="20"/>
                <w:szCs w:val="20"/>
              </w:rPr>
              <w:t>All rotas are EWTD compliant, Full Shift and banded appropriately.</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 xml:space="preserve">You will work a number of different shifts, examples of which are below:         </w:t>
            </w:r>
          </w:p>
          <w:p w:rsidR="00AE40EE" w:rsidRDefault="00AE40EE">
            <w:pPr>
              <w:jc w:val="both"/>
              <w:rPr>
                <w:rFonts w:cs="Arial"/>
                <w:sz w:val="20"/>
                <w:szCs w:val="20"/>
              </w:rPr>
            </w:pPr>
          </w:p>
          <w:tbl>
            <w:tblPr>
              <w:tblW w:w="3340" w:type="dxa"/>
              <w:tblLook w:val="04A0" w:firstRow="1" w:lastRow="0" w:firstColumn="1" w:lastColumn="0" w:noHBand="0" w:noVBand="1"/>
            </w:tblPr>
            <w:tblGrid>
              <w:gridCol w:w="1420"/>
              <w:gridCol w:w="960"/>
              <w:gridCol w:w="960"/>
            </w:tblGrid>
            <w:tr w:rsidR="00AE40EE">
              <w:trPr>
                <w:trHeight w:val="270"/>
              </w:trPr>
              <w:tc>
                <w:tcPr>
                  <w:tcW w:w="1420" w:type="dxa"/>
                  <w:tcBorders>
                    <w:top w:val="single" w:sz="8" w:space="0" w:color="000000"/>
                    <w:left w:val="nil"/>
                    <w:bottom w:val="single" w:sz="8" w:space="0" w:color="000000"/>
                    <w:right w:val="single" w:sz="8" w:space="0" w:color="000000"/>
                  </w:tcBorders>
                  <w:shd w:val="clear" w:color="auto" w:fill="C0C0C0"/>
                  <w:hideMark/>
                </w:tcPr>
                <w:p w:rsidR="00AE40EE" w:rsidRDefault="00AE40EE">
                  <w:pPr>
                    <w:jc w:val="center"/>
                    <w:rPr>
                      <w:rFonts w:cs="Arial"/>
                      <w:b/>
                      <w:bCs/>
                      <w:color w:val="000000"/>
                      <w:sz w:val="16"/>
                      <w:szCs w:val="16"/>
                    </w:rPr>
                  </w:pPr>
                  <w:r>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hideMark/>
                </w:tcPr>
                <w:p w:rsidR="00AE40EE" w:rsidRDefault="00AE40EE">
                  <w:pPr>
                    <w:jc w:val="center"/>
                    <w:rPr>
                      <w:rFonts w:cs="Arial"/>
                      <w:b/>
                      <w:bCs/>
                      <w:color w:val="000000"/>
                      <w:sz w:val="16"/>
                      <w:szCs w:val="16"/>
                    </w:rPr>
                  </w:pPr>
                  <w:r>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hideMark/>
                </w:tcPr>
                <w:p w:rsidR="00AE40EE" w:rsidRDefault="00AE40EE">
                  <w:pPr>
                    <w:jc w:val="center"/>
                    <w:rPr>
                      <w:rFonts w:cs="Arial"/>
                      <w:b/>
                      <w:bCs/>
                      <w:color w:val="000000"/>
                      <w:sz w:val="16"/>
                      <w:szCs w:val="16"/>
                    </w:rPr>
                  </w:pPr>
                  <w:r>
                    <w:rPr>
                      <w:rFonts w:cs="Arial"/>
                      <w:b/>
                      <w:bCs/>
                      <w:color w:val="000000"/>
                      <w:sz w:val="16"/>
                      <w:szCs w:val="16"/>
                    </w:rPr>
                    <w:t>Finish</w:t>
                  </w:r>
                </w:p>
              </w:tc>
            </w:tr>
            <w:tr w:rsidR="00AE40EE">
              <w:trPr>
                <w:trHeight w:val="270"/>
              </w:trPr>
              <w:tc>
                <w:tcPr>
                  <w:tcW w:w="142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 xml:space="preserve">NWD                 </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07:30</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17:30</w:t>
                  </w:r>
                </w:p>
              </w:tc>
            </w:tr>
            <w:tr w:rsidR="00AE40EE">
              <w:trPr>
                <w:trHeight w:val="270"/>
              </w:trPr>
              <w:tc>
                <w:tcPr>
                  <w:tcW w:w="142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07:30</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20:00</w:t>
                  </w:r>
                </w:p>
              </w:tc>
            </w:tr>
            <w:tr w:rsidR="00AE40EE">
              <w:trPr>
                <w:trHeight w:val="270"/>
              </w:trPr>
              <w:tc>
                <w:tcPr>
                  <w:tcW w:w="142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19:30</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08:00</w:t>
                  </w:r>
                </w:p>
              </w:tc>
            </w:tr>
            <w:tr w:rsidR="00AE40EE">
              <w:trPr>
                <w:trHeight w:val="270"/>
              </w:trPr>
              <w:tc>
                <w:tcPr>
                  <w:tcW w:w="142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08:30</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20:00</w:t>
                  </w:r>
                </w:p>
              </w:tc>
            </w:tr>
            <w:tr w:rsidR="00AE40EE">
              <w:trPr>
                <w:trHeight w:val="285"/>
              </w:trPr>
              <w:tc>
                <w:tcPr>
                  <w:tcW w:w="142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08:00</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14:00</w:t>
                  </w:r>
                </w:p>
              </w:tc>
            </w:tr>
            <w:tr w:rsidR="00AE40EE">
              <w:trPr>
                <w:trHeight w:val="270"/>
              </w:trPr>
              <w:tc>
                <w:tcPr>
                  <w:tcW w:w="142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15:00</w:t>
                  </w:r>
                </w:p>
              </w:tc>
              <w:tc>
                <w:tcPr>
                  <w:tcW w:w="960" w:type="dxa"/>
                  <w:tcBorders>
                    <w:top w:val="nil"/>
                    <w:left w:val="nil"/>
                    <w:bottom w:val="single" w:sz="8" w:space="0" w:color="000000"/>
                    <w:right w:val="single" w:sz="8" w:space="0" w:color="000000"/>
                  </w:tcBorders>
                  <w:vAlign w:val="bottom"/>
                  <w:hideMark/>
                </w:tcPr>
                <w:p w:rsidR="00AE40EE" w:rsidRDefault="00AE40EE">
                  <w:pPr>
                    <w:jc w:val="center"/>
                    <w:rPr>
                      <w:rFonts w:cs="Arial"/>
                      <w:color w:val="000000"/>
                      <w:sz w:val="16"/>
                      <w:szCs w:val="16"/>
                    </w:rPr>
                  </w:pPr>
                  <w:r>
                    <w:rPr>
                      <w:rFonts w:cs="Arial"/>
                      <w:color w:val="000000"/>
                      <w:sz w:val="16"/>
                      <w:szCs w:val="16"/>
                    </w:rPr>
                    <w:t>01:00</w:t>
                  </w:r>
                </w:p>
              </w:tc>
            </w:tr>
          </w:tbl>
          <w:p w:rsidR="00AE40EE" w:rsidRDefault="00AE40EE">
            <w:pPr>
              <w:jc w:val="both"/>
              <w:rPr>
                <w:rFonts w:cs="Arial"/>
                <w:sz w:val="20"/>
                <w:szCs w:val="20"/>
                <w:lang w:val="en-US" w:eastAsia="en-US"/>
              </w:rPr>
            </w:pPr>
          </w:p>
          <w:p w:rsidR="00AE40EE" w:rsidRDefault="00AE40EE">
            <w:pPr>
              <w:jc w:val="both"/>
              <w:rPr>
                <w:rFonts w:cs="Arial"/>
                <w:sz w:val="20"/>
                <w:szCs w:val="20"/>
                <w:lang w:val="en-US" w:eastAsia="en-US"/>
              </w:rPr>
            </w:pPr>
            <w:r>
              <w:rPr>
                <w:rFonts w:cs="Arial"/>
                <w:sz w:val="20"/>
                <w:szCs w:val="20"/>
              </w:rPr>
              <w:t xml:space="preserve"> </w:t>
            </w:r>
          </w:p>
        </w:tc>
      </w:tr>
      <w:tr w:rsidR="00AE40EE" w:rsidTr="00AE40EE">
        <w:trPr>
          <w:trHeight w:val="144"/>
        </w:trPr>
        <w:tc>
          <w:tcPr>
            <w:tcW w:w="3420" w:type="dxa"/>
            <w:tcBorders>
              <w:top w:val="single" w:sz="4" w:space="0" w:color="auto"/>
              <w:left w:val="single" w:sz="4" w:space="0" w:color="auto"/>
              <w:bottom w:val="single" w:sz="4" w:space="0" w:color="auto"/>
              <w:right w:val="single" w:sz="4" w:space="0" w:color="auto"/>
            </w:tcBorders>
            <w:hideMark/>
          </w:tcPr>
          <w:p w:rsidR="00AE40EE" w:rsidRDefault="00AE40EE">
            <w:pPr>
              <w:rPr>
                <w:rFonts w:cs="Arial"/>
                <w:sz w:val="20"/>
                <w:szCs w:val="20"/>
                <w:lang w:val="en-US" w:eastAsia="en-US"/>
              </w:rPr>
            </w:pPr>
            <w:r>
              <w:rPr>
                <w:rFonts w:cs="Arial"/>
                <w:sz w:val="20"/>
                <w:szCs w:val="20"/>
              </w:rPr>
              <w:t>Employer information</w:t>
            </w:r>
          </w:p>
        </w:tc>
        <w:tc>
          <w:tcPr>
            <w:tcW w:w="6120" w:type="dxa"/>
            <w:tcBorders>
              <w:top w:val="single" w:sz="4" w:space="0" w:color="auto"/>
              <w:left w:val="single" w:sz="4" w:space="0" w:color="auto"/>
              <w:bottom w:val="single" w:sz="4" w:space="0" w:color="auto"/>
              <w:right w:val="single" w:sz="4" w:space="0" w:color="auto"/>
            </w:tcBorders>
          </w:tcPr>
          <w:p w:rsidR="00AE40EE" w:rsidRDefault="00AE40EE">
            <w:pPr>
              <w:jc w:val="both"/>
              <w:rPr>
                <w:rFonts w:cs="Arial"/>
                <w:sz w:val="20"/>
                <w:szCs w:val="20"/>
                <w:lang w:val="en-US" w:eastAsia="en-US"/>
              </w:rPr>
            </w:pPr>
            <w:r>
              <w:rPr>
                <w:rFonts w:cs="Arial"/>
                <w:sz w:val="20"/>
                <w:szCs w:val="20"/>
              </w:rPr>
              <w:t xml:space="preserve">The Norfolk and Norwich University Trust was first established on </w:t>
            </w:r>
            <w:r>
              <w:rPr>
                <w:rFonts w:cs="Arial"/>
                <w:sz w:val="20"/>
                <w:szCs w:val="20"/>
              </w:rPr>
              <w:lastRenderedPageBreak/>
              <w:t xml:space="preserve">8 February 1994 and was authorised as an NHS Foundation Trust on 1 May 2008.  It comprises the Norfolk and Norwich University Hospital and Cromer Hospital.  Traditionally it has provided acute services to an area of approximately 1,200 square miles from Wells-next-the-Sea on the north coast of the county to Thetford in the south and from Fakenham in the west to </w:t>
            </w:r>
            <w:proofErr w:type="spellStart"/>
            <w:r>
              <w:rPr>
                <w:rFonts w:cs="Arial"/>
                <w:sz w:val="20"/>
                <w:szCs w:val="20"/>
              </w:rPr>
              <w:t>Acle</w:t>
            </w:r>
            <w:proofErr w:type="spellEnd"/>
            <w:r>
              <w:rPr>
                <w:rFonts w:cs="Arial"/>
                <w:sz w:val="20"/>
                <w:szCs w:val="20"/>
              </w:rPr>
              <w:t xml:space="preserve"> in the east. </w:t>
            </w:r>
          </w:p>
          <w:p w:rsidR="00AE40EE" w:rsidRDefault="00AE40EE">
            <w:pPr>
              <w:jc w:val="both"/>
              <w:rPr>
                <w:rFonts w:cs="Arial"/>
                <w:sz w:val="20"/>
                <w:szCs w:val="20"/>
              </w:rPr>
            </w:pPr>
            <w:r>
              <w:rPr>
                <w:rFonts w:cs="Arial"/>
                <w:sz w:val="20"/>
                <w:szCs w:val="20"/>
              </w:rPr>
              <w:t xml:space="preserve">This is an acute teaching Trust providing comprehensive general and specialist services for a population of up to 750,000 on two sites; the 987- bed Norfolk and Norwich University Hospital (NNUH) and Cromer Hospital on the north Norfolk coast.  The Trust's annual income in 2008/09 was £331M.  In the year 2008/09, the Trust treated 131,184 in-patients and day patients, 454,732 out-patients and 85,483 A&amp;E patients.  </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Norfolk and Norwich 21st Century Healthcare</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 xml:space="preserve">The Norfolk and Norwich University Hospital became operational in late 2001 and the new teaching hospital and state-of-the-art health care facilities it offers have attracted a great deal of attention, locally nationally and internationally. Delegations from around the globe have come to Norwich to study how to design and run a modern, flexible, state-of the-art hospital. Our visitors have come from health services as far </w:t>
            </w:r>
            <w:proofErr w:type="spellStart"/>
            <w:r>
              <w:rPr>
                <w:rFonts w:cs="Arial"/>
                <w:sz w:val="20"/>
                <w:szCs w:val="20"/>
              </w:rPr>
              <w:t>a field</w:t>
            </w:r>
            <w:proofErr w:type="spellEnd"/>
            <w:r>
              <w:rPr>
                <w:rFonts w:cs="Arial"/>
                <w:sz w:val="20"/>
                <w:szCs w:val="20"/>
              </w:rPr>
              <w:t xml:space="preserve"> as Japan, China, Malaysia, Canada, Netherlands, Norway, Sweden and Estonia.</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That growing international recognition of what is being in acute healthcare services for the people of Norfolk has been mirrored by recognition within the UK of the modernising steps being taken within the Trust. The Norfolk and Norwich University Hospital has consistently been named as one of the country’s top-performing hospitals by healthcare analysts Dr Foster and enjoys very positive patient feedback through the Healthcare Commission patient surveys.</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The story of the Norfolk and Norwich University Hospitals NHS Foundation Trust is the story of an expanding, innovative NHS; committed to reform and improvement in a modern hospital environment that benefits both patients and hospital staff.</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 xml:space="preserve">We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Pr>
                <w:rFonts w:cs="Arial"/>
                <w:sz w:val="20"/>
                <w:szCs w:val="20"/>
              </w:rPr>
              <w:t>then</w:t>
            </w:r>
            <w:proofErr w:type="spellEnd"/>
            <w:r>
              <w:rPr>
                <w:rFonts w:cs="Arial"/>
                <w:sz w:val="20"/>
                <w:szCs w:val="20"/>
              </w:rPr>
              <w:t xml:space="preserve"> 600,000 patients drawn from Norfolk, surrounding counties and other parts of the country, and without our staff, none of the progress we are making would be possible.</w:t>
            </w:r>
          </w:p>
          <w:p w:rsidR="00AE40EE" w:rsidRDefault="00AE40EE">
            <w:pPr>
              <w:jc w:val="both"/>
              <w:rPr>
                <w:rFonts w:cs="Arial"/>
                <w:sz w:val="20"/>
                <w:szCs w:val="20"/>
              </w:rPr>
            </w:pPr>
          </w:p>
          <w:p w:rsidR="00AE40EE" w:rsidRDefault="00AE40EE">
            <w:pPr>
              <w:jc w:val="both"/>
              <w:rPr>
                <w:rFonts w:cs="Arial"/>
                <w:sz w:val="20"/>
                <w:szCs w:val="20"/>
              </w:rPr>
            </w:pPr>
            <w:r>
              <w:rPr>
                <w:rFonts w:cs="Arial"/>
                <w:sz w:val="20"/>
                <w:szCs w:val="20"/>
              </w:rPr>
              <w:t>Cromer Hospital remains a vital part of the Norfolk and Norwich University Hospital NHS Foundation Trust and provides North Norfolk residents with expanding services including outpatient clinics, day procedures, pre-admission clinics, endoscopy services and a minor injuries unit. Originally founded in 1932, the Hospital continues to enjoy a reputation for providing excellent care for our patients, who appreciate the warm and friendly atmosphere of their local hospital. This will be maintained within plans for the new £16 million Cromer Hospital which is due to be completed in 2012.</w:t>
            </w:r>
          </w:p>
          <w:p w:rsidR="00AE40EE" w:rsidRDefault="00AE40EE">
            <w:pPr>
              <w:jc w:val="both"/>
              <w:rPr>
                <w:rFonts w:cs="Arial"/>
                <w:sz w:val="20"/>
                <w:szCs w:val="20"/>
                <w:lang w:val="en-US" w:eastAsia="en-US"/>
              </w:rPr>
            </w:pPr>
          </w:p>
        </w:tc>
      </w:tr>
    </w:tbl>
    <w:p w:rsidR="00AE40EE" w:rsidRDefault="00AE40EE" w:rsidP="00AE40EE">
      <w:pPr>
        <w:rPr>
          <w:rFonts w:cs="Arial"/>
          <w:sz w:val="22"/>
          <w:szCs w:val="22"/>
          <w:lang w:val="en-US" w:eastAsia="en-US"/>
        </w:rPr>
      </w:pPr>
    </w:p>
    <w:p w:rsidR="00AE40EE" w:rsidRDefault="00AE40EE" w:rsidP="00AE40EE">
      <w:pPr>
        <w:rPr>
          <w:rFonts w:cs="Arial"/>
          <w:sz w:val="22"/>
          <w:szCs w:val="22"/>
        </w:rPr>
      </w:pPr>
      <w:r>
        <w:rPr>
          <w:rFonts w:cs="Arial"/>
          <w:sz w:val="22"/>
          <w:szCs w:val="22"/>
        </w:rPr>
        <w:lastRenderedPageBreak/>
        <w:t>It is important to note that this description is a typical example of your placement and may be subject to change.</w:t>
      </w:r>
    </w:p>
    <w:p w:rsidR="00DF21D4" w:rsidRPr="00AE40EE" w:rsidRDefault="00DF21D4" w:rsidP="00AE40EE"/>
    <w:sectPr w:rsidR="00DF21D4" w:rsidRPr="00AE40E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E4AAE"/>
    <w:rsid w:val="000F4C03"/>
    <w:rsid w:val="001610E2"/>
    <w:rsid w:val="001B43CB"/>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52ADE"/>
    <w:rsid w:val="00573925"/>
    <w:rsid w:val="005966EF"/>
    <w:rsid w:val="005A2DA7"/>
    <w:rsid w:val="005A3F32"/>
    <w:rsid w:val="005F73FC"/>
    <w:rsid w:val="00674643"/>
    <w:rsid w:val="00674C24"/>
    <w:rsid w:val="0068752D"/>
    <w:rsid w:val="006B5405"/>
    <w:rsid w:val="006C2C11"/>
    <w:rsid w:val="00777F82"/>
    <w:rsid w:val="007950BD"/>
    <w:rsid w:val="007A5415"/>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E40EE"/>
    <w:rsid w:val="00B174AE"/>
    <w:rsid w:val="00B22CFE"/>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2016-09-22T15:04:00Z</dcterms:created>
  <dcterms:modified xsi:type="dcterms:W3CDTF">2016-09-22T15:04:00Z</dcterms:modified>
</cp:coreProperties>
</file>