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462" w:rsidRDefault="00701462" w:rsidP="00701462">
      <w:pPr>
        <w:tabs>
          <w:tab w:val="center" w:pos="5040"/>
          <w:tab w:val="right" w:pos="9900"/>
        </w:tabs>
      </w:pPr>
      <w:r>
        <w:t xml:space="preserve"> </w:t>
      </w:r>
      <w:r>
        <w:tab/>
      </w:r>
      <w:r>
        <w:tab/>
      </w:r>
      <w:bookmarkStart w:id="0" w:name="_GoBack"/>
      <w:bookmarkEnd w:id="0"/>
    </w:p>
    <w:p w:rsidR="00701462" w:rsidRDefault="00701462" w:rsidP="00701462">
      <w:pPr>
        <w:jc w:val="center"/>
        <w:rPr>
          <w:rFonts w:cs="Arial"/>
          <w:b/>
          <w:sz w:val="28"/>
          <w:szCs w:val="28"/>
        </w:rPr>
      </w:pPr>
    </w:p>
    <w:p w:rsidR="00701462" w:rsidRDefault="00701462" w:rsidP="00701462">
      <w:pPr>
        <w:jc w:val="center"/>
        <w:rPr>
          <w:rFonts w:cs="Arial"/>
          <w:b/>
          <w:sz w:val="28"/>
          <w:szCs w:val="28"/>
        </w:rPr>
      </w:pPr>
      <w:r>
        <w:rPr>
          <w:rFonts w:cs="Arial"/>
          <w:b/>
          <w:sz w:val="28"/>
          <w:szCs w:val="28"/>
        </w:rPr>
        <w:t>East Anglia Foundation School</w:t>
      </w:r>
    </w:p>
    <w:p w:rsidR="00701462" w:rsidRDefault="00701462" w:rsidP="00701462">
      <w:pPr>
        <w:jc w:val="center"/>
        <w:rPr>
          <w:rFonts w:cs="Arial"/>
          <w:b/>
          <w:sz w:val="28"/>
          <w:szCs w:val="28"/>
        </w:rPr>
      </w:pPr>
      <w:r>
        <w:rPr>
          <w:rFonts w:cs="Arial"/>
          <w:b/>
          <w:sz w:val="28"/>
          <w:szCs w:val="28"/>
        </w:rPr>
        <w:t xml:space="preserve">Individual Placement Description </w:t>
      </w:r>
    </w:p>
    <w:p w:rsidR="00701462" w:rsidRDefault="00701462" w:rsidP="00701462">
      <w:pPr>
        <w:jc w:val="center"/>
        <w:rPr>
          <w:rFonts w:cs="Arial"/>
          <w:b/>
          <w:sz w:val="28"/>
          <w:szCs w:val="28"/>
        </w:rPr>
      </w:pPr>
    </w:p>
    <w:p w:rsidR="00701462" w:rsidRDefault="00701462" w:rsidP="00701462">
      <w:pPr>
        <w:jc w:val="center"/>
        <w:rPr>
          <w:rFonts w:cs="Arial"/>
          <w:b/>
          <w:sz w:val="28"/>
          <w:szCs w:val="28"/>
        </w:rPr>
      </w:pPr>
      <w:r>
        <w:rPr>
          <w:rFonts w:cs="Arial"/>
          <w:b/>
          <w:sz w:val="28"/>
          <w:szCs w:val="28"/>
        </w:rPr>
        <w:t>Peterborough and Stamford Hospitals NHS Foundation Trust</w:t>
      </w:r>
    </w:p>
    <w:p w:rsidR="00701462" w:rsidRDefault="00701462" w:rsidP="00701462">
      <w:pPr>
        <w:rPr>
          <w:rFonts w:cs="Arial"/>
          <w:b/>
          <w:sz w:val="22"/>
          <w:szCs w:val="22"/>
        </w:rPr>
      </w:pPr>
    </w:p>
    <w:p w:rsidR="00701462" w:rsidRDefault="00701462" w:rsidP="00701462">
      <w:pPr>
        <w:rPr>
          <w:rFonts w:cs="Arial"/>
          <w:b/>
          <w:sz w:val="22"/>
          <w:szCs w:val="22"/>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783"/>
      </w:tblGrid>
      <w:tr w:rsidR="00701462" w:rsidTr="00701462">
        <w:trPr>
          <w:trHeight w:val="411"/>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Placement</w:t>
            </w:r>
          </w:p>
        </w:tc>
        <w:tc>
          <w:tcPr>
            <w:tcW w:w="7783"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sz w:val="20"/>
                <w:szCs w:val="20"/>
                <w:lang w:eastAsia="en-US"/>
              </w:rPr>
            </w:pPr>
            <w:r>
              <w:rPr>
                <w:rFonts w:cs="Arial"/>
                <w:sz w:val="20"/>
                <w:szCs w:val="20"/>
              </w:rPr>
              <w:t>F2 Respiratory Medicine</w:t>
            </w:r>
          </w:p>
        </w:tc>
      </w:tr>
      <w:tr w:rsidR="00701462" w:rsidTr="00701462">
        <w:trPr>
          <w:trHeight w:val="351"/>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The department</w:t>
            </w:r>
          </w:p>
        </w:tc>
        <w:tc>
          <w:tcPr>
            <w:tcW w:w="7783" w:type="dxa"/>
            <w:tcBorders>
              <w:top w:val="single" w:sz="4" w:space="0" w:color="auto"/>
              <w:left w:val="single" w:sz="4" w:space="0" w:color="auto"/>
              <w:bottom w:val="single" w:sz="4" w:space="0" w:color="auto"/>
              <w:right w:val="single" w:sz="4" w:space="0" w:color="auto"/>
            </w:tcBorders>
          </w:tcPr>
          <w:p w:rsidR="00701462" w:rsidRDefault="00701462">
            <w:pPr>
              <w:rPr>
                <w:rFonts w:cs="Arial"/>
                <w:sz w:val="20"/>
                <w:szCs w:val="20"/>
                <w:lang w:eastAsia="en-US"/>
              </w:rPr>
            </w:pPr>
            <w:r>
              <w:rPr>
                <w:rFonts w:cs="Arial"/>
                <w:sz w:val="20"/>
                <w:szCs w:val="20"/>
              </w:rPr>
              <w:t>Emergency, Critical Care and Medicine</w:t>
            </w:r>
          </w:p>
          <w:p w:rsidR="00701462" w:rsidRDefault="00701462">
            <w:pPr>
              <w:rPr>
                <w:rFonts w:cs="Arial"/>
                <w:sz w:val="20"/>
                <w:szCs w:val="20"/>
              </w:rPr>
            </w:pPr>
          </w:p>
          <w:p w:rsidR="00701462" w:rsidRDefault="00701462">
            <w:pPr>
              <w:rPr>
                <w:rFonts w:cs="Arial"/>
                <w:sz w:val="20"/>
                <w:szCs w:val="20"/>
              </w:rPr>
            </w:pPr>
            <w:r>
              <w:rPr>
                <w:rFonts w:cs="Arial"/>
                <w:sz w:val="20"/>
                <w:szCs w:val="20"/>
              </w:rPr>
              <w:t>Ward B12 is a 29-bedded Acute Respiratory ward, with one room designated as a specialist sleep study facility.  The ward is well supported by an extensive MDT and the Acute Respiratory Assessment Service Specialist Nurses.</w:t>
            </w:r>
          </w:p>
          <w:p w:rsidR="00701462" w:rsidRDefault="00701462">
            <w:pPr>
              <w:rPr>
                <w:rFonts w:cs="Arial"/>
                <w:sz w:val="20"/>
                <w:szCs w:val="20"/>
              </w:rPr>
            </w:pPr>
          </w:p>
          <w:p w:rsidR="00701462" w:rsidRDefault="00701462">
            <w:pPr>
              <w:rPr>
                <w:rFonts w:cs="Arial"/>
                <w:sz w:val="20"/>
                <w:szCs w:val="20"/>
              </w:rPr>
            </w:pPr>
            <w:r>
              <w:rPr>
                <w:rFonts w:cs="Arial"/>
                <w:sz w:val="20"/>
                <w:szCs w:val="20"/>
              </w:rPr>
              <w:t xml:space="preserve">There is a daily consultant-led whiteboard round focussing on an MDT approach to patient care and discharge planning.   </w:t>
            </w:r>
          </w:p>
          <w:p w:rsidR="00701462" w:rsidRDefault="00701462">
            <w:pPr>
              <w:rPr>
                <w:rFonts w:cs="Arial"/>
                <w:sz w:val="20"/>
                <w:szCs w:val="20"/>
              </w:rPr>
            </w:pPr>
          </w:p>
          <w:p w:rsidR="00701462" w:rsidRDefault="00701462">
            <w:pPr>
              <w:rPr>
                <w:rFonts w:cs="Arial"/>
                <w:sz w:val="20"/>
                <w:szCs w:val="20"/>
              </w:rPr>
            </w:pPr>
            <w:r>
              <w:rPr>
                <w:rFonts w:cs="Arial"/>
                <w:sz w:val="20"/>
                <w:szCs w:val="20"/>
              </w:rPr>
              <w:t>There are both elective and emergency admissions for a wide variety of respiratory conditions and the ward offers Acute NIV and tracheostomy facilities.</w:t>
            </w:r>
          </w:p>
          <w:p w:rsidR="00701462" w:rsidRDefault="00701462">
            <w:pPr>
              <w:rPr>
                <w:rFonts w:cs="Arial"/>
                <w:sz w:val="20"/>
                <w:szCs w:val="20"/>
              </w:rPr>
            </w:pPr>
          </w:p>
          <w:p w:rsidR="00701462" w:rsidRDefault="00701462">
            <w:pPr>
              <w:rPr>
                <w:rFonts w:cs="Arial"/>
                <w:sz w:val="20"/>
                <w:szCs w:val="20"/>
              </w:rPr>
            </w:pPr>
            <w:r>
              <w:rPr>
                <w:rFonts w:cs="Arial"/>
                <w:sz w:val="20"/>
                <w:szCs w:val="20"/>
              </w:rPr>
              <w:t xml:space="preserve">There are 3 consultant respiratory physicians, each with their own particular interests.  </w:t>
            </w:r>
          </w:p>
          <w:p w:rsidR="00701462" w:rsidRDefault="00701462">
            <w:pPr>
              <w:rPr>
                <w:rFonts w:cs="Arial"/>
                <w:sz w:val="20"/>
                <w:szCs w:val="20"/>
                <w:lang w:eastAsia="en-US"/>
              </w:rPr>
            </w:pPr>
          </w:p>
        </w:tc>
      </w:tr>
      <w:tr w:rsidR="00701462" w:rsidTr="00701462">
        <w:trPr>
          <w:trHeight w:val="144"/>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The type of work to expect and learning opportunities</w:t>
            </w:r>
          </w:p>
        </w:tc>
        <w:tc>
          <w:tcPr>
            <w:tcW w:w="7783" w:type="dxa"/>
            <w:tcBorders>
              <w:top w:val="single" w:sz="4" w:space="0" w:color="auto"/>
              <w:left w:val="single" w:sz="4" w:space="0" w:color="auto"/>
              <w:bottom w:val="single" w:sz="4" w:space="0" w:color="auto"/>
              <w:right w:val="single" w:sz="4" w:space="0" w:color="auto"/>
            </w:tcBorders>
          </w:tcPr>
          <w:p w:rsidR="00701462" w:rsidRDefault="00701462">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701462" w:rsidRDefault="00701462">
            <w:pPr>
              <w:rPr>
                <w:rFonts w:cs="Arial"/>
                <w:sz w:val="20"/>
                <w:szCs w:val="20"/>
              </w:rPr>
            </w:pPr>
            <w:r>
              <w:rPr>
                <w:rFonts w:cs="Arial"/>
                <w:sz w:val="20"/>
                <w:szCs w:val="20"/>
              </w:rPr>
              <w:t>The overall educational objectives of the F2 year are to provide the trainee with the knowledge, skills and attitudes to be able to:</w:t>
            </w:r>
          </w:p>
          <w:p w:rsidR="00701462" w:rsidRDefault="00701462" w:rsidP="0035783F">
            <w:pPr>
              <w:numPr>
                <w:ilvl w:val="0"/>
                <w:numId w:val="1"/>
              </w:numPr>
              <w:rPr>
                <w:rFonts w:cs="Arial"/>
                <w:sz w:val="20"/>
                <w:szCs w:val="20"/>
              </w:rPr>
            </w:pPr>
            <w:r>
              <w:rPr>
                <w:rFonts w:cs="Arial"/>
                <w:sz w:val="20"/>
                <w:szCs w:val="20"/>
              </w:rPr>
              <w:t>Take a history and examine a patient</w:t>
            </w:r>
          </w:p>
          <w:p w:rsidR="00701462" w:rsidRDefault="00701462" w:rsidP="0035783F">
            <w:pPr>
              <w:numPr>
                <w:ilvl w:val="0"/>
                <w:numId w:val="1"/>
              </w:numPr>
              <w:rPr>
                <w:rFonts w:cs="Arial"/>
                <w:sz w:val="20"/>
                <w:szCs w:val="20"/>
              </w:rPr>
            </w:pPr>
            <w:r>
              <w:rPr>
                <w:rFonts w:cs="Arial"/>
                <w:sz w:val="20"/>
                <w:szCs w:val="20"/>
              </w:rPr>
              <w:t>Identify and synthesise problems</w:t>
            </w:r>
          </w:p>
          <w:p w:rsidR="00701462" w:rsidRDefault="00701462" w:rsidP="0035783F">
            <w:pPr>
              <w:numPr>
                <w:ilvl w:val="0"/>
                <w:numId w:val="1"/>
              </w:numPr>
              <w:rPr>
                <w:rFonts w:cs="Arial"/>
                <w:sz w:val="20"/>
                <w:szCs w:val="20"/>
              </w:rPr>
            </w:pPr>
            <w:r>
              <w:rPr>
                <w:rFonts w:cs="Arial"/>
                <w:sz w:val="20"/>
                <w:szCs w:val="20"/>
              </w:rPr>
              <w:t>Prescribe safely</w:t>
            </w:r>
          </w:p>
          <w:p w:rsidR="00701462" w:rsidRDefault="00701462" w:rsidP="0035783F">
            <w:pPr>
              <w:numPr>
                <w:ilvl w:val="0"/>
                <w:numId w:val="1"/>
              </w:numPr>
              <w:rPr>
                <w:rFonts w:cs="Arial"/>
                <w:sz w:val="20"/>
                <w:szCs w:val="20"/>
              </w:rPr>
            </w:pPr>
            <w:r>
              <w:rPr>
                <w:rFonts w:cs="Arial"/>
                <w:sz w:val="20"/>
                <w:szCs w:val="20"/>
              </w:rPr>
              <w:t>Keep an accurate and relevant medical record</w:t>
            </w:r>
          </w:p>
          <w:p w:rsidR="00701462" w:rsidRDefault="00701462" w:rsidP="0035783F">
            <w:pPr>
              <w:numPr>
                <w:ilvl w:val="0"/>
                <w:numId w:val="1"/>
              </w:numPr>
              <w:rPr>
                <w:rFonts w:cs="Arial"/>
                <w:sz w:val="20"/>
                <w:szCs w:val="20"/>
              </w:rPr>
            </w:pPr>
            <w:r>
              <w:rPr>
                <w:rFonts w:cs="Arial"/>
                <w:sz w:val="20"/>
                <w:szCs w:val="20"/>
              </w:rPr>
              <w:t>Manage time and clinical priorities effectively</w:t>
            </w:r>
          </w:p>
          <w:p w:rsidR="00701462" w:rsidRDefault="00701462" w:rsidP="0035783F">
            <w:pPr>
              <w:numPr>
                <w:ilvl w:val="0"/>
                <w:numId w:val="1"/>
              </w:numPr>
              <w:rPr>
                <w:rFonts w:cs="Arial"/>
                <w:sz w:val="20"/>
                <w:szCs w:val="20"/>
              </w:rPr>
            </w:pPr>
            <w:r>
              <w:rPr>
                <w:rFonts w:cs="Arial"/>
                <w:sz w:val="20"/>
                <w:szCs w:val="20"/>
              </w:rPr>
              <w:t>Communicate effectively with patients, relatives and colleagues</w:t>
            </w:r>
          </w:p>
          <w:p w:rsidR="00701462" w:rsidRDefault="00701462" w:rsidP="0035783F">
            <w:pPr>
              <w:numPr>
                <w:ilvl w:val="0"/>
                <w:numId w:val="1"/>
              </w:numPr>
              <w:rPr>
                <w:rFonts w:cs="Arial"/>
                <w:sz w:val="20"/>
                <w:szCs w:val="20"/>
              </w:rPr>
            </w:pPr>
            <w:r>
              <w:rPr>
                <w:rFonts w:cs="Arial"/>
                <w:sz w:val="20"/>
                <w:szCs w:val="20"/>
              </w:rPr>
              <w:t>Use evidence, guidelines and audit to benefit patient care</w:t>
            </w:r>
          </w:p>
          <w:p w:rsidR="00701462" w:rsidRDefault="00701462" w:rsidP="0035783F">
            <w:pPr>
              <w:numPr>
                <w:ilvl w:val="0"/>
                <w:numId w:val="1"/>
              </w:numPr>
              <w:rPr>
                <w:rFonts w:cs="Arial"/>
                <w:sz w:val="20"/>
                <w:szCs w:val="20"/>
              </w:rPr>
            </w:pPr>
            <w:r>
              <w:rPr>
                <w:rFonts w:cs="Arial"/>
                <w:sz w:val="20"/>
                <w:szCs w:val="20"/>
              </w:rPr>
              <w:t>Act in a professional manner at all times</w:t>
            </w:r>
          </w:p>
          <w:p w:rsidR="00701462" w:rsidRDefault="00701462"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701462" w:rsidRDefault="00701462" w:rsidP="0035783F">
            <w:pPr>
              <w:numPr>
                <w:ilvl w:val="0"/>
                <w:numId w:val="1"/>
              </w:numPr>
              <w:rPr>
                <w:rFonts w:cs="Arial"/>
                <w:sz w:val="20"/>
                <w:szCs w:val="20"/>
              </w:rPr>
            </w:pPr>
            <w:r>
              <w:rPr>
                <w:rFonts w:cs="Arial"/>
                <w:sz w:val="20"/>
                <w:szCs w:val="20"/>
              </w:rPr>
              <w:t>Educate patients effectively</w:t>
            </w:r>
          </w:p>
          <w:p w:rsidR="00701462" w:rsidRDefault="00701462" w:rsidP="0035783F">
            <w:pPr>
              <w:numPr>
                <w:ilvl w:val="0"/>
                <w:numId w:val="1"/>
              </w:numPr>
              <w:rPr>
                <w:rFonts w:cs="Arial"/>
                <w:sz w:val="20"/>
                <w:szCs w:val="20"/>
              </w:rPr>
            </w:pPr>
            <w:r>
              <w:rPr>
                <w:rFonts w:cs="Arial"/>
                <w:sz w:val="20"/>
                <w:szCs w:val="20"/>
              </w:rPr>
              <w:t>Become life-long learners and teachers</w:t>
            </w:r>
          </w:p>
          <w:p w:rsidR="00701462" w:rsidRDefault="00701462">
            <w:pPr>
              <w:rPr>
                <w:rFonts w:cs="Arial"/>
                <w:sz w:val="20"/>
                <w:szCs w:val="20"/>
                <w:lang w:eastAsia="en-US"/>
              </w:rPr>
            </w:pPr>
          </w:p>
        </w:tc>
      </w:tr>
      <w:tr w:rsidR="00701462" w:rsidTr="00701462">
        <w:trPr>
          <w:trHeight w:val="383"/>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Where the placement is based</w:t>
            </w:r>
          </w:p>
        </w:tc>
        <w:tc>
          <w:tcPr>
            <w:tcW w:w="7783"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sz w:val="20"/>
                <w:szCs w:val="20"/>
                <w:lang w:eastAsia="en-US"/>
              </w:rPr>
            </w:pPr>
            <w:r>
              <w:rPr>
                <w:rFonts w:cs="Arial"/>
                <w:sz w:val="20"/>
                <w:szCs w:val="20"/>
              </w:rPr>
              <w:t>Peterborough City Hospital: WARD B12</w:t>
            </w:r>
          </w:p>
        </w:tc>
      </w:tr>
      <w:tr w:rsidR="00701462" w:rsidTr="00701462">
        <w:trPr>
          <w:trHeight w:val="144"/>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Clinical Supervisor(s) for the placement</w:t>
            </w:r>
          </w:p>
        </w:tc>
        <w:tc>
          <w:tcPr>
            <w:tcW w:w="7783"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sz w:val="20"/>
                <w:szCs w:val="20"/>
                <w:lang w:eastAsia="en-US"/>
              </w:rPr>
            </w:pPr>
            <w:r>
              <w:rPr>
                <w:rFonts w:cs="Arial"/>
                <w:sz w:val="20"/>
                <w:szCs w:val="20"/>
              </w:rPr>
              <w:t xml:space="preserve">Dr S </w:t>
            </w:r>
            <w:proofErr w:type="spellStart"/>
            <w:r>
              <w:rPr>
                <w:rFonts w:cs="Arial"/>
                <w:sz w:val="20"/>
                <w:szCs w:val="20"/>
              </w:rPr>
              <w:t>Brij</w:t>
            </w:r>
            <w:proofErr w:type="spellEnd"/>
            <w:r>
              <w:rPr>
                <w:rFonts w:cs="Arial"/>
                <w:sz w:val="20"/>
                <w:szCs w:val="20"/>
              </w:rPr>
              <w:t>, Dr L Calvert, Dr J Naylor</w:t>
            </w:r>
          </w:p>
        </w:tc>
      </w:tr>
      <w:tr w:rsidR="00701462" w:rsidTr="00701462">
        <w:trPr>
          <w:trHeight w:val="144"/>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Main duties of the placement</w:t>
            </w:r>
          </w:p>
        </w:tc>
        <w:tc>
          <w:tcPr>
            <w:tcW w:w="7783" w:type="dxa"/>
            <w:tcBorders>
              <w:top w:val="single" w:sz="4" w:space="0" w:color="auto"/>
              <w:left w:val="single" w:sz="4" w:space="0" w:color="auto"/>
              <w:bottom w:val="single" w:sz="4" w:space="0" w:color="auto"/>
              <w:right w:val="single" w:sz="4" w:space="0" w:color="auto"/>
            </w:tcBorders>
          </w:tcPr>
          <w:p w:rsidR="00701462" w:rsidRDefault="00701462">
            <w:pPr>
              <w:rPr>
                <w:rFonts w:cs="Arial"/>
                <w:sz w:val="20"/>
                <w:szCs w:val="20"/>
                <w:lang w:eastAsia="en-US"/>
              </w:rPr>
            </w:pPr>
            <w:r>
              <w:rPr>
                <w:rFonts w:cs="Arial"/>
                <w:sz w:val="20"/>
                <w:szCs w:val="20"/>
              </w:rPr>
              <w:t xml:space="preserve">Ward work being responsible for the day to day care and management of patients on the ward.  Seeing emergencies and general ward work under the supervision of consultants.    </w:t>
            </w:r>
          </w:p>
          <w:p w:rsidR="00701462" w:rsidRDefault="00701462">
            <w:pPr>
              <w:rPr>
                <w:rFonts w:cs="Arial"/>
                <w:sz w:val="20"/>
                <w:szCs w:val="20"/>
                <w:lang w:eastAsia="en-US"/>
              </w:rPr>
            </w:pPr>
          </w:p>
        </w:tc>
      </w:tr>
    </w:tbl>
    <w:p w:rsidR="00701462" w:rsidRDefault="00701462" w:rsidP="00701462">
      <w:pPr>
        <w:rPr>
          <w:rFonts w:ascii="Cambria" w:hAnsi="Cambria"/>
          <w:lang w:eastAsia="en-US"/>
        </w:rPr>
      </w:pPr>
      <w:r>
        <w:br w:type="page"/>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783"/>
      </w:tblGrid>
      <w:tr w:rsidR="00701462" w:rsidTr="00701462">
        <w:trPr>
          <w:trHeight w:val="144"/>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lastRenderedPageBreak/>
              <w:t>Typical working pattern in this placement</w:t>
            </w:r>
          </w:p>
        </w:tc>
        <w:tc>
          <w:tcPr>
            <w:tcW w:w="7783"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sz w:val="20"/>
                <w:szCs w:val="20"/>
                <w:lang w:eastAsia="en-US"/>
              </w:rPr>
            </w:pPr>
            <w:r>
              <w:rPr>
                <w:rFonts w:cs="Arial"/>
                <w:sz w:val="20"/>
                <w:szCs w:val="20"/>
              </w:rPr>
              <w:t>Typical working pattern in this post  e.g. ward rounds, clinics, theatre sessions</w:t>
            </w:r>
          </w:p>
          <w:tbl>
            <w:tblPr>
              <w:tblW w:w="7567" w:type="dxa"/>
              <w:tblLook w:val="04A0" w:firstRow="1" w:lastRow="0" w:firstColumn="1" w:lastColumn="0" w:noHBand="0" w:noVBand="1"/>
            </w:tblPr>
            <w:tblGrid>
              <w:gridCol w:w="739"/>
              <w:gridCol w:w="866"/>
              <w:gridCol w:w="206"/>
              <w:gridCol w:w="267"/>
              <w:gridCol w:w="617"/>
              <w:gridCol w:w="453"/>
              <w:gridCol w:w="851"/>
              <w:gridCol w:w="1085"/>
              <w:gridCol w:w="858"/>
              <w:gridCol w:w="905"/>
              <w:gridCol w:w="720"/>
            </w:tblGrid>
            <w:tr w:rsidR="00701462">
              <w:trPr>
                <w:gridAfter w:val="7"/>
                <w:wAfter w:w="5489" w:type="dxa"/>
                <w:trHeight w:val="282"/>
              </w:trPr>
              <w:tc>
                <w:tcPr>
                  <w:tcW w:w="2078" w:type="dxa"/>
                  <w:gridSpan w:val="4"/>
                  <w:hideMark/>
                </w:tcPr>
                <w:p w:rsidR="00701462" w:rsidRDefault="00701462">
                  <w:pPr>
                    <w:rPr>
                      <w:rFonts w:cs="Arial"/>
                      <w:b/>
                      <w:bCs/>
                      <w:color w:val="000000"/>
                      <w:sz w:val="20"/>
                      <w:szCs w:val="20"/>
                    </w:rPr>
                  </w:pPr>
                  <w:proofErr w:type="spellStart"/>
                  <w:r>
                    <w:rPr>
                      <w:rFonts w:cs="Arial"/>
                      <w:b/>
                      <w:bCs/>
                      <w:color w:val="000000"/>
                      <w:sz w:val="20"/>
                      <w:szCs w:val="20"/>
                    </w:rPr>
                    <w:t>Rota</w:t>
                  </w:r>
                  <w:proofErr w:type="spellEnd"/>
                  <w:r>
                    <w:rPr>
                      <w:rFonts w:cs="Arial"/>
                      <w:b/>
                      <w:bCs/>
                      <w:color w:val="000000"/>
                      <w:sz w:val="20"/>
                      <w:szCs w:val="20"/>
                    </w:rPr>
                    <w:t xml:space="preserve"> Summary</w:t>
                  </w:r>
                </w:p>
              </w:tc>
            </w:tr>
            <w:tr w:rsidR="00701462">
              <w:trPr>
                <w:gridAfter w:val="6"/>
                <w:wAfter w:w="4872" w:type="dxa"/>
                <w:trHeight w:val="282"/>
              </w:trPr>
              <w:tc>
                <w:tcPr>
                  <w:tcW w:w="2078" w:type="dxa"/>
                  <w:gridSpan w:val="4"/>
                  <w:hideMark/>
                </w:tcPr>
                <w:p w:rsidR="00701462" w:rsidRDefault="00701462">
                  <w:pPr>
                    <w:rPr>
                      <w:rFonts w:cs="Arial"/>
                      <w:color w:val="000000"/>
                      <w:sz w:val="20"/>
                      <w:szCs w:val="20"/>
                    </w:rPr>
                  </w:pPr>
                  <w:r>
                    <w:rPr>
                      <w:rFonts w:cs="Arial"/>
                      <w:color w:val="000000"/>
                      <w:sz w:val="20"/>
                      <w:szCs w:val="20"/>
                    </w:rPr>
                    <w:t>Work Pattern</w:t>
                  </w:r>
                </w:p>
              </w:tc>
              <w:tc>
                <w:tcPr>
                  <w:tcW w:w="617" w:type="dxa"/>
                  <w:hideMark/>
                </w:tcPr>
                <w:p w:rsidR="00701462" w:rsidRDefault="00701462">
                  <w:pPr>
                    <w:rPr>
                      <w:rFonts w:cs="Arial"/>
                      <w:color w:val="000000"/>
                      <w:sz w:val="20"/>
                      <w:szCs w:val="20"/>
                    </w:rPr>
                  </w:pPr>
                  <w:r>
                    <w:rPr>
                      <w:rFonts w:cs="Arial"/>
                      <w:color w:val="000000"/>
                      <w:sz w:val="20"/>
                      <w:szCs w:val="20"/>
                    </w:rPr>
                    <w:t>Full Shift</w:t>
                  </w:r>
                </w:p>
              </w:tc>
            </w:tr>
            <w:tr w:rsidR="00701462">
              <w:trPr>
                <w:gridAfter w:val="6"/>
                <w:wAfter w:w="4872" w:type="dxa"/>
                <w:trHeight w:val="282"/>
              </w:trPr>
              <w:tc>
                <w:tcPr>
                  <w:tcW w:w="2078" w:type="dxa"/>
                  <w:gridSpan w:val="4"/>
                  <w:hideMark/>
                </w:tcPr>
                <w:p w:rsidR="00701462" w:rsidRDefault="00701462">
                  <w:pPr>
                    <w:rPr>
                      <w:rFonts w:cs="Arial"/>
                      <w:color w:val="000000"/>
                      <w:sz w:val="20"/>
                      <w:szCs w:val="20"/>
                    </w:rPr>
                  </w:pPr>
                  <w:r>
                    <w:rPr>
                      <w:rFonts w:cs="Arial"/>
                      <w:color w:val="000000"/>
                      <w:sz w:val="20"/>
                      <w:szCs w:val="20"/>
                    </w:rPr>
                    <w:t>New Deal Compliant?</w:t>
                  </w:r>
                </w:p>
              </w:tc>
              <w:tc>
                <w:tcPr>
                  <w:tcW w:w="617" w:type="dxa"/>
                  <w:hideMark/>
                </w:tcPr>
                <w:p w:rsidR="00701462" w:rsidRDefault="00701462">
                  <w:pPr>
                    <w:rPr>
                      <w:rFonts w:cs="Arial"/>
                      <w:color w:val="000000"/>
                      <w:sz w:val="20"/>
                      <w:szCs w:val="20"/>
                    </w:rPr>
                  </w:pPr>
                  <w:r>
                    <w:rPr>
                      <w:rFonts w:cs="Arial"/>
                      <w:color w:val="000000"/>
                      <w:sz w:val="20"/>
                      <w:szCs w:val="20"/>
                    </w:rPr>
                    <w:t>Yes</w:t>
                  </w:r>
                </w:p>
              </w:tc>
            </w:tr>
            <w:tr w:rsidR="00701462">
              <w:trPr>
                <w:gridAfter w:val="6"/>
                <w:wAfter w:w="4872" w:type="dxa"/>
                <w:trHeight w:val="282"/>
              </w:trPr>
              <w:tc>
                <w:tcPr>
                  <w:tcW w:w="2078" w:type="dxa"/>
                  <w:gridSpan w:val="4"/>
                  <w:hideMark/>
                </w:tcPr>
                <w:p w:rsidR="00701462" w:rsidRDefault="00701462">
                  <w:pPr>
                    <w:rPr>
                      <w:rFonts w:cs="Arial"/>
                      <w:color w:val="000000"/>
                      <w:sz w:val="20"/>
                      <w:szCs w:val="20"/>
                    </w:rPr>
                  </w:pPr>
                  <w:r>
                    <w:rPr>
                      <w:rFonts w:cs="Arial"/>
                      <w:color w:val="000000"/>
                      <w:sz w:val="20"/>
                      <w:szCs w:val="20"/>
                    </w:rPr>
                    <w:t>Supplement</w:t>
                  </w:r>
                </w:p>
              </w:tc>
              <w:tc>
                <w:tcPr>
                  <w:tcW w:w="617" w:type="dxa"/>
                  <w:hideMark/>
                </w:tcPr>
                <w:p w:rsidR="00701462" w:rsidRDefault="00701462">
                  <w:pPr>
                    <w:rPr>
                      <w:rFonts w:cs="Arial"/>
                      <w:color w:val="000000"/>
                      <w:sz w:val="20"/>
                      <w:szCs w:val="20"/>
                    </w:rPr>
                  </w:pPr>
                  <w:r>
                    <w:rPr>
                      <w:rFonts w:cs="Arial"/>
                      <w:color w:val="000000"/>
                      <w:sz w:val="20"/>
                      <w:szCs w:val="20"/>
                    </w:rPr>
                    <w:t>40% (1B)</w:t>
                  </w:r>
                </w:p>
              </w:tc>
            </w:tr>
            <w:tr w:rsidR="00701462">
              <w:trPr>
                <w:gridAfter w:val="8"/>
                <w:wAfter w:w="5756" w:type="dxa"/>
                <w:trHeight w:val="360"/>
              </w:trPr>
              <w:tc>
                <w:tcPr>
                  <w:tcW w:w="1811" w:type="dxa"/>
                  <w:gridSpan w:val="3"/>
                  <w:hideMark/>
                </w:tcPr>
                <w:p w:rsidR="00701462" w:rsidRDefault="00701462">
                  <w:pPr>
                    <w:rPr>
                      <w:rFonts w:cs="Arial"/>
                      <w:b/>
                      <w:bCs/>
                      <w:color w:val="000000"/>
                      <w:sz w:val="20"/>
                      <w:szCs w:val="20"/>
                    </w:rPr>
                  </w:pPr>
                  <w:proofErr w:type="spellStart"/>
                  <w:r>
                    <w:rPr>
                      <w:rFonts w:cs="Arial"/>
                      <w:b/>
                      <w:bCs/>
                      <w:color w:val="000000"/>
                      <w:sz w:val="20"/>
                      <w:szCs w:val="20"/>
                    </w:rPr>
                    <w:t>Rota</w:t>
                  </w:r>
                  <w:proofErr w:type="spellEnd"/>
                  <w:r>
                    <w:rPr>
                      <w:rFonts w:cs="Arial"/>
                      <w:b/>
                      <w:bCs/>
                      <w:color w:val="000000"/>
                      <w:sz w:val="20"/>
                      <w:szCs w:val="20"/>
                    </w:rPr>
                    <w:t xml:space="preserve"> timetable:</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Week</w:t>
                  </w:r>
                </w:p>
              </w:tc>
              <w:tc>
                <w:tcPr>
                  <w:tcW w:w="866"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Mon</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Tue</w:t>
                  </w:r>
                </w:p>
              </w:tc>
              <w:tc>
                <w:tcPr>
                  <w:tcW w:w="851"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Wed</w:t>
                  </w:r>
                </w:p>
              </w:tc>
              <w:tc>
                <w:tcPr>
                  <w:tcW w:w="1085"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Thu</w:t>
                  </w:r>
                </w:p>
              </w:tc>
              <w:tc>
                <w:tcPr>
                  <w:tcW w:w="858"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Fri</w:t>
                  </w:r>
                </w:p>
              </w:tc>
              <w:tc>
                <w:tcPr>
                  <w:tcW w:w="905"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Sat</w:t>
                  </w:r>
                </w:p>
              </w:tc>
              <w:tc>
                <w:tcPr>
                  <w:tcW w:w="720" w:type="dxa"/>
                  <w:tcBorders>
                    <w:top w:val="single" w:sz="8" w:space="0" w:color="000000"/>
                    <w:left w:val="nil"/>
                    <w:bottom w:val="single" w:sz="8" w:space="0" w:color="000000"/>
                    <w:right w:val="single" w:sz="8" w:space="0" w:color="000000"/>
                  </w:tcBorders>
                  <w:hideMark/>
                </w:tcPr>
                <w:p w:rsidR="00701462" w:rsidRDefault="00701462">
                  <w:pPr>
                    <w:jc w:val="center"/>
                    <w:rPr>
                      <w:rFonts w:cs="Arial"/>
                      <w:b/>
                      <w:bCs/>
                      <w:color w:val="000000"/>
                      <w:sz w:val="18"/>
                      <w:szCs w:val="20"/>
                    </w:rPr>
                  </w:pPr>
                  <w:r>
                    <w:rPr>
                      <w:rFonts w:cs="Arial"/>
                      <w:b/>
                      <w:bCs/>
                      <w:color w:val="000000"/>
                      <w:sz w:val="18"/>
                      <w:szCs w:val="20"/>
                    </w:rPr>
                    <w:t>Sun</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2</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9:00 - 21:30</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3</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4</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5</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510"/>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6</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15:00 - 23:00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15:00 - 23:00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15:00 - 23:00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15:00 - 23:00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15:00 - 23:00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7</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8</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9:00 - 19:00</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9:00 - 19:00</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9</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10</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11</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76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12</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21:00 - 24:00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 21:00 - 24:00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 21:00 - 24:00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 21:00 - 24:00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13</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21:00 - 24:00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00:00-9:30</w:t>
                  </w:r>
                </w:p>
                <w:p w:rsidR="00701462" w:rsidRDefault="00701462">
                  <w:pPr>
                    <w:rPr>
                      <w:rFonts w:cs="Arial"/>
                      <w:color w:val="000000"/>
                      <w:sz w:val="18"/>
                      <w:szCs w:val="20"/>
                    </w:rPr>
                  </w:pPr>
                  <w:r>
                    <w:rPr>
                      <w:rFonts w:cs="Arial"/>
                      <w:color w:val="000000"/>
                      <w:sz w:val="18"/>
                      <w:szCs w:val="20"/>
                    </w:rPr>
                    <w:t>21:00 - 24:00</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 21:00 - 24:00</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14</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00:00 - 9:30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15</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16</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r w:rsidR="00701462">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701462" w:rsidRDefault="00701462">
                  <w:pPr>
                    <w:jc w:val="center"/>
                    <w:rPr>
                      <w:rFonts w:cs="Arial"/>
                      <w:color w:val="000000"/>
                      <w:sz w:val="18"/>
                      <w:szCs w:val="20"/>
                    </w:rPr>
                  </w:pPr>
                  <w:r>
                    <w:rPr>
                      <w:rFonts w:cs="Arial"/>
                      <w:color w:val="000000"/>
                      <w:sz w:val="18"/>
                      <w:szCs w:val="20"/>
                    </w:rPr>
                    <w:t>17</w:t>
                  </w:r>
                </w:p>
              </w:tc>
              <w:tc>
                <w:tcPr>
                  <w:tcW w:w="866"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1" w:type="dxa"/>
                  <w:tcBorders>
                    <w:top w:val="nil"/>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108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858"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8:30 - 17:00</w:t>
                  </w:r>
                </w:p>
              </w:tc>
              <w:tc>
                <w:tcPr>
                  <w:tcW w:w="905"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c>
                <w:tcPr>
                  <w:tcW w:w="720" w:type="dxa"/>
                  <w:tcBorders>
                    <w:top w:val="single" w:sz="8" w:space="0" w:color="000000"/>
                    <w:left w:val="nil"/>
                    <w:bottom w:val="single" w:sz="8" w:space="0" w:color="000000"/>
                    <w:right w:val="single" w:sz="8" w:space="0" w:color="000000"/>
                  </w:tcBorders>
                  <w:hideMark/>
                </w:tcPr>
                <w:p w:rsidR="00701462" w:rsidRDefault="00701462">
                  <w:pPr>
                    <w:rPr>
                      <w:rFonts w:cs="Arial"/>
                      <w:color w:val="000000"/>
                      <w:sz w:val="18"/>
                      <w:szCs w:val="20"/>
                    </w:rPr>
                  </w:pPr>
                  <w:r>
                    <w:rPr>
                      <w:rFonts w:cs="Arial"/>
                      <w:color w:val="000000"/>
                      <w:sz w:val="18"/>
                      <w:szCs w:val="20"/>
                    </w:rPr>
                    <w:t> </w:t>
                  </w:r>
                </w:p>
              </w:tc>
            </w:tr>
          </w:tbl>
          <w:p w:rsidR="00701462" w:rsidRDefault="00701462">
            <w:pPr>
              <w:rPr>
                <w:rFonts w:cs="Arial"/>
                <w:sz w:val="20"/>
                <w:szCs w:val="20"/>
                <w:lang w:eastAsia="en-US"/>
              </w:rPr>
            </w:pPr>
          </w:p>
        </w:tc>
      </w:tr>
      <w:tr w:rsidR="00701462" w:rsidTr="00701462">
        <w:trPr>
          <w:trHeight w:val="144"/>
        </w:trPr>
        <w:tc>
          <w:tcPr>
            <w:tcW w:w="1635" w:type="dxa"/>
            <w:tcBorders>
              <w:top w:val="single" w:sz="4" w:space="0" w:color="auto"/>
              <w:left w:val="single" w:sz="4" w:space="0" w:color="auto"/>
              <w:bottom w:val="single" w:sz="4" w:space="0" w:color="auto"/>
              <w:right w:val="single" w:sz="4" w:space="0" w:color="auto"/>
            </w:tcBorders>
            <w:hideMark/>
          </w:tcPr>
          <w:p w:rsidR="00701462" w:rsidRDefault="00701462">
            <w:pPr>
              <w:rPr>
                <w:rFonts w:cs="Arial"/>
                <w:b/>
                <w:lang w:eastAsia="en-US"/>
              </w:rPr>
            </w:pPr>
            <w:r>
              <w:rPr>
                <w:rFonts w:cs="Arial"/>
                <w:b/>
                <w:sz w:val="22"/>
                <w:szCs w:val="22"/>
              </w:rPr>
              <w:t>Employer information</w:t>
            </w:r>
          </w:p>
        </w:tc>
        <w:tc>
          <w:tcPr>
            <w:tcW w:w="7783" w:type="dxa"/>
            <w:tcBorders>
              <w:top w:val="single" w:sz="4" w:space="0" w:color="auto"/>
              <w:left w:val="single" w:sz="4" w:space="0" w:color="auto"/>
              <w:bottom w:val="single" w:sz="4" w:space="0" w:color="auto"/>
              <w:right w:val="single" w:sz="4" w:space="0" w:color="auto"/>
            </w:tcBorders>
          </w:tcPr>
          <w:p w:rsidR="00701462" w:rsidRDefault="0070146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701462" w:rsidRDefault="00701462">
            <w:pPr>
              <w:pStyle w:val="BodyText"/>
              <w:jc w:val="left"/>
              <w:rPr>
                <w:rFonts w:ascii="Arial" w:hAnsi="Arial" w:cs="Arial"/>
                <w:sz w:val="20"/>
              </w:rPr>
            </w:pPr>
          </w:p>
          <w:p w:rsidR="00701462" w:rsidRDefault="00701462">
            <w:pPr>
              <w:pStyle w:val="BodyText"/>
              <w:jc w:val="left"/>
              <w:rPr>
                <w:rFonts w:ascii="Arial" w:hAnsi="Arial" w:cs="Arial"/>
                <w:sz w:val="20"/>
              </w:rPr>
            </w:pPr>
            <w:r>
              <w:rPr>
                <w:rFonts w:ascii="Arial" w:hAnsi="Arial" w:cs="Arial"/>
                <w:sz w:val="20"/>
              </w:rPr>
              <w:t>The post will be based in Peterborough City Hospital.</w:t>
            </w:r>
          </w:p>
          <w:p w:rsidR="00701462" w:rsidRDefault="00701462">
            <w:pPr>
              <w:pStyle w:val="BodyText"/>
              <w:jc w:val="left"/>
              <w:rPr>
                <w:rFonts w:ascii="Arial" w:hAnsi="Arial" w:cs="Arial"/>
                <w:sz w:val="20"/>
              </w:rPr>
            </w:pPr>
          </w:p>
          <w:p w:rsidR="00701462" w:rsidRDefault="0070146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701462" w:rsidRDefault="00701462" w:rsidP="00701462">
      <w:pPr>
        <w:rPr>
          <w:rFonts w:ascii="Cambria" w:hAnsi="Cambria"/>
          <w:sz w:val="22"/>
          <w:lang w:eastAsia="en-US"/>
        </w:rPr>
      </w:pPr>
      <w:r>
        <w:rPr>
          <w:rFonts w:cs="Arial"/>
          <w:sz w:val="20"/>
          <w:szCs w:val="22"/>
        </w:rPr>
        <w:lastRenderedPageBreak/>
        <w:t>It is important to note that this description is a typical example of your placement and may be subject to change.</w:t>
      </w:r>
    </w:p>
    <w:p w:rsidR="00DF21D4" w:rsidRPr="00701462" w:rsidRDefault="00DF21D4" w:rsidP="00701462"/>
    <w:sectPr w:rsidR="00DF21D4" w:rsidRPr="0070146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2016-09-22T15:23:00Z</dcterms:created>
  <dcterms:modified xsi:type="dcterms:W3CDTF">2016-09-22T15:23:00Z</dcterms:modified>
</cp:coreProperties>
</file>