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C01" w:rsidRDefault="00452C01" w:rsidP="00452C01">
      <w:pPr>
        <w:tabs>
          <w:tab w:val="center" w:pos="5040"/>
          <w:tab w:val="right" w:pos="9900"/>
        </w:tabs>
      </w:pPr>
      <w:r>
        <w:t xml:space="preserve"> </w:t>
      </w:r>
      <w:r>
        <w:tab/>
      </w:r>
      <w:r>
        <w:tab/>
      </w:r>
      <w:bookmarkStart w:id="0" w:name="_GoBack"/>
      <w:bookmarkEnd w:id="0"/>
    </w:p>
    <w:p w:rsidR="00452C01" w:rsidRDefault="00452C01" w:rsidP="00452C01">
      <w:pPr>
        <w:jc w:val="center"/>
        <w:rPr>
          <w:rFonts w:cs="Arial"/>
          <w:b/>
          <w:sz w:val="28"/>
          <w:szCs w:val="28"/>
        </w:rPr>
      </w:pPr>
    </w:p>
    <w:p w:rsidR="00452C01" w:rsidRDefault="00452C01" w:rsidP="00452C01">
      <w:pPr>
        <w:jc w:val="center"/>
        <w:rPr>
          <w:rFonts w:cs="Arial"/>
          <w:b/>
          <w:sz w:val="28"/>
          <w:szCs w:val="28"/>
        </w:rPr>
      </w:pPr>
      <w:r>
        <w:rPr>
          <w:rFonts w:cs="Arial"/>
          <w:b/>
          <w:sz w:val="28"/>
          <w:szCs w:val="28"/>
        </w:rPr>
        <w:t>East Anglia Foundation School</w:t>
      </w:r>
    </w:p>
    <w:p w:rsidR="00452C01" w:rsidRDefault="00452C01" w:rsidP="00452C01">
      <w:pPr>
        <w:jc w:val="center"/>
        <w:rPr>
          <w:rFonts w:cs="Arial"/>
          <w:b/>
          <w:sz w:val="28"/>
          <w:szCs w:val="28"/>
        </w:rPr>
      </w:pPr>
      <w:r>
        <w:rPr>
          <w:rFonts w:cs="Arial"/>
          <w:b/>
          <w:sz w:val="28"/>
          <w:szCs w:val="28"/>
        </w:rPr>
        <w:t xml:space="preserve">Individual Placement Description </w:t>
      </w:r>
    </w:p>
    <w:p w:rsidR="00452C01" w:rsidRDefault="00452C01" w:rsidP="00452C01">
      <w:pPr>
        <w:jc w:val="center"/>
        <w:rPr>
          <w:rFonts w:cs="Arial"/>
          <w:b/>
          <w:sz w:val="28"/>
          <w:szCs w:val="28"/>
        </w:rPr>
      </w:pPr>
    </w:p>
    <w:p w:rsidR="00452C01" w:rsidRDefault="00452C01" w:rsidP="00452C01">
      <w:pPr>
        <w:jc w:val="center"/>
        <w:rPr>
          <w:rFonts w:cs="Arial"/>
          <w:b/>
          <w:sz w:val="28"/>
          <w:szCs w:val="28"/>
        </w:rPr>
      </w:pPr>
      <w:r>
        <w:rPr>
          <w:rFonts w:cs="Arial"/>
          <w:b/>
          <w:sz w:val="28"/>
          <w:szCs w:val="28"/>
        </w:rPr>
        <w:t>Norfolk and Norwich University Hospital NHS Foundation Trust</w:t>
      </w:r>
    </w:p>
    <w:p w:rsidR="00452C01" w:rsidRDefault="00452C01" w:rsidP="00452C01">
      <w:pPr>
        <w:rPr>
          <w:rFonts w:cs="Arial"/>
          <w:b/>
          <w:sz w:val="22"/>
          <w:szCs w:val="22"/>
        </w:rPr>
      </w:pPr>
    </w:p>
    <w:p w:rsidR="00452C01" w:rsidRDefault="00452C01" w:rsidP="00452C01">
      <w:pPr>
        <w:rPr>
          <w:rFonts w:cs="Arial"/>
          <w:sz w:val="22"/>
          <w:szCs w:val="22"/>
        </w:rPr>
      </w:pPr>
      <w:proofErr w:type="gramStart"/>
      <w:r>
        <w:rPr>
          <w:rFonts w:cs="Arial"/>
          <w:sz w:val="22"/>
          <w:szCs w:val="22"/>
        </w:rPr>
        <w:t>All information to be completed by the Foundation School.</w:t>
      </w:r>
      <w:proofErr w:type="gramEnd"/>
    </w:p>
    <w:p w:rsidR="00452C01" w:rsidRDefault="00452C01" w:rsidP="00452C01">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452C01" w:rsidTr="00452C01">
        <w:trPr>
          <w:trHeight w:val="144"/>
        </w:trPr>
        <w:tc>
          <w:tcPr>
            <w:tcW w:w="3420" w:type="dxa"/>
            <w:tcBorders>
              <w:top w:val="single" w:sz="4" w:space="0" w:color="auto"/>
              <w:left w:val="single" w:sz="4" w:space="0" w:color="auto"/>
              <w:bottom w:val="single" w:sz="4" w:space="0" w:color="auto"/>
              <w:right w:val="single" w:sz="4" w:space="0" w:color="auto"/>
            </w:tcBorders>
            <w:hideMark/>
          </w:tcPr>
          <w:p w:rsidR="00452C01" w:rsidRDefault="00452C01">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452C01" w:rsidRDefault="00452C01">
            <w:pPr>
              <w:jc w:val="both"/>
              <w:rPr>
                <w:rFonts w:cs="Arial"/>
                <w:sz w:val="20"/>
                <w:szCs w:val="20"/>
                <w:lang w:val="en-US" w:eastAsia="en-US"/>
              </w:rPr>
            </w:pPr>
            <w:r>
              <w:rPr>
                <w:rFonts w:cs="Arial"/>
                <w:sz w:val="20"/>
                <w:szCs w:val="20"/>
              </w:rPr>
              <w:t xml:space="preserve">Foundation House Officer  </w:t>
            </w:r>
          </w:p>
          <w:p w:rsidR="00452C01" w:rsidRDefault="00452C01">
            <w:pPr>
              <w:jc w:val="both"/>
              <w:rPr>
                <w:rFonts w:cs="Arial"/>
                <w:color w:val="000000"/>
                <w:sz w:val="20"/>
                <w:szCs w:val="20"/>
              </w:rPr>
            </w:pPr>
            <w:r>
              <w:rPr>
                <w:rFonts w:cs="Arial"/>
                <w:bCs/>
                <w:color w:val="000000"/>
                <w:sz w:val="20"/>
                <w:szCs w:val="20"/>
              </w:rPr>
              <w:t>Obstetrics and Gynaecology</w:t>
            </w:r>
          </w:p>
          <w:p w:rsidR="00452C01" w:rsidRDefault="00452C01">
            <w:pPr>
              <w:ind w:left="540" w:hanging="540"/>
              <w:jc w:val="both"/>
              <w:rPr>
                <w:rFonts w:cs="Arial"/>
                <w:sz w:val="20"/>
                <w:szCs w:val="20"/>
                <w:lang w:val="en-US" w:eastAsia="en-US"/>
              </w:rPr>
            </w:pPr>
          </w:p>
        </w:tc>
      </w:tr>
      <w:tr w:rsidR="00452C01" w:rsidTr="00452C01">
        <w:trPr>
          <w:trHeight w:val="144"/>
        </w:trPr>
        <w:tc>
          <w:tcPr>
            <w:tcW w:w="3420" w:type="dxa"/>
            <w:tcBorders>
              <w:top w:val="single" w:sz="4" w:space="0" w:color="auto"/>
              <w:left w:val="single" w:sz="4" w:space="0" w:color="auto"/>
              <w:bottom w:val="single" w:sz="4" w:space="0" w:color="auto"/>
              <w:right w:val="single" w:sz="4" w:space="0" w:color="auto"/>
            </w:tcBorders>
            <w:hideMark/>
          </w:tcPr>
          <w:p w:rsidR="00452C01" w:rsidRDefault="00452C01">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452C01" w:rsidRDefault="00452C01">
            <w:pPr>
              <w:tabs>
                <w:tab w:val="right" w:pos="3780"/>
                <w:tab w:val="left" w:pos="3960"/>
                <w:tab w:val="right" w:pos="6660"/>
                <w:tab w:val="left" w:pos="6840"/>
              </w:tabs>
              <w:ind w:left="540" w:hanging="540"/>
              <w:jc w:val="both"/>
              <w:rPr>
                <w:rFonts w:cs="Arial"/>
                <w:spacing w:val="-3"/>
                <w:sz w:val="20"/>
                <w:szCs w:val="20"/>
                <w:lang w:val="en-US" w:eastAsia="en-US"/>
              </w:rPr>
            </w:pPr>
            <w:r>
              <w:rPr>
                <w:rFonts w:cs="Arial"/>
                <w:color w:val="000000"/>
                <w:sz w:val="20"/>
                <w:szCs w:val="20"/>
              </w:rPr>
              <w:t>14 Consultants</w:t>
            </w:r>
          </w:p>
          <w:p w:rsidR="00452C01" w:rsidRDefault="00452C01">
            <w:pPr>
              <w:jc w:val="both"/>
              <w:rPr>
                <w:rFonts w:cs="Arial"/>
                <w:sz w:val="20"/>
                <w:szCs w:val="20"/>
              </w:rPr>
            </w:pPr>
            <w:r>
              <w:rPr>
                <w:rFonts w:cs="Arial"/>
                <w:spacing w:val="-3"/>
                <w:sz w:val="20"/>
                <w:szCs w:val="20"/>
              </w:rPr>
              <w:t>2 Associate Specialists</w:t>
            </w:r>
          </w:p>
          <w:p w:rsidR="00452C01" w:rsidRDefault="00452C01">
            <w:pPr>
              <w:jc w:val="both"/>
              <w:rPr>
                <w:rFonts w:cs="Arial"/>
                <w:sz w:val="20"/>
                <w:szCs w:val="20"/>
              </w:rPr>
            </w:pPr>
            <w:r>
              <w:rPr>
                <w:rFonts w:cs="Arial"/>
                <w:spacing w:val="-3"/>
                <w:sz w:val="20"/>
                <w:szCs w:val="20"/>
              </w:rPr>
              <w:t>4 Staff Grades</w:t>
            </w:r>
          </w:p>
          <w:p w:rsidR="00452C01" w:rsidRDefault="00452C01">
            <w:pPr>
              <w:jc w:val="both"/>
              <w:rPr>
                <w:rFonts w:cs="Arial"/>
                <w:sz w:val="20"/>
                <w:szCs w:val="20"/>
              </w:rPr>
            </w:pPr>
            <w:r>
              <w:rPr>
                <w:rFonts w:cs="Arial"/>
                <w:bCs/>
                <w:spacing w:val="-3"/>
                <w:sz w:val="20"/>
                <w:szCs w:val="20"/>
              </w:rPr>
              <w:t xml:space="preserve">1 </w:t>
            </w:r>
            <w:proofErr w:type="spellStart"/>
            <w:r>
              <w:rPr>
                <w:rFonts w:cs="Arial"/>
                <w:bCs/>
                <w:spacing w:val="-3"/>
                <w:sz w:val="20"/>
                <w:szCs w:val="20"/>
              </w:rPr>
              <w:t>Subspeciality</w:t>
            </w:r>
            <w:proofErr w:type="spellEnd"/>
            <w:r>
              <w:rPr>
                <w:rFonts w:cs="Arial"/>
                <w:bCs/>
                <w:spacing w:val="-3"/>
                <w:sz w:val="20"/>
                <w:szCs w:val="20"/>
              </w:rPr>
              <w:t xml:space="preserve"> Fellow in Gynaecological Oncology</w:t>
            </w:r>
          </w:p>
          <w:p w:rsidR="00452C01" w:rsidRDefault="00452C01">
            <w:pPr>
              <w:jc w:val="both"/>
              <w:rPr>
                <w:rFonts w:cs="Arial"/>
                <w:bCs/>
                <w:spacing w:val="-3"/>
                <w:sz w:val="20"/>
                <w:szCs w:val="20"/>
              </w:rPr>
            </w:pPr>
            <w:r>
              <w:rPr>
                <w:rFonts w:cs="Arial"/>
                <w:bCs/>
                <w:spacing w:val="-3"/>
                <w:sz w:val="20"/>
                <w:szCs w:val="20"/>
              </w:rPr>
              <w:t>2 RCOG Sponsored Fellows</w:t>
            </w:r>
          </w:p>
          <w:p w:rsidR="00452C01" w:rsidRDefault="00452C01">
            <w:pPr>
              <w:jc w:val="both"/>
              <w:rPr>
                <w:rFonts w:cs="Arial"/>
                <w:bCs/>
                <w:spacing w:val="-3"/>
                <w:sz w:val="20"/>
                <w:szCs w:val="20"/>
              </w:rPr>
            </w:pPr>
            <w:r>
              <w:rPr>
                <w:rFonts w:cs="Arial"/>
                <w:bCs/>
                <w:spacing w:val="-3"/>
                <w:sz w:val="20"/>
                <w:szCs w:val="20"/>
              </w:rPr>
              <w:t>1 Medical Education Fellow</w:t>
            </w:r>
          </w:p>
          <w:p w:rsidR="00452C01" w:rsidRDefault="00452C01">
            <w:pPr>
              <w:jc w:val="both"/>
              <w:rPr>
                <w:rFonts w:cs="Arial"/>
                <w:sz w:val="20"/>
                <w:szCs w:val="20"/>
              </w:rPr>
            </w:pPr>
            <w:r>
              <w:rPr>
                <w:rFonts w:cs="Arial"/>
                <w:spacing w:val="-3"/>
                <w:sz w:val="20"/>
                <w:szCs w:val="20"/>
              </w:rPr>
              <w:t>3 Trust Doctors</w:t>
            </w:r>
          </w:p>
          <w:p w:rsidR="00452C01" w:rsidRDefault="00452C01">
            <w:pPr>
              <w:jc w:val="both"/>
              <w:rPr>
                <w:rFonts w:cs="Arial"/>
                <w:sz w:val="20"/>
                <w:szCs w:val="20"/>
              </w:rPr>
            </w:pPr>
            <w:r>
              <w:rPr>
                <w:rFonts w:cs="Arial"/>
                <w:bCs/>
                <w:spacing w:val="-3"/>
                <w:sz w:val="20"/>
                <w:szCs w:val="20"/>
              </w:rPr>
              <w:t>4 ST 6-7</w:t>
            </w:r>
          </w:p>
          <w:p w:rsidR="00452C01" w:rsidRDefault="00452C01">
            <w:pPr>
              <w:jc w:val="both"/>
              <w:rPr>
                <w:rFonts w:cs="Arial"/>
                <w:sz w:val="20"/>
                <w:szCs w:val="20"/>
              </w:rPr>
            </w:pPr>
            <w:r>
              <w:rPr>
                <w:rFonts w:cs="Arial"/>
                <w:bCs/>
                <w:spacing w:val="-3"/>
                <w:sz w:val="20"/>
                <w:szCs w:val="20"/>
              </w:rPr>
              <w:t>4 ST 3-5</w:t>
            </w:r>
          </w:p>
          <w:p w:rsidR="00452C01" w:rsidRDefault="00452C01">
            <w:pPr>
              <w:jc w:val="both"/>
              <w:rPr>
                <w:rFonts w:cs="Arial"/>
                <w:sz w:val="20"/>
                <w:szCs w:val="20"/>
              </w:rPr>
            </w:pPr>
            <w:r>
              <w:rPr>
                <w:rFonts w:cs="Arial"/>
                <w:spacing w:val="-3"/>
                <w:sz w:val="20"/>
                <w:szCs w:val="20"/>
              </w:rPr>
              <w:t>4 ST1-2</w:t>
            </w:r>
          </w:p>
          <w:p w:rsidR="00452C01" w:rsidRDefault="00452C01">
            <w:pPr>
              <w:jc w:val="both"/>
              <w:rPr>
                <w:rFonts w:cs="Arial"/>
                <w:sz w:val="20"/>
                <w:szCs w:val="20"/>
              </w:rPr>
            </w:pPr>
            <w:r>
              <w:rPr>
                <w:rFonts w:cs="Arial"/>
                <w:spacing w:val="-3"/>
                <w:sz w:val="20"/>
                <w:szCs w:val="20"/>
              </w:rPr>
              <w:t>3 GPVTS SHOs</w:t>
            </w:r>
          </w:p>
          <w:p w:rsidR="00452C01" w:rsidRDefault="00452C01">
            <w:pPr>
              <w:jc w:val="both"/>
              <w:rPr>
                <w:rFonts w:cs="Arial"/>
                <w:sz w:val="20"/>
                <w:szCs w:val="20"/>
              </w:rPr>
            </w:pPr>
            <w:r>
              <w:rPr>
                <w:rFonts w:cs="Arial"/>
                <w:spacing w:val="-3"/>
                <w:sz w:val="20"/>
                <w:szCs w:val="20"/>
              </w:rPr>
              <w:t>1 FY2</w:t>
            </w:r>
          </w:p>
          <w:p w:rsidR="00452C01" w:rsidRDefault="00452C01">
            <w:pPr>
              <w:jc w:val="both"/>
              <w:rPr>
                <w:rFonts w:cs="Arial"/>
                <w:sz w:val="20"/>
                <w:szCs w:val="20"/>
              </w:rPr>
            </w:pPr>
            <w:r>
              <w:rPr>
                <w:rFonts w:cs="Arial"/>
                <w:spacing w:val="-3"/>
                <w:sz w:val="20"/>
                <w:szCs w:val="20"/>
              </w:rPr>
              <w:t>2 FY1</w:t>
            </w:r>
          </w:p>
          <w:p w:rsidR="00452C01" w:rsidRDefault="00452C01">
            <w:pPr>
              <w:ind w:left="540"/>
              <w:jc w:val="both"/>
              <w:rPr>
                <w:rFonts w:cs="Arial"/>
                <w:b/>
                <w:bCs/>
                <w:color w:val="000000"/>
                <w:sz w:val="20"/>
                <w:szCs w:val="20"/>
              </w:rPr>
            </w:pPr>
          </w:p>
          <w:p w:rsidR="00452C01" w:rsidRDefault="00452C01">
            <w:pPr>
              <w:jc w:val="both"/>
              <w:rPr>
                <w:rFonts w:cs="Arial"/>
                <w:color w:val="000000"/>
                <w:sz w:val="20"/>
                <w:szCs w:val="20"/>
              </w:rPr>
            </w:pPr>
            <w:r>
              <w:rPr>
                <w:rFonts w:cs="Arial"/>
                <w:color w:val="000000"/>
                <w:sz w:val="20"/>
                <w:szCs w:val="20"/>
              </w:rPr>
              <w:t>The Department has 50 Obstetric beds (excluding delivery floor) and 21 Gynaecology beds also 22 Special Care Cots. The Maternity Unit at the Norfolk and Norwich Hospital deals with approximately 5,000 deliveries annually, and a bed throughput of 4,500 patients for the Gynaecology beds.</w:t>
            </w:r>
          </w:p>
          <w:p w:rsidR="00452C01" w:rsidRDefault="00452C01">
            <w:pPr>
              <w:ind w:left="540"/>
              <w:jc w:val="both"/>
              <w:rPr>
                <w:rFonts w:cs="Arial"/>
                <w:color w:val="000000"/>
                <w:sz w:val="20"/>
                <w:szCs w:val="20"/>
              </w:rPr>
            </w:pPr>
          </w:p>
          <w:p w:rsidR="00452C01" w:rsidRDefault="00452C01">
            <w:pPr>
              <w:jc w:val="both"/>
              <w:rPr>
                <w:rFonts w:cs="Arial"/>
                <w:color w:val="000000"/>
                <w:sz w:val="20"/>
                <w:szCs w:val="20"/>
              </w:rPr>
            </w:pPr>
            <w:r>
              <w:rPr>
                <w:rFonts w:cs="Arial"/>
                <w:bCs/>
                <w:color w:val="000000"/>
                <w:sz w:val="20"/>
                <w:szCs w:val="20"/>
              </w:rPr>
              <w:t>Work Load / Duties:</w:t>
            </w:r>
            <w:r>
              <w:rPr>
                <w:rFonts w:cs="Arial"/>
                <w:color w:val="000000"/>
                <w:sz w:val="20"/>
                <w:szCs w:val="20"/>
              </w:rPr>
              <w:t xml:space="preserve"> The post will mainly concentrate on the Gynaecological area of the department’s service provision. There is routine ward work, Consultants’ rounds, ante-natal clinics, gynaecology outpatient clinics and operation sessions. </w:t>
            </w:r>
          </w:p>
          <w:p w:rsidR="00452C01" w:rsidRDefault="00452C01">
            <w:pPr>
              <w:jc w:val="both"/>
              <w:rPr>
                <w:rFonts w:cs="Arial"/>
                <w:sz w:val="20"/>
                <w:szCs w:val="20"/>
                <w:lang w:val="en-US" w:eastAsia="en-US"/>
              </w:rPr>
            </w:pPr>
          </w:p>
        </w:tc>
      </w:tr>
      <w:tr w:rsidR="00452C01" w:rsidTr="00452C01">
        <w:trPr>
          <w:trHeight w:val="144"/>
        </w:trPr>
        <w:tc>
          <w:tcPr>
            <w:tcW w:w="3420" w:type="dxa"/>
            <w:tcBorders>
              <w:top w:val="single" w:sz="4" w:space="0" w:color="auto"/>
              <w:left w:val="single" w:sz="4" w:space="0" w:color="auto"/>
              <w:bottom w:val="single" w:sz="4" w:space="0" w:color="auto"/>
              <w:right w:val="single" w:sz="4" w:space="0" w:color="auto"/>
            </w:tcBorders>
            <w:hideMark/>
          </w:tcPr>
          <w:p w:rsidR="00452C01" w:rsidRDefault="00452C01">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452C01" w:rsidRDefault="00452C01">
            <w:pPr>
              <w:jc w:val="both"/>
              <w:rPr>
                <w:rFonts w:cs="Arial"/>
                <w:sz w:val="20"/>
                <w:szCs w:val="20"/>
                <w:lang w:val="en-US" w:eastAsia="en-US"/>
              </w:rPr>
            </w:pPr>
          </w:p>
          <w:p w:rsidR="00452C01" w:rsidRDefault="00452C01">
            <w:pPr>
              <w:jc w:val="both"/>
              <w:rPr>
                <w:rFonts w:cs="Arial"/>
                <w:sz w:val="20"/>
                <w:szCs w:val="20"/>
                <w:lang w:val="en-US" w:eastAsia="en-US"/>
              </w:rPr>
            </w:pPr>
          </w:p>
        </w:tc>
      </w:tr>
      <w:tr w:rsidR="00452C01" w:rsidTr="00452C01">
        <w:trPr>
          <w:trHeight w:val="144"/>
        </w:trPr>
        <w:tc>
          <w:tcPr>
            <w:tcW w:w="3420" w:type="dxa"/>
            <w:tcBorders>
              <w:top w:val="single" w:sz="4" w:space="0" w:color="auto"/>
              <w:left w:val="single" w:sz="4" w:space="0" w:color="auto"/>
              <w:bottom w:val="single" w:sz="4" w:space="0" w:color="auto"/>
              <w:right w:val="single" w:sz="4" w:space="0" w:color="auto"/>
            </w:tcBorders>
            <w:hideMark/>
          </w:tcPr>
          <w:p w:rsidR="00452C01" w:rsidRDefault="00452C01">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452C01" w:rsidRDefault="00452C01">
            <w:pPr>
              <w:jc w:val="both"/>
              <w:rPr>
                <w:rFonts w:cs="Arial"/>
                <w:sz w:val="20"/>
                <w:szCs w:val="20"/>
                <w:lang w:val="en-US" w:eastAsia="en-US"/>
              </w:rPr>
            </w:pPr>
            <w:r>
              <w:rPr>
                <w:rFonts w:cs="Arial"/>
                <w:sz w:val="20"/>
                <w:szCs w:val="20"/>
              </w:rPr>
              <w:t>Norfolk and Norwich University Hospital</w:t>
            </w:r>
          </w:p>
          <w:p w:rsidR="00452C01" w:rsidRDefault="00452C01">
            <w:pPr>
              <w:jc w:val="both"/>
              <w:rPr>
                <w:rFonts w:cs="Arial"/>
                <w:sz w:val="20"/>
                <w:szCs w:val="20"/>
                <w:lang w:val="en-US" w:eastAsia="en-US"/>
              </w:rPr>
            </w:pPr>
          </w:p>
        </w:tc>
      </w:tr>
      <w:tr w:rsidR="00452C01" w:rsidTr="00452C01">
        <w:trPr>
          <w:trHeight w:val="144"/>
        </w:trPr>
        <w:tc>
          <w:tcPr>
            <w:tcW w:w="3420" w:type="dxa"/>
            <w:tcBorders>
              <w:top w:val="single" w:sz="4" w:space="0" w:color="auto"/>
              <w:left w:val="single" w:sz="4" w:space="0" w:color="auto"/>
              <w:bottom w:val="single" w:sz="4" w:space="0" w:color="auto"/>
              <w:right w:val="single" w:sz="4" w:space="0" w:color="auto"/>
            </w:tcBorders>
            <w:hideMark/>
          </w:tcPr>
          <w:p w:rsidR="00452C01" w:rsidRDefault="00452C01">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452C01" w:rsidRDefault="00452C01">
            <w:pPr>
              <w:jc w:val="both"/>
              <w:rPr>
                <w:rFonts w:cs="Arial"/>
                <w:sz w:val="20"/>
                <w:szCs w:val="20"/>
                <w:lang w:val="en-US" w:eastAsia="en-US"/>
              </w:rPr>
            </w:pPr>
            <w:r>
              <w:rPr>
                <w:rFonts w:cs="Arial"/>
                <w:sz w:val="20"/>
                <w:szCs w:val="20"/>
              </w:rPr>
              <w:t>(If information available at this time)</w:t>
            </w:r>
          </w:p>
          <w:p w:rsidR="00452C01" w:rsidRDefault="00452C01">
            <w:pPr>
              <w:jc w:val="both"/>
              <w:rPr>
                <w:rFonts w:cs="Arial"/>
                <w:sz w:val="20"/>
                <w:szCs w:val="20"/>
                <w:lang w:val="en-US" w:eastAsia="en-US"/>
              </w:rPr>
            </w:pPr>
          </w:p>
        </w:tc>
      </w:tr>
      <w:tr w:rsidR="00452C01" w:rsidTr="00452C01">
        <w:trPr>
          <w:trHeight w:val="144"/>
        </w:trPr>
        <w:tc>
          <w:tcPr>
            <w:tcW w:w="3420" w:type="dxa"/>
            <w:tcBorders>
              <w:top w:val="single" w:sz="4" w:space="0" w:color="auto"/>
              <w:left w:val="single" w:sz="4" w:space="0" w:color="auto"/>
              <w:bottom w:val="single" w:sz="4" w:space="0" w:color="auto"/>
              <w:right w:val="single" w:sz="4" w:space="0" w:color="auto"/>
            </w:tcBorders>
            <w:hideMark/>
          </w:tcPr>
          <w:p w:rsidR="00452C01" w:rsidRDefault="00452C01">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452C01" w:rsidRDefault="00452C01">
            <w:pPr>
              <w:jc w:val="both"/>
              <w:rPr>
                <w:rFonts w:cs="Arial"/>
                <w:sz w:val="20"/>
                <w:szCs w:val="20"/>
                <w:lang w:val="en-US" w:eastAsia="en-US"/>
              </w:rPr>
            </w:pPr>
            <w:r>
              <w:rPr>
                <w:rFonts w:cs="Arial"/>
                <w:sz w:val="20"/>
                <w:szCs w:val="20"/>
              </w:rPr>
              <w:t>Clinical (for hospital posts):</w:t>
            </w:r>
          </w:p>
          <w:p w:rsidR="00452C01" w:rsidRDefault="00452C01">
            <w:pPr>
              <w:jc w:val="both"/>
              <w:rPr>
                <w:rFonts w:cs="Arial"/>
                <w:sz w:val="20"/>
                <w:szCs w:val="20"/>
              </w:rPr>
            </w:pPr>
            <w:r>
              <w:rPr>
                <w:rFonts w:cs="Arial"/>
                <w:sz w:val="20"/>
                <w:szCs w:val="20"/>
              </w:rPr>
              <w:t xml:space="preserve">The admission and treatment of emergency admissions for your speciality </w:t>
            </w:r>
          </w:p>
          <w:p w:rsidR="00452C01" w:rsidRDefault="00452C01">
            <w:pPr>
              <w:jc w:val="both"/>
              <w:rPr>
                <w:rFonts w:cs="Arial"/>
                <w:sz w:val="20"/>
                <w:szCs w:val="20"/>
              </w:rPr>
            </w:pPr>
            <w:r>
              <w:rPr>
                <w:rFonts w:cs="Arial"/>
                <w:sz w:val="20"/>
                <w:szCs w:val="20"/>
              </w:rPr>
              <w:t>Clerking (i.e. full history and examination) and day to day management of the inpatients for whom you are responsible.</w:t>
            </w:r>
          </w:p>
          <w:p w:rsidR="00452C01" w:rsidRDefault="00452C01">
            <w:pPr>
              <w:jc w:val="both"/>
              <w:rPr>
                <w:rFonts w:cs="Arial"/>
                <w:sz w:val="20"/>
                <w:szCs w:val="20"/>
              </w:rPr>
            </w:pPr>
            <w:r>
              <w:rPr>
                <w:rFonts w:cs="Arial"/>
                <w:sz w:val="20"/>
                <w:szCs w:val="20"/>
              </w:rPr>
              <w:t>Arrangement of investigations such as blood tests, X-rays and ECGs</w:t>
            </w:r>
          </w:p>
          <w:p w:rsidR="00452C01" w:rsidRDefault="00452C01">
            <w:pPr>
              <w:jc w:val="both"/>
              <w:rPr>
                <w:rFonts w:cs="Arial"/>
                <w:sz w:val="20"/>
                <w:szCs w:val="20"/>
              </w:rPr>
            </w:pPr>
            <w:r>
              <w:rPr>
                <w:rFonts w:cs="Arial"/>
                <w:sz w:val="20"/>
                <w:szCs w:val="20"/>
              </w:rPr>
              <w:t xml:space="preserve">Investigation and management of tertiary referral patients under the care of the department. </w:t>
            </w:r>
          </w:p>
          <w:p w:rsidR="00452C01" w:rsidRDefault="00452C01">
            <w:pPr>
              <w:jc w:val="both"/>
              <w:rPr>
                <w:rFonts w:cs="Arial"/>
                <w:sz w:val="20"/>
                <w:szCs w:val="20"/>
              </w:rPr>
            </w:pPr>
            <w:r>
              <w:rPr>
                <w:rFonts w:cs="Arial"/>
                <w:sz w:val="20"/>
                <w:szCs w:val="20"/>
              </w:rPr>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452C01" w:rsidRDefault="00452C01">
            <w:pPr>
              <w:jc w:val="both"/>
              <w:rPr>
                <w:rFonts w:cs="Arial"/>
                <w:sz w:val="20"/>
                <w:szCs w:val="20"/>
              </w:rPr>
            </w:pPr>
            <w:r>
              <w:rPr>
                <w:rFonts w:cs="Arial"/>
                <w:sz w:val="20"/>
                <w:szCs w:val="20"/>
              </w:rPr>
              <w:t>Documentation of patients’ progress in the hospital notes.</w:t>
            </w:r>
          </w:p>
          <w:p w:rsidR="00452C01" w:rsidRDefault="00452C01">
            <w:pPr>
              <w:jc w:val="both"/>
              <w:rPr>
                <w:rFonts w:cs="Arial"/>
                <w:sz w:val="20"/>
                <w:szCs w:val="20"/>
              </w:rPr>
            </w:pPr>
            <w:r>
              <w:rPr>
                <w:rFonts w:cs="Arial"/>
                <w:sz w:val="20"/>
                <w:szCs w:val="20"/>
              </w:rPr>
              <w:lastRenderedPageBreak/>
              <w:t>Obtaining consent for procedures subject to Consent Policy</w:t>
            </w:r>
          </w:p>
          <w:p w:rsidR="00452C01" w:rsidRDefault="00452C01">
            <w:pPr>
              <w:jc w:val="both"/>
              <w:rPr>
                <w:rFonts w:cs="Arial"/>
                <w:sz w:val="20"/>
                <w:szCs w:val="20"/>
              </w:rPr>
            </w:pPr>
            <w:r>
              <w:rPr>
                <w:rFonts w:cs="Arial"/>
                <w:sz w:val="20"/>
                <w:szCs w:val="20"/>
              </w:rPr>
              <w:t>Carrying cardiac arrest bleep and acting as member of resuscitation team (for medical posts)</w:t>
            </w:r>
          </w:p>
          <w:p w:rsidR="00452C01" w:rsidRDefault="00452C01">
            <w:pPr>
              <w:jc w:val="both"/>
              <w:rPr>
                <w:rFonts w:cs="Arial"/>
                <w:sz w:val="20"/>
                <w:szCs w:val="20"/>
              </w:rPr>
            </w:pPr>
            <w:r>
              <w:rPr>
                <w:rFonts w:cs="Arial"/>
                <w:sz w:val="20"/>
                <w:szCs w:val="20"/>
              </w:rPr>
              <w:t>Preparing patients for surgery, preparing theatre lists and assisting with procedures in theatre (for surgical posts)</w:t>
            </w:r>
          </w:p>
          <w:p w:rsidR="00452C01" w:rsidRDefault="00452C01">
            <w:pPr>
              <w:jc w:val="both"/>
              <w:rPr>
                <w:rFonts w:cs="Arial"/>
                <w:sz w:val="20"/>
                <w:szCs w:val="20"/>
              </w:rPr>
            </w:pPr>
          </w:p>
          <w:p w:rsidR="00452C01" w:rsidRDefault="00452C01">
            <w:pPr>
              <w:jc w:val="both"/>
              <w:rPr>
                <w:rFonts w:cs="Arial"/>
                <w:sz w:val="20"/>
                <w:szCs w:val="20"/>
              </w:rPr>
            </w:pPr>
            <w:r>
              <w:rPr>
                <w:rFonts w:cs="Arial"/>
                <w:sz w:val="20"/>
                <w:szCs w:val="20"/>
              </w:rPr>
              <w:t>Communication:</w:t>
            </w:r>
          </w:p>
          <w:p w:rsidR="00452C01" w:rsidRDefault="00452C01">
            <w:pPr>
              <w:jc w:val="both"/>
              <w:rPr>
                <w:rFonts w:cs="Arial"/>
                <w:sz w:val="20"/>
                <w:szCs w:val="20"/>
              </w:rPr>
            </w:pPr>
            <w:r>
              <w:rPr>
                <w:rFonts w:cs="Arial"/>
                <w:sz w:val="20"/>
                <w:szCs w:val="20"/>
              </w:rPr>
              <w:t>Close liaison with other members of the team and your Consultant(s)/GP educational supervisors concerning the care of your patients</w:t>
            </w:r>
          </w:p>
          <w:p w:rsidR="00452C01" w:rsidRDefault="00452C01">
            <w:pPr>
              <w:jc w:val="both"/>
              <w:rPr>
                <w:rFonts w:cs="Arial"/>
                <w:sz w:val="20"/>
                <w:szCs w:val="20"/>
              </w:rPr>
            </w:pPr>
            <w:r>
              <w:rPr>
                <w:rFonts w:cs="Arial"/>
                <w:sz w:val="20"/>
                <w:szCs w:val="20"/>
              </w:rPr>
              <w:t>Communication with patients, relatives, nurses, GPs and other colleagues.</w:t>
            </w:r>
          </w:p>
          <w:p w:rsidR="00452C01" w:rsidRDefault="00452C01">
            <w:pPr>
              <w:jc w:val="both"/>
              <w:rPr>
                <w:rFonts w:cs="Arial"/>
                <w:sz w:val="20"/>
                <w:szCs w:val="20"/>
              </w:rPr>
            </w:pPr>
            <w:r>
              <w:rPr>
                <w:rFonts w:cs="Arial"/>
                <w:sz w:val="20"/>
                <w:szCs w:val="20"/>
              </w:rPr>
              <w:t>Handover of patient information between shifts (hospital posts)</w:t>
            </w:r>
          </w:p>
          <w:p w:rsidR="00452C01" w:rsidRDefault="00452C01">
            <w:pPr>
              <w:jc w:val="both"/>
              <w:rPr>
                <w:rFonts w:cs="Arial"/>
                <w:sz w:val="20"/>
                <w:szCs w:val="20"/>
              </w:rPr>
            </w:pPr>
            <w:r>
              <w:rPr>
                <w:rFonts w:cs="Arial"/>
                <w:sz w:val="20"/>
                <w:szCs w:val="20"/>
              </w:rPr>
              <w:t>Referral of patients to other teams (hospital posts)</w:t>
            </w:r>
          </w:p>
          <w:p w:rsidR="00452C01" w:rsidRDefault="00452C01">
            <w:pPr>
              <w:jc w:val="both"/>
              <w:rPr>
                <w:rFonts w:cs="Arial"/>
                <w:sz w:val="20"/>
                <w:szCs w:val="20"/>
              </w:rPr>
            </w:pPr>
            <w:r>
              <w:rPr>
                <w:rFonts w:cs="Arial"/>
                <w:sz w:val="20"/>
                <w:szCs w:val="20"/>
              </w:rPr>
              <w:t xml:space="preserve">Discharge notification (hospital posts) </w:t>
            </w:r>
          </w:p>
          <w:p w:rsidR="00452C01" w:rsidRDefault="00452C01">
            <w:pPr>
              <w:jc w:val="both"/>
              <w:rPr>
                <w:rFonts w:cs="Arial"/>
                <w:sz w:val="20"/>
                <w:szCs w:val="20"/>
              </w:rPr>
            </w:pPr>
            <w:r>
              <w:rPr>
                <w:rFonts w:cs="Arial"/>
                <w:sz w:val="20"/>
                <w:szCs w:val="20"/>
              </w:rPr>
              <w:t>Death notification.</w:t>
            </w:r>
          </w:p>
          <w:p w:rsidR="00452C01" w:rsidRDefault="00452C01">
            <w:pPr>
              <w:jc w:val="both"/>
              <w:rPr>
                <w:rFonts w:cs="Arial"/>
                <w:sz w:val="20"/>
                <w:szCs w:val="20"/>
              </w:rPr>
            </w:pPr>
          </w:p>
          <w:p w:rsidR="00452C01" w:rsidRDefault="00452C01">
            <w:pPr>
              <w:jc w:val="both"/>
              <w:rPr>
                <w:rFonts w:cs="Arial"/>
                <w:sz w:val="20"/>
                <w:szCs w:val="20"/>
              </w:rPr>
            </w:pPr>
            <w:r>
              <w:rPr>
                <w:rFonts w:cs="Arial"/>
                <w:sz w:val="20"/>
                <w:szCs w:val="20"/>
              </w:rPr>
              <w:t>Education/Audit/Governance:</w:t>
            </w:r>
          </w:p>
          <w:p w:rsidR="00452C01" w:rsidRDefault="00452C01">
            <w:pPr>
              <w:jc w:val="both"/>
              <w:rPr>
                <w:rFonts w:cs="Arial"/>
                <w:sz w:val="20"/>
                <w:szCs w:val="20"/>
              </w:rPr>
            </w:pPr>
            <w:r>
              <w:rPr>
                <w:rFonts w:cs="Arial"/>
                <w:sz w:val="20"/>
                <w:szCs w:val="20"/>
              </w:rPr>
              <w:t>Attendance at departmental/surgery meetings and educational seminars</w:t>
            </w:r>
          </w:p>
          <w:p w:rsidR="00452C01" w:rsidRDefault="00452C01">
            <w:pPr>
              <w:jc w:val="both"/>
              <w:rPr>
                <w:rFonts w:cs="Arial"/>
                <w:sz w:val="20"/>
                <w:szCs w:val="20"/>
              </w:rPr>
            </w:pPr>
            <w:r>
              <w:rPr>
                <w:rFonts w:cs="Arial"/>
                <w:sz w:val="20"/>
                <w:szCs w:val="20"/>
              </w:rPr>
              <w:t xml:space="preserve">Supervision of medical students.  </w:t>
            </w:r>
          </w:p>
          <w:p w:rsidR="00452C01" w:rsidRDefault="00452C01">
            <w:pPr>
              <w:jc w:val="both"/>
              <w:rPr>
                <w:rFonts w:cs="Arial"/>
                <w:sz w:val="20"/>
                <w:szCs w:val="20"/>
              </w:rPr>
            </w:pPr>
            <w:r>
              <w:rPr>
                <w:rFonts w:cs="Arial"/>
                <w:sz w:val="20"/>
                <w:szCs w:val="20"/>
              </w:rPr>
              <w:t xml:space="preserve">Participation in audit programmes and contributing to the research activities of the department / surgery where possible. </w:t>
            </w:r>
          </w:p>
          <w:p w:rsidR="00452C01" w:rsidRDefault="00452C01">
            <w:pPr>
              <w:jc w:val="both"/>
              <w:rPr>
                <w:rFonts w:cs="Arial"/>
                <w:sz w:val="20"/>
                <w:szCs w:val="20"/>
              </w:rPr>
            </w:pPr>
            <w:r>
              <w:rPr>
                <w:rFonts w:cs="Arial"/>
                <w:sz w:val="20"/>
                <w:szCs w:val="20"/>
              </w:rPr>
              <w:t>Maintaining professional standards as outlined in the GMC document 'Maintaining Good Medical Practice'</w:t>
            </w:r>
          </w:p>
          <w:p w:rsidR="00452C01" w:rsidRDefault="00452C01">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452C01" w:rsidRDefault="00452C01">
            <w:pPr>
              <w:jc w:val="both"/>
              <w:rPr>
                <w:rFonts w:cs="Arial"/>
                <w:sz w:val="20"/>
                <w:szCs w:val="20"/>
              </w:rPr>
            </w:pPr>
          </w:p>
          <w:p w:rsidR="00452C01" w:rsidRDefault="00452C01">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452C01" w:rsidRDefault="00452C01">
            <w:pPr>
              <w:jc w:val="both"/>
              <w:rPr>
                <w:rFonts w:cs="Arial"/>
                <w:sz w:val="20"/>
                <w:szCs w:val="20"/>
                <w:lang w:val="en-US" w:eastAsia="en-US"/>
              </w:rPr>
            </w:pPr>
          </w:p>
        </w:tc>
      </w:tr>
      <w:tr w:rsidR="00452C01" w:rsidTr="00452C01">
        <w:trPr>
          <w:trHeight w:val="144"/>
        </w:trPr>
        <w:tc>
          <w:tcPr>
            <w:tcW w:w="3420" w:type="dxa"/>
            <w:tcBorders>
              <w:top w:val="single" w:sz="4" w:space="0" w:color="auto"/>
              <w:left w:val="single" w:sz="4" w:space="0" w:color="auto"/>
              <w:bottom w:val="single" w:sz="4" w:space="0" w:color="auto"/>
              <w:right w:val="single" w:sz="4" w:space="0" w:color="auto"/>
            </w:tcBorders>
            <w:hideMark/>
          </w:tcPr>
          <w:p w:rsidR="00452C01" w:rsidRDefault="00452C01">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452C01" w:rsidRDefault="00452C01">
            <w:pPr>
              <w:jc w:val="both"/>
              <w:rPr>
                <w:rFonts w:cs="Arial"/>
                <w:sz w:val="20"/>
                <w:szCs w:val="20"/>
                <w:lang w:val="en-US" w:eastAsia="en-US"/>
              </w:rPr>
            </w:pPr>
            <w:r>
              <w:rPr>
                <w:rFonts w:cs="Arial"/>
                <w:sz w:val="20"/>
                <w:szCs w:val="20"/>
              </w:rPr>
              <w:t>All rotas are EWTD compliant, Full Shift and banded appropriately.</w:t>
            </w:r>
          </w:p>
          <w:p w:rsidR="00452C01" w:rsidRDefault="00452C01">
            <w:pPr>
              <w:jc w:val="both"/>
              <w:rPr>
                <w:rFonts w:cs="Arial"/>
                <w:sz w:val="20"/>
                <w:szCs w:val="20"/>
              </w:rPr>
            </w:pPr>
          </w:p>
          <w:p w:rsidR="00452C01" w:rsidRDefault="00452C01">
            <w:pPr>
              <w:jc w:val="both"/>
              <w:rPr>
                <w:rFonts w:cs="Arial"/>
                <w:sz w:val="20"/>
                <w:szCs w:val="20"/>
              </w:rPr>
            </w:pPr>
            <w:r>
              <w:rPr>
                <w:rFonts w:cs="Arial"/>
                <w:sz w:val="20"/>
                <w:szCs w:val="20"/>
              </w:rPr>
              <w:t xml:space="preserve">You will work a number of different shifts, examples of which are below:         </w:t>
            </w:r>
          </w:p>
          <w:p w:rsidR="00452C01" w:rsidRDefault="00452C01">
            <w:pPr>
              <w:jc w:val="both"/>
              <w:rPr>
                <w:rFonts w:cs="Arial"/>
                <w:sz w:val="20"/>
                <w:szCs w:val="20"/>
              </w:rPr>
            </w:pPr>
          </w:p>
          <w:tbl>
            <w:tblPr>
              <w:tblW w:w="3260" w:type="dxa"/>
              <w:tblLook w:val="04A0" w:firstRow="1" w:lastRow="0" w:firstColumn="1" w:lastColumn="0" w:noHBand="0" w:noVBand="1"/>
            </w:tblPr>
            <w:tblGrid>
              <w:gridCol w:w="1340"/>
              <w:gridCol w:w="960"/>
              <w:gridCol w:w="960"/>
            </w:tblGrid>
            <w:tr w:rsidR="00452C01">
              <w:trPr>
                <w:trHeight w:val="390"/>
              </w:trPr>
              <w:tc>
                <w:tcPr>
                  <w:tcW w:w="1340" w:type="dxa"/>
                  <w:tcBorders>
                    <w:top w:val="single" w:sz="8" w:space="0" w:color="000000"/>
                    <w:left w:val="nil"/>
                    <w:bottom w:val="single" w:sz="8" w:space="0" w:color="000000"/>
                    <w:right w:val="single" w:sz="8" w:space="0" w:color="000000"/>
                  </w:tcBorders>
                  <w:shd w:val="clear" w:color="auto" w:fill="C0C0C0"/>
                  <w:hideMark/>
                </w:tcPr>
                <w:p w:rsidR="00452C01" w:rsidRDefault="00452C01">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452C01" w:rsidRDefault="00452C01">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452C01" w:rsidRDefault="00452C01">
                  <w:pPr>
                    <w:jc w:val="center"/>
                    <w:rPr>
                      <w:rFonts w:cs="Arial"/>
                      <w:b/>
                      <w:bCs/>
                      <w:color w:val="000000"/>
                      <w:sz w:val="16"/>
                      <w:szCs w:val="16"/>
                    </w:rPr>
                  </w:pPr>
                  <w:r>
                    <w:rPr>
                      <w:rFonts w:cs="Arial"/>
                      <w:b/>
                      <w:bCs/>
                      <w:color w:val="000000"/>
                      <w:sz w:val="16"/>
                      <w:szCs w:val="16"/>
                    </w:rPr>
                    <w:t>Finish</w:t>
                  </w:r>
                </w:p>
              </w:tc>
            </w:tr>
            <w:tr w:rsidR="00452C01">
              <w:trPr>
                <w:trHeight w:val="270"/>
              </w:trPr>
              <w:tc>
                <w:tcPr>
                  <w:tcW w:w="134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09:00</w:t>
                  </w:r>
                </w:p>
              </w:tc>
              <w:tc>
                <w:tcPr>
                  <w:tcW w:w="96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16:00</w:t>
                  </w:r>
                </w:p>
              </w:tc>
            </w:tr>
            <w:tr w:rsidR="00452C01">
              <w:trPr>
                <w:trHeight w:val="270"/>
              </w:trPr>
              <w:tc>
                <w:tcPr>
                  <w:tcW w:w="134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10:00</w:t>
                  </w:r>
                </w:p>
              </w:tc>
              <w:tc>
                <w:tcPr>
                  <w:tcW w:w="96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17:00</w:t>
                  </w:r>
                </w:p>
              </w:tc>
            </w:tr>
            <w:tr w:rsidR="00452C01">
              <w:trPr>
                <w:trHeight w:val="253"/>
              </w:trPr>
              <w:tc>
                <w:tcPr>
                  <w:tcW w:w="134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20:30</w:t>
                  </w:r>
                </w:p>
              </w:tc>
            </w:tr>
            <w:tr w:rsidR="00452C01">
              <w:trPr>
                <w:trHeight w:val="270"/>
              </w:trPr>
              <w:tc>
                <w:tcPr>
                  <w:tcW w:w="134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17:00</w:t>
                  </w:r>
                </w:p>
              </w:tc>
            </w:tr>
            <w:tr w:rsidR="00452C01">
              <w:trPr>
                <w:trHeight w:val="247"/>
              </w:trPr>
              <w:tc>
                <w:tcPr>
                  <w:tcW w:w="134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 xml:space="preserve">Study Leave         </w:t>
                  </w:r>
                </w:p>
              </w:tc>
              <w:tc>
                <w:tcPr>
                  <w:tcW w:w="96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452C01" w:rsidRDefault="00452C01">
                  <w:pPr>
                    <w:jc w:val="center"/>
                    <w:rPr>
                      <w:rFonts w:cs="Arial"/>
                      <w:color w:val="000000"/>
                      <w:sz w:val="16"/>
                      <w:szCs w:val="16"/>
                    </w:rPr>
                  </w:pPr>
                  <w:r>
                    <w:rPr>
                      <w:rFonts w:cs="Arial"/>
                      <w:color w:val="000000"/>
                      <w:sz w:val="16"/>
                      <w:szCs w:val="16"/>
                    </w:rPr>
                    <w:t>16:15</w:t>
                  </w:r>
                </w:p>
              </w:tc>
            </w:tr>
          </w:tbl>
          <w:p w:rsidR="00452C01" w:rsidRDefault="00452C01">
            <w:pPr>
              <w:jc w:val="both"/>
              <w:rPr>
                <w:rFonts w:cs="Arial"/>
                <w:sz w:val="20"/>
                <w:szCs w:val="20"/>
                <w:lang w:val="en-US" w:eastAsia="en-US"/>
              </w:rPr>
            </w:pPr>
          </w:p>
        </w:tc>
      </w:tr>
      <w:tr w:rsidR="00452C01" w:rsidTr="00452C01">
        <w:trPr>
          <w:trHeight w:val="144"/>
        </w:trPr>
        <w:tc>
          <w:tcPr>
            <w:tcW w:w="3420" w:type="dxa"/>
            <w:tcBorders>
              <w:top w:val="single" w:sz="4" w:space="0" w:color="auto"/>
              <w:left w:val="single" w:sz="4" w:space="0" w:color="auto"/>
              <w:bottom w:val="single" w:sz="4" w:space="0" w:color="auto"/>
              <w:right w:val="single" w:sz="4" w:space="0" w:color="auto"/>
            </w:tcBorders>
            <w:hideMark/>
          </w:tcPr>
          <w:p w:rsidR="00452C01" w:rsidRDefault="00452C01">
            <w:pPr>
              <w:rPr>
                <w:rFonts w:cs="Arial"/>
                <w:sz w:val="20"/>
                <w:szCs w:val="20"/>
                <w:lang w:val="en-US" w:eastAsia="en-US"/>
              </w:rPr>
            </w:pPr>
            <w:r>
              <w:rPr>
                <w:rFonts w:cs="Arial"/>
                <w:sz w:val="20"/>
                <w:szCs w:val="20"/>
              </w:rPr>
              <w:t>Employer information</w:t>
            </w:r>
          </w:p>
        </w:tc>
        <w:tc>
          <w:tcPr>
            <w:tcW w:w="6120" w:type="dxa"/>
            <w:tcBorders>
              <w:top w:val="single" w:sz="4" w:space="0" w:color="auto"/>
              <w:left w:val="single" w:sz="4" w:space="0" w:color="auto"/>
              <w:bottom w:val="single" w:sz="4" w:space="0" w:color="auto"/>
              <w:right w:val="single" w:sz="4" w:space="0" w:color="auto"/>
            </w:tcBorders>
          </w:tcPr>
          <w:p w:rsidR="00452C01" w:rsidRDefault="00452C01">
            <w:pPr>
              <w:jc w:val="both"/>
              <w:rPr>
                <w:rFonts w:cs="Arial"/>
                <w:sz w:val="20"/>
                <w:szCs w:val="20"/>
                <w:lang w:val="en-US" w:eastAsia="en-US"/>
              </w:rPr>
            </w:pPr>
            <w:r>
              <w:rPr>
                <w:rFonts w:cs="Arial"/>
                <w:sz w:val="20"/>
                <w:szCs w:val="20"/>
              </w:rPr>
              <w:t xml:space="preserve">The Norfolk and Norwich University Trust was first established on 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452C01" w:rsidRDefault="00452C01">
            <w:pPr>
              <w:jc w:val="both"/>
              <w:rPr>
                <w:rFonts w:cs="Arial"/>
                <w:sz w:val="20"/>
                <w:szCs w:val="20"/>
              </w:rPr>
            </w:pPr>
            <w:r>
              <w:rPr>
                <w:rFonts w:cs="Arial"/>
                <w:sz w:val="20"/>
                <w:szCs w:val="20"/>
              </w:rPr>
              <w:lastRenderedPageBreak/>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452C01" w:rsidRDefault="00452C01">
            <w:pPr>
              <w:jc w:val="both"/>
              <w:rPr>
                <w:rFonts w:cs="Arial"/>
                <w:sz w:val="20"/>
                <w:szCs w:val="20"/>
              </w:rPr>
            </w:pPr>
          </w:p>
          <w:p w:rsidR="00452C01" w:rsidRDefault="00452C01">
            <w:pPr>
              <w:jc w:val="both"/>
              <w:rPr>
                <w:rFonts w:cs="Arial"/>
                <w:sz w:val="20"/>
                <w:szCs w:val="20"/>
              </w:rPr>
            </w:pPr>
            <w:r>
              <w:rPr>
                <w:rFonts w:cs="Arial"/>
                <w:sz w:val="20"/>
                <w:szCs w:val="20"/>
              </w:rPr>
              <w:t>Norfolk and Norwich 21st Century Healthcare</w:t>
            </w:r>
          </w:p>
          <w:p w:rsidR="00452C01" w:rsidRDefault="00452C01">
            <w:pPr>
              <w:jc w:val="both"/>
              <w:rPr>
                <w:rFonts w:cs="Arial"/>
                <w:sz w:val="20"/>
                <w:szCs w:val="20"/>
              </w:rPr>
            </w:pPr>
          </w:p>
          <w:p w:rsidR="00452C01" w:rsidRDefault="00452C01">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452C01" w:rsidRDefault="00452C01">
            <w:pPr>
              <w:jc w:val="both"/>
              <w:rPr>
                <w:rFonts w:cs="Arial"/>
                <w:sz w:val="20"/>
                <w:szCs w:val="20"/>
              </w:rPr>
            </w:pPr>
          </w:p>
          <w:p w:rsidR="00452C01" w:rsidRDefault="00452C01">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452C01" w:rsidRDefault="00452C01">
            <w:pPr>
              <w:jc w:val="both"/>
              <w:rPr>
                <w:rFonts w:cs="Arial"/>
                <w:sz w:val="20"/>
                <w:szCs w:val="20"/>
              </w:rPr>
            </w:pPr>
          </w:p>
          <w:p w:rsidR="00452C01" w:rsidRDefault="00452C01">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452C01" w:rsidRDefault="00452C01">
            <w:pPr>
              <w:jc w:val="both"/>
              <w:rPr>
                <w:rFonts w:cs="Arial"/>
                <w:sz w:val="20"/>
                <w:szCs w:val="20"/>
              </w:rPr>
            </w:pPr>
          </w:p>
          <w:p w:rsidR="00452C01" w:rsidRDefault="00452C01">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452C01" w:rsidRDefault="00452C01">
            <w:pPr>
              <w:jc w:val="both"/>
              <w:rPr>
                <w:rFonts w:cs="Arial"/>
                <w:sz w:val="20"/>
                <w:szCs w:val="20"/>
              </w:rPr>
            </w:pPr>
          </w:p>
          <w:p w:rsidR="00452C01" w:rsidRDefault="00452C01">
            <w:pPr>
              <w:jc w:val="both"/>
              <w:rPr>
                <w:rFonts w:cs="Arial"/>
                <w:sz w:val="20"/>
                <w:szCs w:val="20"/>
              </w:rPr>
            </w:pPr>
            <w:r>
              <w:rPr>
                <w:rFonts w:cs="Arial"/>
                <w:sz w:val="20"/>
                <w:szCs w:val="20"/>
              </w:rPr>
              <w:t>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452C01" w:rsidRDefault="00452C01">
            <w:pPr>
              <w:jc w:val="both"/>
              <w:rPr>
                <w:rFonts w:cs="Arial"/>
                <w:sz w:val="20"/>
                <w:szCs w:val="20"/>
                <w:lang w:val="en-US" w:eastAsia="en-US"/>
              </w:rPr>
            </w:pPr>
          </w:p>
        </w:tc>
      </w:tr>
    </w:tbl>
    <w:p w:rsidR="00452C01" w:rsidRDefault="00452C01" w:rsidP="00452C01">
      <w:pPr>
        <w:rPr>
          <w:rFonts w:cs="Arial"/>
          <w:sz w:val="22"/>
          <w:szCs w:val="22"/>
          <w:lang w:val="en-US" w:eastAsia="en-US"/>
        </w:rPr>
      </w:pPr>
    </w:p>
    <w:p w:rsidR="00452C01" w:rsidRDefault="00452C01" w:rsidP="00452C01">
      <w:pPr>
        <w:rPr>
          <w:rFonts w:cs="Arial"/>
          <w:sz w:val="22"/>
          <w:szCs w:val="22"/>
        </w:rPr>
      </w:pPr>
      <w:r>
        <w:rPr>
          <w:rFonts w:cs="Arial"/>
          <w:sz w:val="22"/>
          <w:szCs w:val="22"/>
        </w:rPr>
        <w:t>It is important to note that this description is a typical example of your placement and may be subject to change.</w:t>
      </w:r>
    </w:p>
    <w:p w:rsidR="00DF21D4" w:rsidRPr="00452C01" w:rsidRDefault="00DF21D4" w:rsidP="00452C01"/>
    <w:sectPr w:rsidR="00DF21D4" w:rsidRPr="00452C01"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F4C03"/>
    <w:rsid w:val="001610E2"/>
    <w:rsid w:val="001B43CB"/>
    <w:rsid w:val="00204618"/>
    <w:rsid w:val="00233DCA"/>
    <w:rsid w:val="00237C32"/>
    <w:rsid w:val="002F4C93"/>
    <w:rsid w:val="003422F0"/>
    <w:rsid w:val="003520AB"/>
    <w:rsid w:val="00363F01"/>
    <w:rsid w:val="003963AC"/>
    <w:rsid w:val="003A7C20"/>
    <w:rsid w:val="00452C01"/>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959A4"/>
    <w:rsid w:val="00BC5EC3"/>
    <w:rsid w:val="00BD0FBB"/>
    <w:rsid w:val="00C046E4"/>
    <w:rsid w:val="00C2247A"/>
    <w:rsid w:val="00C5096B"/>
    <w:rsid w:val="00C613B3"/>
    <w:rsid w:val="00CA74A2"/>
    <w:rsid w:val="00D22CF2"/>
    <w:rsid w:val="00D36A35"/>
    <w:rsid w:val="00DC1A97"/>
    <w:rsid w:val="00DD1D02"/>
    <w:rsid w:val="00DE4B05"/>
    <w:rsid w:val="00DF21D4"/>
    <w:rsid w:val="00E15CCF"/>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2016-09-22T15:00:00Z</dcterms:created>
  <dcterms:modified xsi:type="dcterms:W3CDTF">2016-09-22T15:00:00Z</dcterms:modified>
</cp:coreProperties>
</file>