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F82" w:rsidRDefault="005C4F82" w:rsidP="005C4F82">
      <w:pPr>
        <w:tabs>
          <w:tab w:val="center" w:pos="5040"/>
          <w:tab w:val="right" w:pos="9900"/>
        </w:tabs>
      </w:pPr>
      <w:r>
        <w:t xml:space="preserve"> </w:t>
      </w:r>
      <w:r>
        <w:tab/>
      </w:r>
      <w:r>
        <w:tab/>
      </w:r>
      <w:bookmarkStart w:id="0" w:name="_GoBack"/>
      <w:bookmarkEnd w:id="0"/>
    </w:p>
    <w:p w:rsidR="005C4F82" w:rsidRDefault="005C4F82" w:rsidP="005C4F82">
      <w:pPr>
        <w:jc w:val="center"/>
        <w:rPr>
          <w:rFonts w:cs="Arial"/>
          <w:b/>
          <w:sz w:val="28"/>
          <w:szCs w:val="28"/>
        </w:rPr>
      </w:pPr>
    </w:p>
    <w:p w:rsidR="005C4F82" w:rsidRDefault="005C4F82" w:rsidP="005C4F82">
      <w:pPr>
        <w:jc w:val="center"/>
        <w:rPr>
          <w:rFonts w:cs="Arial"/>
          <w:b/>
          <w:sz w:val="28"/>
          <w:szCs w:val="28"/>
        </w:rPr>
      </w:pPr>
      <w:r>
        <w:rPr>
          <w:rFonts w:cs="Arial"/>
          <w:b/>
          <w:sz w:val="28"/>
          <w:szCs w:val="28"/>
        </w:rPr>
        <w:t>East Anglia Foundation School</w:t>
      </w:r>
    </w:p>
    <w:p w:rsidR="005C4F82" w:rsidRDefault="005C4F82" w:rsidP="005C4F82">
      <w:pPr>
        <w:jc w:val="center"/>
        <w:rPr>
          <w:rFonts w:cs="Arial"/>
          <w:b/>
          <w:sz w:val="28"/>
          <w:szCs w:val="28"/>
        </w:rPr>
      </w:pPr>
      <w:r>
        <w:rPr>
          <w:rFonts w:cs="Arial"/>
          <w:b/>
          <w:sz w:val="28"/>
          <w:szCs w:val="28"/>
        </w:rPr>
        <w:t xml:space="preserve">Individual Placement Description </w:t>
      </w:r>
    </w:p>
    <w:p w:rsidR="005C4F82" w:rsidRDefault="005C4F82" w:rsidP="005C4F82">
      <w:pPr>
        <w:jc w:val="center"/>
        <w:rPr>
          <w:rFonts w:cs="Arial"/>
          <w:b/>
          <w:sz w:val="28"/>
          <w:szCs w:val="28"/>
        </w:rPr>
      </w:pPr>
    </w:p>
    <w:p w:rsidR="005C4F82" w:rsidRDefault="005C4F82" w:rsidP="005C4F82">
      <w:pPr>
        <w:jc w:val="center"/>
        <w:rPr>
          <w:rFonts w:cs="Arial"/>
          <w:b/>
          <w:sz w:val="28"/>
          <w:szCs w:val="28"/>
        </w:rPr>
      </w:pPr>
      <w:r>
        <w:rPr>
          <w:rFonts w:cs="Arial"/>
          <w:b/>
          <w:sz w:val="28"/>
          <w:szCs w:val="28"/>
        </w:rPr>
        <w:t>Peterborough and Stamford Hospitals NHS Foundation Trust</w:t>
      </w:r>
    </w:p>
    <w:p w:rsidR="005C4F82" w:rsidRDefault="005C4F82" w:rsidP="005C4F82">
      <w:pPr>
        <w:rPr>
          <w:rFonts w:cs="Arial"/>
          <w:b/>
          <w:sz w:val="22"/>
          <w:szCs w:val="22"/>
        </w:rPr>
      </w:pPr>
    </w:p>
    <w:p w:rsidR="005C4F82" w:rsidRDefault="005C4F82" w:rsidP="005C4F82">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941"/>
      </w:tblGrid>
      <w:tr w:rsidR="005C4F82" w:rsidTr="005C4F82">
        <w:trPr>
          <w:trHeight w:val="411"/>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sz w:val="20"/>
                <w:szCs w:val="20"/>
                <w:lang w:eastAsia="en-US"/>
              </w:rPr>
            </w:pPr>
            <w:r>
              <w:rPr>
                <w:rFonts w:cs="Arial"/>
                <w:sz w:val="20"/>
                <w:szCs w:val="20"/>
              </w:rPr>
              <w:t>F2 Medicine for the Older Person</w:t>
            </w:r>
          </w:p>
        </w:tc>
      </w:tr>
      <w:tr w:rsidR="005C4F82" w:rsidTr="005C4F82">
        <w:trPr>
          <w:trHeight w:val="351"/>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5C4F82" w:rsidRDefault="005C4F82">
            <w:pPr>
              <w:rPr>
                <w:rFonts w:cs="Arial"/>
                <w:sz w:val="20"/>
                <w:szCs w:val="20"/>
                <w:lang w:eastAsia="en-US"/>
              </w:rPr>
            </w:pPr>
            <w:r>
              <w:rPr>
                <w:rFonts w:cs="Arial"/>
                <w:sz w:val="20"/>
                <w:szCs w:val="20"/>
              </w:rPr>
              <w:t>Emergency, Critical Care and Medicine</w:t>
            </w:r>
          </w:p>
          <w:p w:rsidR="005C4F82" w:rsidRDefault="005C4F82">
            <w:pPr>
              <w:rPr>
                <w:rFonts w:cs="Arial"/>
                <w:sz w:val="20"/>
                <w:szCs w:val="20"/>
              </w:rPr>
            </w:pPr>
          </w:p>
          <w:p w:rsidR="005C4F82" w:rsidRDefault="005C4F82">
            <w:pPr>
              <w:rPr>
                <w:rFonts w:cs="Arial"/>
                <w:sz w:val="20"/>
                <w:szCs w:val="20"/>
              </w:rPr>
            </w:pPr>
            <w:r>
              <w:rPr>
                <w:rFonts w:cs="Arial"/>
                <w:sz w:val="20"/>
                <w:szCs w:val="20"/>
              </w:rPr>
              <w:t>Based in the newly opened Peterborough City Hospital the Department of Medicine for the Older Person comprises 5 consultant members of staff. Their interests include: stroke medicine, falls, diabetes in the older adult and Parkinson’s Disease.</w:t>
            </w:r>
          </w:p>
          <w:p w:rsidR="005C4F82" w:rsidRDefault="005C4F82">
            <w:pPr>
              <w:rPr>
                <w:rFonts w:cs="Arial"/>
                <w:sz w:val="20"/>
                <w:szCs w:val="20"/>
              </w:rPr>
            </w:pPr>
          </w:p>
          <w:p w:rsidR="005C4F82" w:rsidRDefault="005C4F82">
            <w:pPr>
              <w:rPr>
                <w:rFonts w:cs="Arial"/>
                <w:sz w:val="20"/>
                <w:szCs w:val="20"/>
              </w:rPr>
            </w:pPr>
            <w:r>
              <w:rPr>
                <w:rFonts w:cs="Arial"/>
                <w:sz w:val="20"/>
                <w:szCs w:val="20"/>
              </w:rPr>
              <w:t>The department provides comprehensive care for older people combining medical care with rehabilitations and works closely with Social Services.</w:t>
            </w:r>
          </w:p>
          <w:p w:rsidR="005C4F82" w:rsidRDefault="005C4F82">
            <w:pPr>
              <w:rPr>
                <w:rFonts w:cs="Arial"/>
                <w:sz w:val="20"/>
                <w:szCs w:val="20"/>
              </w:rPr>
            </w:pPr>
          </w:p>
          <w:p w:rsidR="005C4F82" w:rsidRDefault="005C4F82">
            <w:pPr>
              <w:rPr>
                <w:rFonts w:cs="Arial"/>
                <w:sz w:val="20"/>
                <w:szCs w:val="20"/>
              </w:rPr>
            </w:pPr>
            <w:r>
              <w:rPr>
                <w:rFonts w:cs="Arial"/>
                <w:sz w:val="20"/>
                <w:szCs w:val="20"/>
              </w:rPr>
              <w:t>A range of inpatient and outpatient services are provided at Peterborough City and Stamford Hospitals</w:t>
            </w:r>
          </w:p>
          <w:p w:rsidR="005C4F82" w:rsidRDefault="005C4F82">
            <w:pPr>
              <w:rPr>
                <w:rFonts w:cs="Arial"/>
                <w:sz w:val="20"/>
                <w:szCs w:val="20"/>
              </w:rPr>
            </w:pPr>
          </w:p>
          <w:p w:rsidR="005C4F82" w:rsidRDefault="005C4F82">
            <w:pPr>
              <w:rPr>
                <w:rFonts w:cs="Arial"/>
                <w:sz w:val="20"/>
                <w:szCs w:val="20"/>
              </w:rPr>
            </w:pPr>
            <w:r>
              <w:rPr>
                <w:rFonts w:cs="Arial"/>
                <w:sz w:val="20"/>
                <w:szCs w:val="20"/>
              </w:rPr>
              <w:t xml:space="preserve">Ward B11 is a 29-bedded Acute hyper-acute Stroke and Neurology ward.   One bed is designated as a ward attender facility for high risk TIA patients.    </w:t>
            </w:r>
          </w:p>
          <w:p w:rsidR="005C4F82" w:rsidRDefault="005C4F82">
            <w:pPr>
              <w:rPr>
                <w:rFonts w:cs="Arial"/>
                <w:sz w:val="20"/>
                <w:szCs w:val="20"/>
              </w:rPr>
            </w:pPr>
          </w:p>
          <w:p w:rsidR="005C4F82" w:rsidRDefault="005C4F82">
            <w:pPr>
              <w:rPr>
                <w:rFonts w:cs="Arial"/>
                <w:sz w:val="20"/>
                <w:szCs w:val="20"/>
              </w:rPr>
            </w:pPr>
            <w:r>
              <w:rPr>
                <w:rFonts w:cs="Arial"/>
                <w:sz w:val="20"/>
                <w:szCs w:val="20"/>
              </w:rPr>
              <w:t>Ward B14 is a 29-bedded Acute Medicine for Older People ward with 7 registered Stroke Rehabilitation beds.   The ward specialises in general medicine for patients with long term conditions, Parkinson’s Disease and Stroke Care.</w:t>
            </w:r>
          </w:p>
          <w:p w:rsidR="005C4F82" w:rsidRDefault="005C4F82">
            <w:pPr>
              <w:rPr>
                <w:rFonts w:cs="Arial"/>
                <w:sz w:val="20"/>
                <w:szCs w:val="20"/>
                <w:lang w:eastAsia="en-US"/>
              </w:rPr>
            </w:pPr>
          </w:p>
        </w:tc>
      </w:tr>
      <w:tr w:rsidR="005C4F82" w:rsidTr="005C4F82">
        <w:trPr>
          <w:trHeight w:val="144"/>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5C4F82" w:rsidRDefault="005C4F82">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5C4F82" w:rsidRDefault="005C4F82">
            <w:pPr>
              <w:rPr>
                <w:rFonts w:cs="Arial"/>
                <w:sz w:val="20"/>
                <w:szCs w:val="20"/>
              </w:rPr>
            </w:pPr>
            <w:r>
              <w:rPr>
                <w:rFonts w:cs="Arial"/>
                <w:sz w:val="20"/>
                <w:szCs w:val="20"/>
              </w:rPr>
              <w:t>The overall educational objectives of the F2 year are to provide the trainee with the knowledge, skills and attitudes to be able to:</w:t>
            </w:r>
          </w:p>
          <w:p w:rsidR="005C4F82" w:rsidRDefault="005C4F82" w:rsidP="0035783F">
            <w:pPr>
              <w:numPr>
                <w:ilvl w:val="0"/>
                <w:numId w:val="1"/>
              </w:numPr>
              <w:rPr>
                <w:rFonts w:cs="Arial"/>
                <w:sz w:val="20"/>
                <w:szCs w:val="20"/>
              </w:rPr>
            </w:pPr>
            <w:r>
              <w:rPr>
                <w:rFonts w:cs="Arial"/>
                <w:sz w:val="20"/>
                <w:szCs w:val="20"/>
              </w:rPr>
              <w:t>Take a history and examine a patient</w:t>
            </w:r>
          </w:p>
          <w:p w:rsidR="005C4F82" w:rsidRDefault="005C4F82" w:rsidP="0035783F">
            <w:pPr>
              <w:numPr>
                <w:ilvl w:val="0"/>
                <w:numId w:val="1"/>
              </w:numPr>
              <w:rPr>
                <w:rFonts w:cs="Arial"/>
                <w:sz w:val="20"/>
                <w:szCs w:val="20"/>
              </w:rPr>
            </w:pPr>
            <w:r>
              <w:rPr>
                <w:rFonts w:cs="Arial"/>
                <w:sz w:val="20"/>
                <w:szCs w:val="20"/>
              </w:rPr>
              <w:t>Identify and synthesise problems</w:t>
            </w:r>
          </w:p>
          <w:p w:rsidR="005C4F82" w:rsidRDefault="005C4F82" w:rsidP="0035783F">
            <w:pPr>
              <w:numPr>
                <w:ilvl w:val="0"/>
                <w:numId w:val="1"/>
              </w:numPr>
              <w:rPr>
                <w:rFonts w:cs="Arial"/>
                <w:sz w:val="20"/>
                <w:szCs w:val="20"/>
              </w:rPr>
            </w:pPr>
            <w:r>
              <w:rPr>
                <w:rFonts w:cs="Arial"/>
                <w:sz w:val="20"/>
                <w:szCs w:val="20"/>
              </w:rPr>
              <w:t>Prescribe safely</w:t>
            </w:r>
          </w:p>
          <w:p w:rsidR="005C4F82" w:rsidRDefault="005C4F82" w:rsidP="0035783F">
            <w:pPr>
              <w:numPr>
                <w:ilvl w:val="0"/>
                <w:numId w:val="1"/>
              </w:numPr>
              <w:rPr>
                <w:rFonts w:cs="Arial"/>
                <w:sz w:val="20"/>
                <w:szCs w:val="20"/>
              </w:rPr>
            </w:pPr>
            <w:r>
              <w:rPr>
                <w:rFonts w:cs="Arial"/>
                <w:sz w:val="20"/>
                <w:szCs w:val="20"/>
              </w:rPr>
              <w:t>Keep an accurate and relevant medical record</w:t>
            </w:r>
          </w:p>
          <w:p w:rsidR="005C4F82" w:rsidRDefault="005C4F82" w:rsidP="0035783F">
            <w:pPr>
              <w:numPr>
                <w:ilvl w:val="0"/>
                <w:numId w:val="1"/>
              </w:numPr>
              <w:rPr>
                <w:rFonts w:cs="Arial"/>
                <w:sz w:val="20"/>
                <w:szCs w:val="20"/>
              </w:rPr>
            </w:pPr>
            <w:r>
              <w:rPr>
                <w:rFonts w:cs="Arial"/>
                <w:sz w:val="20"/>
                <w:szCs w:val="20"/>
              </w:rPr>
              <w:t>Manage time and clinical priorities effectively</w:t>
            </w:r>
          </w:p>
          <w:p w:rsidR="005C4F82" w:rsidRDefault="005C4F82" w:rsidP="0035783F">
            <w:pPr>
              <w:numPr>
                <w:ilvl w:val="0"/>
                <w:numId w:val="1"/>
              </w:numPr>
              <w:rPr>
                <w:rFonts w:cs="Arial"/>
                <w:sz w:val="20"/>
                <w:szCs w:val="20"/>
              </w:rPr>
            </w:pPr>
            <w:r>
              <w:rPr>
                <w:rFonts w:cs="Arial"/>
                <w:sz w:val="20"/>
                <w:szCs w:val="20"/>
              </w:rPr>
              <w:t>Communicate effectively with patients, relatives and colleagues</w:t>
            </w:r>
          </w:p>
          <w:p w:rsidR="005C4F82" w:rsidRDefault="005C4F82" w:rsidP="0035783F">
            <w:pPr>
              <w:numPr>
                <w:ilvl w:val="0"/>
                <w:numId w:val="1"/>
              </w:numPr>
              <w:rPr>
                <w:rFonts w:cs="Arial"/>
                <w:sz w:val="20"/>
                <w:szCs w:val="20"/>
              </w:rPr>
            </w:pPr>
            <w:r>
              <w:rPr>
                <w:rFonts w:cs="Arial"/>
                <w:sz w:val="20"/>
                <w:szCs w:val="20"/>
              </w:rPr>
              <w:t>Use evidence, guidelines and audit to benefit patient care</w:t>
            </w:r>
          </w:p>
          <w:p w:rsidR="005C4F82" w:rsidRDefault="005C4F82" w:rsidP="0035783F">
            <w:pPr>
              <w:numPr>
                <w:ilvl w:val="0"/>
                <w:numId w:val="1"/>
              </w:numPr>
              <w:rPr>
                <w:rFonts w:cs="Arial"/>
                <w:sz w:val="20"/>
                <w:szCs w:val="20"/>
              </w:rPr>
            </w:pPr>
            <w:r>
              <w:rPr>
                <w:rFonts w:cs="Arial"/>
                <w:sz w:val="20"/>
                <w:szCs w:val="20"/>
              </w:rPr>
              <w:t>Act in a professional manner at all times</w:t>
            </w:r>
          </w:p>
          <w:p w:rsidR="005C4F82" w:rsidRDefault="005C4F82"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5C4F82" w:rsidRDefault="005C4F82" w:rsidP="0035783F">
            <w:pPr>
              <w:numPr>
                <w:ilvl w:val="0"/>
                <w:numId w:val="1"/>
              </w:numPr>
              <w:rPr>
                <w:rFonts w:cs="Arial"/>
                <w:sz w:val="20"/>
                <w:szCs w:val="20"/>
              </w:rPr>
            </w:pPr>
            <w:r>
              <w:rPr>
                <w:rFonts w:cs="Arial"/>
                <w:sz w:val="20"/>
                <w:szCs w:val="20"/>
              </w:rPr>
              <w:t>Educate patients effectively</w:t>
            </w:r>
          </w:p>
          <w:p w:rsidR="005C4F82" w:rsidRDefault="005C4F82" w:rsidP="0035783F">
            <w:pPr>
              <w:numPr>
                <w:ilvl w:val="0"/>
                <w:numId w:val="1"/>
              </w:numPr>
              <w:rPr>
                <w:rFonts w:cs="Arial"/>
                <w:sz w:val="20"/>
                <w:szCs w:val="20"/>
              </w:rPr>
            </w:pPr>
            <w:r>
              <w:rPr>
                <w:rFonts w:cs="Arial"/>
                <w:sz w:val="20"/>
                <w:szCs w:val="20"/>
              </w:rPr>
              <w:t>Become life-long learners and teachers</w:t>
            </w:r>
          </w:p>
          <w:p w:rsidR="005C4F82" w:rsidRDefault="005C4F82">
            <w:pPr>
              <w:rPr>
                <w:rFonts w:cs="Arial"/>
                <w:sz w:val="20"/>
                <w:szCs w:val="20"/>
                <w:lang w:eastAsia="en-US"/>
              </w:rPr>
            </w:pPr>
          </w:p>
        </w:tc>
      </w:tr>
      <w:tr w:rsidR="005C4F82" w:rsidTr="005C4F82">
        <w:trPr>
          <w:trHeight w:val="383"/>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sz w:val="20"/>
                <w:szCs w:val="20"/>
                <w:lang w:eastAsia="en-US"/>
              </w:rPr>
            </w:pPr>
            <w:r>
              <w:rPr>
                <w:rFonts w:cs="Arial"/>
                <w:sz w:val="20"/>
                <w:szCs w:val="20"/>
              </w:rPr>
              <w:t>Peterborough City Hospital: Wards B11 &amp; B14</w:t>
            </w:r>
          </w:p>
        </w:tc>
      </w:tr>
      <w:tr w:rsidR="005C4F82" w:rsidTr="005C4F82">
        <w:trPr>
          <w:trHeight w:val="144"/>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sz w:val="20"/>
                <w:szCs w:val="20"/>
                <w:lang w:eastAsia="en-US"/>
              </w:rPr>
            </w:pPr>
            <w:r>
              <w:rPr>
                <w:rFonts w:cs="Arial"/>
                <w:sz w:val="20"/>
                <w:szCs w:val="20"/>
              </w:rPr>
              <w:t xml:space="preserve">Dr P </w:t>
            </w:r>
            <w:proofErr w:type="spellStart"/>
            <w:r>
              <w:rPr>
                <w:rFonts w:cs="Arial"/>
                <w:sz w:val="20"/>
                <w:szCs w:val="20"/>
              </w:rPr>
              <w:t>Owusu-Agyei</w:t>
            </w:r>
            <w:proofErr w:type="spellEnd"/>
            <w:r>
              <w:rPr>
                <w:rFonts w:cs="Arial"/>
                <w:sz w:val="20"/>
                <w:szCs w:val="20"/>
              </w:rPr>
              <w:t xml:space="preserve">, Dr R </w:t>
            </w:r>
            <w:proofErr w:type="spellStart"/>
            <w:r>
              <w:rPr>
                <w:rFonts w:cs="Arial"/>
                <w:sz w:val="20"/>
                <w:szCs w:val="20"/>
              </w:rPr>
              <w:t>Mittra</w:t>
            </w:r>
            <w:proofErr w:type="spellEnd"/>
            <w:r>
              <w:rPr>
                <w:rFonts w:cs="Arial"/>
                <w:sz w:val="20"/>
                <w:szCs w:val="20"/>
              </w:rPr>
              <w:t xml:space="preserve">, Dr S </w:t>
            </w:r>
            <w:proofErr w:type="spellStart"/>
            <w:r>
              <w:rPr>
                <w:rFonts w:cs="Arial"/>
                <w:sz w:val="20"/>
                <w:szCs w:val="20"/>
              </w:rPr>
              <w:t>Guptha</w:t>
            </w:r>
            <w:proofErr w:type="spellEnd"/>
          </w:p>
        </w:tc>
      </w:tr>
      <w:tr w:rsidR="005C4F82" w:rsidTr="005C4F82">
        <w:trPr>
          <w:trHeight w:val="144"/>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lastRenderedPageBreak/>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5C4F82" w:rsidRDefault="005C4F82">
            <w:pPr>
              <w:rPr>
                <w:rFonts w:cs="Arial"/>
                <w:sz w:val="20"/>
                <w:szCs w:val="20"/>
                <w:lang w:eastAsia="en-US"/>
              </w:rPr>
            </w:pPr>
            <w:r>
              <w:rPr>
                <w:rFonts w:cs="Arial"/>
                <w:sz w:val="20"/>
                <w:szCs w:val="20"/>
              </w:rPr>
              <w:t xml:space="preserve">Ward work being responsible for the day to day care and management of patients on the ward.  Seeing emergencies and general ward work under the supervision of consultants.    </w:t>
            </w:r>
          </w:p>
          <w:p w:rsidR="005C4F82" w:rsidRDefault="005C4F82">
            <w:pPr>
              <w:rPr>
                <w:rFonts w:cs="Arial"/>
                <w:sz w:val="20"/>
                <w:szCs w:val="20"/>
                <w:lang w:eastAsia="en-US"/>
              </w:rPr>
            </w:pPr>
          </w:p>
        </w:tc>
      </w:tr>
      <w:tr w:rsidR="005C4F82" w:rsidTr="005C4F82">
        <w:trPr>
          <w:trHeight w:val="144"/>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5C4F82" w:rsidRDefault="005C4F82">
            <w:pPr>
              <w:rPr>
                <w:rFonts w:cs="Arial"/>
                <w:sz w:val="20"/>
                <w:szCs w:val="20"/>
                <w:lang w:eastAsia="en-US"/>
              </w:rPr>
            </w:pPr>
            <w:r>
              <w:rPr>
                <w:rFonts w:cs="Arial"/>
                <w:sz w:val="20"/>
                <w:szCs w:val="20"/>
              </w:rPr>
              <w:t xml:space="preserve">Typical working pattern in this post  e.g. ward rounds, clinics, theatre sessions </w:t>
            </w:r>
          </w:p>
          <w:p w:rsidR="005C4F82" w:rsidRDefault="005C4F82">
            <w:pPr>
              <w:rPr>
                <w:rFonts w:cs="Arial"/>
                <w:sz w:val="20"/>
                <w:szCs w:val="20"/>
              </w:rPr>
            </w:pPr>
          </w:p>
          <w:tbl>
            <w:tblPr>
              <w:tblW w:w="3675" w:type="dxa"/>
              <w:tblLook w:val="04A0" w:firstRow="1" w:lastRow="0" w:firstColumn="1" w:lastColumn="0" w:noHBand="0" w:noVBand="1"/>
            </w:tblPr>
            <w:tblGrid>
              <w:gridCol w:w="2505"/>
              <w:gridCol w:w="1170"/>
            </w:tblGrid>
            <w:tr w:rsidR="005C4F82">
              <w:trPr>
                <w:trHeight w:val="282"/>
              </w:trPr>
              <w:tc>
                <w:tcPr>
                  <w:tcW w:w="2505" w:type="dxa"/>
                  <w:hideMark/>
                </w:tcPr>
                <w:p w:rsidR="005C4F82" w:rsidRDefault="005C4F82">
                  <w:pPr>
                    <w:rPr>
                      <w:rFonts w:cs="Arial"/>
                      <w:b/>
                      <w:bCs/>
                      <w:sz w:val="20"/>
                      <w:szCs w:val="20"/>
                    </w:rPr>
                  </w:pPr>
                  <w:proofErr w:type="spellStart"/>
                  <w:r>
                    <w:rPr>
                      <w:rFonts w:cs="Arial"/>
                      <w:b/>
                      <w:bCs/>
                      <w:sz w:val="20"/>
                      <w:szCs w:val="20"/>
                    </w:rPr>
                    <w:t>Rota</w:t>
                  </w:r>
                  <w:proofErr w:type="spellEnd"/>
                  <w:r>
                    <w:rPr>
                      <w:rFonts w:cs="Arial"/>
                      <w:b/>
                      <w:bCs/>
                      <w:sz w:val="20"/>
                      <w:szCs w:val="20"/>
                    </w:rPr>
                    <w:t xml:space="preserve"> Summary</w:t>
                  </w:r>
                </w:p>
              </w:tc>
              <w:tc>
                <w:tcPr>
                  <w:tcW w:w="1170" w:type="dxa"/>
                </w:tcPr>
                <w:p w:rsidR="005C4F82" w:rsidRDefault="005C4F82">
                  <w:pPr>
                    <w:rPr>
                      <w:rFonts w:cs="Arial"/>
                      <w:sz w:val="20"/>
                      <w:szCs w:val="20"/>
                    </w:rPr>
                  </w:pPr>
                </w:p>
              </w:tc>
            </w:tr>
            <w:tr w:rsidR="005C4F82">
              <w:trPr>
                <w:trHeight w:val="282"/>
              </w:trPr>
              <w:tc>
                <w:tcPr>
                  <w:tcW w:w="2505" w:type="dxa"/>
                  <w:hideMark/>
                </w:tcPr>
                <w:p w:rsidR="005C4F82" w:rsidRDefault="005C4F82">
                  <w:pPr>
                    <w:rPr>
                      <w:rFonts w:cs="Arial"/>
                      <w:sz w:val="20"/>
                      <w:szCs w:val="20"/>
                    </w:rPr>
                  </w:pPr>
                  <w:r>
                    <w:rPr>
                      <w:rFonts w:cs="Arial"/>
                      <w:sz w:val="20"/>
                      <w:szCs w:val="20"/>
                    </w:rPr>
                    <w:t>Work Pattern</w:t>
                  </w:r>
                </w:p>
              </w:tc>
              <w:tc>
                <w:tcPr>
                  <w:tcW w:w="1170" w:type="dxa"/>
                  <w:hideMark/>
                </w:tcPr>
                <w:p w:rsidR="005C4F82" w:rsidRDefault="005C4F82">
                  <w:pPr>
                    <w:rPr>
                      <w:rFonts w:cs="Arial"/>
                      <w:sz w:val="20"/>
                      <w:szCs w:val="20"/>
                    </w:rPr>
                  </w:pPr>
                  <w:r>
                    <w:rPr>
                      <w:rFonts w:cs="Arial"/>
                      <w:sz w:val="20"/>
                      <w:szCs w:val="20"/>
                    </w:rPr>
                    <w:t>Full Shift</w:t>
                  </w:r>
                </w:p>
              </w:tc>
            </w:tr>
            <w:tr w:rsidR="005C4F82">
              <w:trPr>
                <w:trHeight w:val="282"/>
              </w:trPr>
              <w:tc>
                <w:tcPr>
                  <w:tcW w:w="2505" w:type="dxa"/>
                  <w:hideMark/>
                </w:tcPr>
                <w:p w:rsidR="005C4F82" w:rsidRDefault="005C4F82">
                  <w:pPr>
                    <w:rPr>
                      <w:rFonts w:cs="Arial"/>
                      <w:sz w:val="20"/>
                      <w:szCs w:val="20"/>
                    </w:rPr>
                  </w:pPr>
                  <w:r>
                    <w:rPr>
                      <w:rFonts w:cs="Arial"/>
                      <w:sz w:val="20"/>
                      <w:szCs w:val="20"/>
                    </w:rPr>
                    <w:t>New Deal Compliant?</w:t>
                  </w:r>
                </w:p>
              </w:tc>
              <w:tc>
                <w:tcPr>
                  <w:tcW w:w="1170" w:type="dxa"/>
                  <w:hideMark/>
                </w:tcPr>
                <w:p w:rsidR="005C4F82" w:rsidRDefault="005C4F82">
                  <w:pPr>
                    <w:rPr>
                      <w:rFonts w:cs="Arial"/>
                      <w:sz w:val="20"/>
                      <w:szCs w:val="20"/>
                    </w:rPr>
                  </w:pPr>
                  <w:r>
                    <w:rPr>
                      <w:rFonts w:cs="Arial"/>
                      <w:sz w:val="20"/>
                      <w:szCs w:val="20"/>
                    </w:rPr>
                    <w:t>Yes</w:t>
                  </w:r>
                </w:p>
              </w:tc>
            </w:tr>
            <w:tr w:rsidR="005C4F82">
              <w:trPr>
                <w:trHeight w:val="282"/>
              </w:trPr>
              <w:tc>
                <w:tcPr>
                  <w:tcW w:w="2505" w:type="dxa"/>
                  <w:hideMark/>
                </w:tcPr>
                <w:p w:rsidR="005C4F82" w:rsidRDefault="005C4F82">
                  <w:pPr>
                    <w:rPr>
                      <w:rFonts w:cs="Arial"/>
                      <w:sz w:val="20"/>
                      <w:szCs w:val="20"/>
                    </w:rPr>
                  </w:pPr>
                  <w:r>
                    <w:rPr>
                      <w:rFonts w:cs="Arial"/>
                      <w:sz w:val="20"/>
                      <w:szCs w:val="20"/>
                    </w:rPr>
                    <w:t>Supplement</w:t>
                  </w:r>
                </w:p>
              </w:tc>
              <w:tc>
                <w:tcPr>
                  <w:tcW w:w="1170" w:type="dxa"/>
                  <w:hideMark/>
                </w:tcPr>
                <w:p w:rsidR="005C4F82" w:rsidRDefault="005C4F82">
                  <w:pPr>
                    <w:rPr>
                      <w:rFonts w:cs="Arial"/>
                      <w:sz w:val="20"/>
                      <w:szCs w:val="20"/>
                    </w:rPr>
                  </w:pPr>
                  <w:r>
                    <w:rPr>
                      <w:rFonts w:cs="Arial"/>
                      <w:sz w:val="20"/>
                      <w:szCs w:val="20"/>
                    </w:rPr>
                    <w:t>50% (1A)</w:t>
                  </w:r>
                </w:p>
              </w:tc>
            </w:tr>
          </w:tbl>
          <w:p w:rsidR="005C4F82" w:rsidRDefault="005C4F82">
            <w:pPr>
              <w:rPr>
                <w:rFonts w:ascii="Cambria" w:hAnsi="Cambria"/>
                <w:lang w:eastAsia="en-US"/>
              </w:rPr>
            </w:pPr>
          </w:p>
          <w:tbl>
            <w:tblPr>
              <w:tblW w:w="7725" w:type="dxa"/>
              <w:tblLook w:val="04A0" w:firstRow="1" w:lastRow="0" w:firstColumn="1" w:lastColumn="0" w:noHBand="0" w:noVBand="1"/>
            </w:tblPr>
            <w:tblGrid>
              <w:gridCol w:w="740"/>
              <w:gridCol w:w="1225"/>
              <w:gridCol w:w="235"/>
              <w:gridCol w:w="665"/>
              <w:gridCol w:w="872"/>
              <w:gridCol w:w="1143"/>
              <w:gridCol w:w="880"/>
              <w:gridCol w:w="885"/>
              <w:gridCol w:w="1080"/>
            </w:tblGrid>
            <w:tr w:rsidR="005C4F82">
              <w:trPr>
                <w:gridAfter w:val="6"/>
                <w:wAfter w:w="5525" w:type="dxa"/>
                <w:trHeight w:val="360"/>
              </w:trPr>
              <w:tc>
                <w:tcPr>
                  <w:tcW w:w="2200" w:type="dxa"/>
                  <w:gridSpan w:val="3"/>
                  <w:hideMark/>
                </w:tcPr>
                <w:p w:rsidR="005C4F82" w:rsidRDefault="005C4F82">
                  <w:pPr>
                    <w:rPr>
                      <w:rFonts w:cs="Arial"/>
                      <w:b/>
                      <w:bCs/>
                      <w:sz w:val="20"/>
                      <w:szCs w:val="20"/>
                    </w:rPr>
                  </w:pPr>
                  <w:proofErr w:type="spellStart"/>
                  <w:r>
                    <w:rPr>
                      <w:rFonts w:cs="Arial"/>
                      <w:b/>
                      <w:bCs/>
                      <w:sz w:val="20"/>
                      <w:szCs w:val="20"/>
                    </w:rPr>
                    <w:t>Rota</w:t>
                  </w:r>
                  <w:proofErr w:type="spellEnd"/>
                  <w:r>
                    <w:rPr>
                      <w:rFonts w:cs="Arial"/>
                      <w:b/>
                      <w:bCs/>
                      <w:sz w:val="20"/>
                      <w:szCs w:val="20"/>
                    </w:rPr>
                    <w:t xml:space="preserve"> timetable:</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Week</w:t>
                  </w:r>
                </w:p>
              </w:tc>
              <w:tc>
                <w:tcPr>
                  <w:tcW w:w="1225" w:type="dxa"/>
                  <w:tcBorders>
                    <w:top w:val="single" w:sz="8" w:space="0" w:color="000000"/>
                    <w:left w:val="nil"/>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Mon</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Tue</w:t>
                  </w:r>
                </w:p>
              </w:tc>
              <w:tc>
                <w:tcPr>
                  <w:tcW w:w="872" w:type="dxa"/>
                  <w:tcBorders>
                    <w:top w:val="single" w:sz="8" w:space="0" w:color="000000"/>
                    <w:left w:val="nil"/>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Wed</w:t>
                  </w:r>
                </w:p>
              </w:tc>
              <w:tc>
                <w:tcPr>
                  <w:tcW w:w="1143" w:type="dxa"/>
                  <w:tcBorders>
                    <w:top w:val="single" w:sz="8" w:space="0" w:color="000000"/>
                    <w:left w:val="nil"/>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Thu</w:t>
                  </w:r>
                </w:p>
              </w:tc>
              <w:tc>
                <w:tcPr>
                  <w:tcW w:w="880" w:type="dxa"/>
                  <w:tcBorders>
                    <w:top w:val="single" w:sz="8" w:space="0" w:color="000000"/>
                    <w:left w:val="nil"/>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Fri</w:t>
                  </w:r>
                </w:p>
              </w:tc>
              <w:tc>
                <w:tcPr>
                  <w:tcW w:w="885" w:type="dxa"/>
                  <w:tcBorders>
                    <w:top w:val="single" w:sz="8" w:space="0" w:color="000000"/>
                    <w:left w:val="nil"/>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Sat</w:t>
                  </w:r>
                </w:p>
              </w:tc>
              <w:tc>
                <w:tcPr>
                  <w:tcW w:w="1080" w:type="dxa"/>
                  <w:tcBorders>
                    <w:top w:val="single" w:sz="8" w:space="0" w:color="000000"/>
                    <w:left w:val="nil"/>
                    <w:bottom w:val="single" w:sz="8" w:space="0" w:color="000000"/>
                    <w:right w:val="single" w:sz="8" w:space="0" w:color="000000"/>
                  </w:tcBorders>
                  <w:hideMark/>
                </w:tcPr>
                <w:p w:rsidR="005C4F82" w:rsidRDefault="005C4F82">
                  <w:pPr>
                    <w:jc w:val="center"/>
                    <w:rPr>
                      <w:rFonts w:cs="Arial"/>
                      <w:b/>
                      <w:bCs/>
                      <w:sz w:val="20"/>
                      <w:szCs w:val="20"/>
                    </w:rPr>
                  </w:pPr>
                  <w:r>
                    <w:rPr>
                      <w:rFonts w:cs="Arial"/>
                      <w:b/>
                      <w:bCs/>
                      <w:sz w:val="20"/>
                      <w:szCs w:val="20"/>
                    </w:rPr>
                    <w:t>Sun</w:t>
                  </w:r>
                </w:p>
              </w:tc>
            </w:tr>
            <w:tr w:rsidR="005C4F82">
              <w:trPr>
                <w:trHeight w:val="76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1</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21:00 - 24:00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00:00 - 9:30, 21:00 - 24:00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00:00 - 9:30, 21:00 - 24:00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00:00 - 9:30, 21:00 - 24:00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00:00 - 9:30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2</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21:00 - 24:00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00:00 - 9:30, 21:00 - 24:00</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00:00 - 9:30, 21:00 - 24:00</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3</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00:00 - 9:30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4</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5</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6</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9:00 - 21:30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9:00 - 21:30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9:00 - 21:30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9:00 - 21:30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9:00 - 21:30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9:00 - 21:30</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9:00 - 21:30</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7</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r>
            <w:tr w:rsidR="005C4F82">
              <w:trPr>
                <w:trHeight w:val="510"/>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8</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15:30 - 23:00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15:30 - 23:00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15:30 - 23:00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15:30 - 23:00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15:30 - 23:00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r>
            <w:tr w:rsidR="005C4F82">
              <w:trPr>
                <w:trHeight w:val="255"/>
              </w:trPr>
              <w:tc>
                <w:tcPr>
                  <w:tcW w:w="740" w:type="dxa"/>
                  <w:tcBorders>
                    <w:top w:val="single" w:sz="8" w:space="0" w:color="000000"/>
                    <w:left w:val="single" w:sz="8" w:space="0" w:color="000000"/>
                    <w:bottom w:val="single" w:sz="8" w:space="0" w:color="000000"/>
                    <w:right w:val="single" w:sz="8" w:space="0" w:color="000000"/>
                  </w:tcBorders>
                  <w:vAlign w:val="center"/>
                  <w:hideMark/>
                </w:tcPr>
                <w:p w:rsidR="005C4F82" w:rsidRDefault="005C4F82">
                  <w:pPr>
                    <w:jc w:val="center"/>
                    <w:rPr>
                      <w:rFonts w:cs="Arial"/>
                      <w:sz w:val="20"/>
                      <w:szCs w:val="20"/>
                    </w:rPr>
                  </w:pPr>
                  <w:r>
                    <w:rPr>
                      <w:rFonts w:cs="Arial"/>
                      <w:sz w:val="20"/>
                      <w:szCs w:val="20"/>
                    </w:rPr>
                    <w:t>9</w:t>
                  </w:r>
                </w:p>
              </w:tc>
              <w:tc>
                <w:tcPr>
                  <w:tcW w:w="122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900" w:type="dxa"/>
                  <w:gridSpan w:val="2"/>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72" w:type="dxa"/>
                  <w:tcBorders>
                    <w:top w:val="nil"/>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1143"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9:00 - 17:00</w:t>
                  </w:r>
                </w:p>
              </w:tc>
              <w:tc>
                <w:tcPr>
                  <w:tcW w:w="885"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c>
                <w:tcPr>
                  <w:tcW w:w="1080" w:type="dxa"/>
                  <w:tcBorders>
                    <w:top w:val="single" w:sz="8" w:space="0" w:color="000000"/>
                    <w:left w:val="nil"/>
                    <w:bottom w:val="single" w:sz="8" w:space="0" w:color="000000"/>
                    <w:right w:val="single" w:sz="8" w:space="0" w:color="000000"/>
                  </w:tcBorders>
                  <w:hideMark/>
                </w:tcPr>
                <w:p w:rsidR="005C4F82" w:rsidRDefault="005C4F82">
                  <w:pPr>
                    <w:rPr>
                      <w:rFonts w:cs="Arial"/>
                      <w:sz w:val="20"/>
                      <w:szCs w:val="20"/>
                    </w:rPr>
                  </w:pPr>
                  <w:r>
                    <w:rPr>
                      <w:rFonts w:cs="Arial"/>
                      <w:sz w:val="20"/>
                      <w:szCs w:val="20"/>
                    </w:rPr>
                    <w:t> </w:t>
                  </w:r>
                </w:p>
              </w:tc>
            </w:tr>
          </w:tbl>
          <w:p w:rsidR="005C4F82" w:rsidRDefault="005C4F82">
            <w:pPr>
              <w:rPr>
                <w:rFonts w:cs="Arial"/>
                <w:sz w:val="20"/>
                <w:szCs w:val="20"/>
                <w:lang w:eastAsia="en-US"/>
              </w:rPr>
            </w:pPr>
          </w:p>
        </w:tc>
      </w:tr>
      <w:tr w:rsidR="005C4F82" w:rsidTr="005C4F82">
        <w:trPr>
          <w:trHeight w:val="144"/>
        </w:trPr>
        <w:tc>
          <w:tcPr>
            <w:tcW w:w="3851" w:type="dxa"/>
            <w:tcBorders>
              <w:top w:val="single" w:sz="4" w:space="0" w:color="auto"/>
              <w:left w:val="single" w:sz="4" w:space="0" w:color="auto"/>
              <w:bottom w:val="single" w:sz="4" w:space="0" w:color="auto"/>
              <w:right w:val="single" w:sz="4" w:space="0" w:color="auto"/>
            </w:tcBorders>
            <w:hideMark/>
          </w:tcPr>
          <w:p w:rsidR="005C4F82" w:rsidRDefault="005C4F82">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5C4F82" w:rsidRDefault="005C4F82">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5C4F82" w:rsidRDefault="005C4F82">
            <w:pPr>
              <w:pStyle w:val="BodyText"/>
              <w:jc w:val="left"/>
              <w:rPr>
                <w:rFonts w:ascii="Arial" w:hAnsi="Arial" w:cs="Arial"/>
                <w:sz w:val="20"/>
              </w:rPr>
            </w:pPr>
          </w:p>
          <w:p w:rsidR="005C4F82" w:rsidRDefault="005C4F82">
            <w:pPr>
              <w:pStyle w:val="BodyText"/>
              <w:jc w:val="left"/>
              <w:rPr>
                <w:rFonts w:ascii="Arial" w:hAnsi="Arial" w:cs="Arial"/>
                <w:sz w:val="20"/>
              </w:rPr>
            </w:pPr>
            <w:r>
              <w:rPr>
                <w:rFonts w:ascii="Arial" w:hAnsi="Arial" w:cs="Arial"/>
                <w:sz w:val="20"/>
              </w:rPr>
              <w:t>The post will be based in Peterborough City Hospital.</w:t>
            </w:r>
          </w:p>
          <w:p w:rsidR="005C4F82" w:rsidRDefault="005C4F82">
            <w:pPr>
              <w:pStyle w:val="BodyText"/>
              <w:jc w:val="left"/>
              <w:rPr>
                <w:rFonts w:ascii="Arial" w:hAnsi="Arial" w:cs="Arial"/>
                <w:sz w:val="20"/>
              </w:rPr>
            </w:pPr>
          </w:p>
          <w:p w:rsidR="005C4F82" w:rsidRDefault="005C4F82">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(611beds), cancer services and an educational and training centre.     The Trust provides acute hospital care for a population of approximately 350,000.</w:t>
            </w:r>
          </w:p>
        </w:tc>
      </w:tr>
    </w:tbl>
    <w:p w:rsidR="005C4F82" w:rsidRDefault="005C4F82" w:rsidP="005C4F82">
      <w:pPr>
        <w:rPr>
          <w:rFonts w:cs="Arial"/>
          <w:sz w:val="22"/>
          <w:szCs w:val="22"/>
          <w:lang w:eastAsia="en-US"/>
        </w:rPr>
      </w:pPr>
    </w:p>
    <w:p w:rsidR="005C4F82" w:rsidRDefault="005C4F82" w:rsidP="005C4F82">
      <w:pPr>
        <w:rPr>
          <w:rFonts w:cs="Arial"/>
          <w:sz w:val="22"/>
          <w:szCs w:val="22"/>
        </w:rPr>
      </w:pPr>
      <w:r>
        <w:rPr>
          <w:rFonts w:cs="Arial"/>
          <w:sz w:val="22"/>
          <w:szCs w:val="22"/>
        </w:rPr>
        <w:t>It is important to note that this description is a typical example of your placement and may be subject to change.</w:t>
      </w:r>
    </w:p>
    <w:p w:rsidR="005C4F82" w:rsidRDefault="005C4F82" w:rsidP="005C4F82">
      <w:pPr>
        <w:rPr>
          <w:rFonts w:ascii="Cambria" w:hAnsi="Cambria"/>
        </w:rPr>
      </w:pPr>
    </w:p>
    <w:p w:rsidR="00DF21D4" w:rsidRPr="005C4F82" w:rsidRDefault="00DF21D4" w:rsidP="005C4F82"/>
    <w:sectPr w:rsidR="00DF21D4" w:rsidRPr="005C4F8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2016-09-22T15:20:00Z</dcterms:created>
  <dcterms:modified xsi:type="dcterms:W3CDTF">2016-09-22T15:20:00Z</dcterms:modified>
</cp:coreProperties>
</file>