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E02" w:rsidRDefault="000E5E02" w:rsidP="000E5E02">
      <w:pPr>
        <w:tabs>
          <w:tab w:val="center" w:pos="5040"/>
          <w:tab w:val="right" w:pos="9900"/>
        </w:tabs>
      </w:pPr>
      <w:r>
        <w:t xml:space="preserve"> </w:t>
      </w:r>
      <w:r>
        <w:tab/>
      </w:r>
      <w:r>
        <w:tab/>
      </w:r>
      <w:bookmarkStart w:id="0" w:name="_GoBack"/>
      <w:bookmarkEnd w:id="0"/>
    </w:p>
    <w:p w:rsidR="000E5E02" w:rsidRDefault="000E5E02" w:rsidP="000E5E02">
      <w:pPr>
        <w:jc w:val="center"/>
        <w:rPr>
          <w:rFonts w:cs="Arial"/>
          <w:b/>
          <w:sz w:val="28"/>
          <w:szCs w:val="28"/>
        </w:rPr>
      </w:pPr>
    </w:p>
    <w:p w:rsidR="000E5E02" w:rsidRDefault="000E5E02" w:rsidP="000E5E02">
      <w:pPr>
        <w:jc w:val="center"/>
        <w:rPr>
          <w:rFonts w:cs="Arial"/>
          <w:b/>
          <w:sz w:val="28"/>
          <w:szCs w:val="28"/>
        </w:rPr>
      </w:pPr>
      <w:r>
        <w:rPr>
          <w:rFonts w:cs="Arial"/>
          <w:b/>
          <w:sz w:val="28"/>
          <w:szCs w:val="28"/>
        </w:rPr>
        <w:t>East Anglia Foundation School</w:t>
      </w:r>
    </w:p>
    <w:p w:rsidR="000E5E02" w:rsidRDefault="000E5E02" w:rsidP="000E5E02">
      <w:pPr>
        <w:jc w:val="center"/>
        <w:rPr>
          <w:rFonts w:cs="Arial"/>
          <w:b/>
          <w:sz w:val="28"/>
          <w:szCs w:val="28"/>
        </w:rPr>
      </w:pPr>
      <w:r>
        <w:rPr>
          <w:rFonts w:cs="Arial"/>
          <w:b/>
          <w:sz w:val="28"/>
          <w:szCs w:val="28"/>
        </w:rPr>
        <w:t xml:space="preserve">Individual Placement Description </w:t>
      </w:r>
    </w:p>
    <w:p w:rsidR="000E5E02" w:rsidRDefault="000E5E02" w:rsidP="000E5E02">
      <w:pPr>
        <w:jc w:val="center"/>
        <w:rPr>
          <w:rFonts w:cs="Arial"/>
          <w:b/>
          <w:sz w:val="28"/>
          <w:szCs w:val="28"/>
        </w:rPr>
      </w:pPr>
    </w:p>
    <w:p w:rsidR="000E5E02" w:rsidRDefault="000E5E02" w:rsidP="000E5E02">
      <w:pPr>
        <w:jc w:val="center"/>
        <w:rPr>
          <w:rFonts w:cs="Arial"/>
          <w:b/>
          <w:sz w:val="28"/>
          <w:szCs w:val="28"/>
        </w:rPr>
      </w:pPr>
      <w:r>
        <w:rPr>
          <w:rFonts w:cs="Arial"/>
          <w:b/>
          <w:sz w:val="28"/>
          <w:szCs w:val="28"/>
        </w:rPr>
        <w:t>Peterborough and Stamford Hospitals NHS Foundation Trust</w:t>
      </w:r>
    </w:p>
    <w:p w:rsidR="000E5E02" w:rsidRDefault="000E5E02" w:rsidP="000E5E02">
      <w:pPr>
        <w:rPr>
          <w:rFonts w:cs="Arial"/>
          <w:b/>
          <w:sz w:val="22"/>
          <w:szCs w:val="22"/>
        </w:rPr>
      </w:pPr>
    </w:p>
    <w:p w:rsidR="000E5E02" w:rsidRDefault="000E5E02" w:rsidP="000E5E02">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825"/>
      </w:tblGrid>
      <w:tr w:rsidR="000E5E02" w:rsidTr="000E5E02">
        <w:trPr>
          <w:trHeight w:val="411"/>
        </w:trPr>
        <w:tc>
          <w:tcPr>
            <w:tcW w:w="3851"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sz w:val="20"/>
                <w:szCs w:val="20"/>
                <w:lang w:eastAsia="en-US"/>
              </w:rPr>
            </w:pPr>
            <w:r>
              <w:rPr>
                <w:rFonts w:cs="Arial"/>
                <w:sz w:val="20"/>
                <w:szCs w:val="20"/>
              </w:rPr>
              <w:t>F1 Cardiology</w:t>
            </w:r>
          </w:p>
        </w:tc>
      </w:tr>
      <w:tr w:rsidR="000E5E02" w:rsidTr="000E5E02">
        <w:trPr>
          <w:trHeight w:val="351"/>
        </w:trPr>
        <w:tc>
          <w:tcPr>
            <w:tcW w:w="3851"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0E5E02" w:rsidRDefault="000E5E02">
            <w:pPr>
              <w:rPr>
                <w:rFonts w:cs="Arial"/>
                <w:sz w:val="20"/>
                <w:szCs w:val="20"/>
                <w:lang w:eastAsia="en-US"/>
              </w:rPr>
            </w:pPr>
            <w:r>
              <w:rPr>
                <w:rFonts w:cs="Arial"/>
                <w:sz w:val="20"/>
                <w:szCs w:val="20"/>
              </w:rPr>
              <w:t>The Cardiology Department provides diagnosis and management for a full range of acute and chronic cardiac disorders.    Services are delivered in the newly opened Peterborough City Hospital in a purpose built cardiology unit incorporating a 29-bedded cardiology ward, 12-bedded coronary care unit, cardiac investigations department and angiography suite.  There are 8 monitored beds for the most acutely unwell patients and step down beds are available for patients transferred from CCU.</w:t>
            </w:r>
          </w:p>
          <w:p w:rsidR="000E5E02" w:rsidRDefault="000E5E02">
            <w:pPr>
              <w:rPr>
                <w:rFonts w:cs="Arial"/>
                <w:sz w:val="20"/>
                <w:szCs w:val="20"/>
              </w:rPr>
            </w:pPr>
          </w:p>
          <w:p w:rsidR="000E5E02" w:rsidRDefault="000E5E02">
            <w:pPr>
              <w:rPr>
                <w:rFonts w:cs="Arial"/>
                <w:sz w:val="20"/>
                <w:szCs w:val="20"/>
              </w:rPr>
            </w:pPr>
            <w:r>
              <w:rPr>
                <w:rFonts w:cs="Arial"/>
                <w:sz w:val="20"/>
                <w:szCs w:val="20"/>
              </w:rPr>
              <w:t xml:space="preserve">Non-invasive serves include exercise test, </w:t>
            </w:r>
            <w:proofErr w:type="spellStart"/>
            <w:r>
              <w:rPr>
                <w:rFonts w:cs="Arial"/>
                <w:sz w:val="20"/>
                <w:szCs w:val="20"/>
              </w:rPr>
              <w:t>echocardiology</w:t>
            </w:r>
            <w:proofErr w:type="spellEnd"/>
            <w:r>
              <w:rPr>
                <w:rFonts w:cs="Arial"/>
                <w:sz w:val="20"/>
                <w:szCs w:val="20"/>
              </w:rPr>
              <w:t xml:space="preserve"> (transthoracic and transoesophageal), ambulatory </w:t>
            </w:r>
            <w:proofErr w:type="spellStart"/>
            <w:r>
              <w:rPr>
                <w:rFonts w:cs="Arial"/>
                <w:sz w:val="20"/>
                <w:szCs w:val="20"/>
              </w:rPr>
              <w:t>holter</w:t>
            </w:r>
            <w:proofErr w:type="spellEnd"/>
            <w:r>
              <w:rPr>
                <w:rFonts w:cs="Arial"/>
                <w:sz w:val="20"/>
                <w:szCs w:val="20"/>
              </w:rPr>
              <w:t xml:space="preserve"> and cardiac event records and blood pressure monitoring.     </w:t>
            </w:r>
          </w:p>
          <w:p w:rsidR="000E5E02" w:rsidRDefault="000E5E02">
            <w:pPr>
              <w:rPr>
                <w:rFonts w:cs="Arial"/>
                <w:sz w:val="20"/>
                <w:szCs w:val="20"/>
              </w:rPr>
            </w:pPr>
          </w:p>
          <w:p w:rsidR="000E5E02" w:rsidRDefault="000E5E02">
            <w:pPr>
              <w:rPr>
                <w:rFonts w:cs="Arial"/>
                <w:sz w:val="20"/>
                <w:szCs w:val="20"/>
              </w:rPr>
            </w:pPr>
            <w:r>
              <w:rPr>
                <w:rFonts w:cs="Arial"/>
                <w:sz w:val="20"/>
                <w:szCs w:val="20"/>
              </w:rPr>
              <w:t xml:space="preserve">Invasive services currently include diagnostic coronary angiography and permanent pacemaker insertion.   </w:t>
            </w:r>
          </w:p>
          <w:p w:rsidR="000E5E02" w:rsidRDefault="000E5E02">
            <w:pPr>
              <w:rPr>
                <w:rFonts w:cs="Arial"/>
                <w:sz w:val="20"/>
                <w:szCs w:val="20"/>
              </w:rPr>
            </w:pPr>
          </w:p>
          <w:p w:rsidR="000E5E02" w:rsidRDefault="000E5E02">
            <w:pPr>
              <w:rPr>
                <w:rFonts w:cs="Arial"/>
                <w:sz w:val="20"/>
                <w:szCs w:val="20"/>
              </w:rPr>
            </w:pPr>
            <w:r>
              <w:rPr>
                <w:rFonts w:cs="Arial"/>
                <w:sz w:val="20"/>
                <w:szCs w:val="20"/>
              </w:rPr>
              <w:t>There are four consultant cardiologists in the department who are supported by a team of specialist nurses.</w:t>
            </w:r>
          </w:p>
          <w:p w:rsidR="000E5E02" w:rsidRDefault="000E5E02">
            <w:pPr>
              <w:rPr>
                <w:rFonts w:cs="Arial"/>
                <w:sz w:val="20"/>
                <w:szCs w:val="20"/>
              </w:rPr>
            </w:pPr>
          </w:p>
          <w:p w:rsidR="000E5E02" w:rsidRDefault="000E5E02">
            <w:pPr>
              <w:rPr>
                <w:rFonts w:cs="Arial"/>
                <w:sz w:val="20"/>
                <w:szCs w:val="20"/>
              </w:rPr>
            </w:pPr>
            <w:r>
              <w:rPr>
                <w:rFonts w:cs="Arial"/>
                <w:sz w:val="20"/>
                <w:szCs w:val="20"/>
              </w:rPr>
              <w:t xml:space="preserve">Coronary angioplasty and specialty electrophysiology are currently provided by Papworth </w:t>
            </w:r>
            <w:proofErr w:type="spellStart"/>
            <w:r>
              <w:rPr>
                <w:rFonts w:cs="Arial"/>
                <w:sz w:val="20"/>
                <w:szCs w:val="20"/>
              </w:rPr>
              <w:t>Everard</w:t>
            </w:r>
            <w:proofErr w:type="spellEnd"/>
            <w:r>
              <w:rPr>
                <w:rFonts w:cs="Arial"/>
                <w:sz w:val="20"/>
                <w:szCs w:val="20"/>
              </w:rPr>
              <w:t xml:space="preserve"> Hospital.</w:t>
            </w:r>
          </w:p>
          <w:p w:rsidR="000E5E02" w:rsidRDefault="000E5E02">
            <w:pPr>
              <w:rPr>
                <w:rFonts w:cs="Arial"/>
                <w:sz w:val="20"/>
                <w:szCs w:val="20"/>
                <w:lang w:eastAsia="en-US"/>
              </w:rPr>
            </w:pPr>
          </w:p>
        </w:tc>
      </w:tr>
      <w:tr w:rsidR="000E5E02" w:rsidTr="000E5E02">
        <w:trPr>
          <w:trHeight w:val="144"/>
        </w:trPr>
        <w:tc>
          <w:tcPr>
            <w:tcW w:w="3851"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0E5E02" w:rsidRDefault="000E5E02">
            <w:pPr>
              <w:rPr>
                <w:rFonts w:cs="Arial"/>
                <w:sz w:val="20"/>
                <w:szCs w:val="20"/>
                <w:lang w:eastAsia="en-US"/>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0E5E02" w:rsidRDefault="000E5E02">
            <w:pPr>
              <w:rPr>
                <w:rFonts w:cs="Arial"/>
                <w:sz w:val="20"/>
                <w:szCs w:val="20"/>
              </w:rPr>
            </w:pPr>
            <w:r>
              <w:rPr>
                <w:rFonts w:cs="Arial"/>
                <w:sz w:val="20"/>
                <w:szCs w:val="20"/>
              </w:rPr>
              <w:t>The overall educational objectives of the F1 year are to provide the trainee with the knowledge, skills and attitudes to be able to:</w:t>
            </w:r>
          </w:p>
          <w:p w:rsidR="000E5E02" w:rsidRDefault="000E5E02" w:rsidP="000E5E02">
            <w:pPr>
              <w:numPr>
                <w:ilvl w:val="0"/>
                <w:numId w:val="44"/>
              </w:numPr>
              <w:rPr>
                <w:rFonts w:cs="Arial"/>
                <w:sz w:val="20"/>
                <w:szCs w:val="20"/>
              </w:rPr>
            </w:pPr>
            <w:r>
              <w:rPr>
                <w:rFonts w:cs="Arial"/>
                <w:sz w:val="20"/>
                <w:szCs w:val="20"/>
              </w:rPr>
              <w:t>Take a history and examine a patient</w:t>
            </w:r>
          </w:p>
          <w:p w:rsidR="000E5E02" w:rsidRDefault="000E5E02" w:rsidP="000E5E02">
            <w:pPr>
              <w:numPr>
                <w:ilvl w:val="0"/>
                <w:numId w:val="44"/>
              </w:numPr>
              <w:rPr>
                <w:rFonts w:cs="Arial"/>
                <w:sz w:val="20"/>
                <w:szCs w:val="20"/>
              </w:rPr>
            </w:pPr>
            <w:r>
              <w:rPr>
                <w:rFonts w:cs="Arial"/>
                <w:sz w:val="20"/>
                <w:szCs w:val="20"/>
              </w:rPr>
              <w:t>Identify and synthesise problems</w:t>
            </w:r>
          </w:p>
          <w:p w:rsidR="000E5E02" w:rsidRDefault="000E5E02" w:rsidP="000E5E02">
            <w:pPr>
              <w:numPr>
                <w:ilvl w:val="0"/>
                <w:numId w:val="44"/>
              </w:numPr>
              <w:rPr>
                <w:rFonts w:cs="Arial"/>
                <w:sz w:val="20"/>
                <w:szCs w:val="20"/>
              </w:rPr>
            </w:pPr>
            <w:r>
              <w:rPr>
                <w:rFonts w:cs="Arial"/>
                <w:sz w:val="20"/>
                <w:szCs w:val="20"/>
              </w:rPr>
              <w:t>Prescribe safely</w:t>
            </w:r>
          </w:p>
          <w:p w:rsidR="000E5E02" w:rsidRDefault="000E5E02" w:rsidP="000E5E02">
            <w:pPr>
              <w:numPr>
                <w:ilvl w:val="0"/>
                <w:numId w:val="44"/>
              </w:numPr>
              <w:rPr>
                <w:rFonts w:cs="Arial"/>
                <w:sz w:val="20"/>
                <w:szCs w:val="20"/>
              </w:rPr>
            </w:pPr>
            <w:r>
              <w:rPr>
                <w:rFonts w:cs="Arial"/>
                <w:sz w:val="20"/>
                <w:szCs w:val="20"/>
              </w:rPr>
              <w:t>Keep an accurate and relevant medical record</w:t>
            </w:r>
          </w:p>
          <w:p w:rsidR="000E5E02" w:rsidRDefault="000E5E02" w:rsidP="000E5E02">
            <w:pPr>
              <w:numPr>
                <w:ilvl w:val="0"/>
                <w:numId w:val="44"/>
              </w:numPr>
              <w:rPr>
                <w:rFonts w:cs="Arial"/>
                <w:sz w:val="20"/>
                <w:szCs w:val="20"/>
              </w:rPr>
            </w:pPr>
            <w:r>
              <w:rPr>
                <w:rFonts w:cs="Arial"/>
                <w:sz w:val="20"/>
                <w:szCs w:val="20"/>
              </w:rPr>
              <w:t>Manage time and clinical priorities effectively</w:t>
            </w:r>
          </w:p>
          <w:p w:rsidR="000E5E02" w:rsidRDefault="000E5E02" w:rsidP="000E5E02">
            <w:pPr>
              <w:numPr>
                <w:ilvl w:val="0"/>
                <w:numId w:val="44"/>
              </w:numPr>
              <w:rPr>
                <w:rFonts w:cs="Arial"/>
                <w:sz w:val="20"/>
                <w:szCs w:val="20"/>
              </w:rPr>
            </w:pPr>
            <w:r>
              <w:rPr>
                <w:rFonts w:cs="Arial"/>
                <w:sz w:val="20"/>
                <w:szCs w:val="20"/>
              </w:rPr>
              <w:t>Communicate effectively with patients, relatives and colleagues</w:t>
            </w:r>
          </w:p>
          <w:p w:rsidR="000E5E02" w:rsidRDefault="000E5E02" w:rsidP="000E5E02">
            <w:pPr>
              <w:numPr>
                <w:ilvl w:val="0"/>
                <w:numId w:val="44"/>
              </w:numPr>
              <w:rPr>
                <w:rFonts w:cs="Arial"/>
                <w:sz w:val="20"/>
                <w:szCs w:val="20"/>
              </w:rPr>
            </w:pPr>
            <w:r>
              <w:rPr>
                <w:rFonts w:cs="Arial"/>
                <w:sz w:val="20"/>
                <w:szCs w:val="20"/>
              </w:rPr>
              <w:t>Use evidence, guidelines and audit to benefit patient care</w:t>
            </w:r>
          </w:p>
          <w:p w:rsidR="000E5E02" w:rsidRDefault="000E5E02" w:rsidP="000E5E02">
            <w:pPr>
              <w:numPr>
                <w:ilvl w:val="0"/>
                <w:numId w:val="44"/>
              </w:numPr>
              <w:rPr>
                <w:rFonts w:cs="Arial"/>
                <w:sz w:val="20"/>
                <w:szCs w:val="20"/>
              </w:rPr>
            </w:pPr>
            <w:r>
              <w:rPr>
                <w:rFonts w:cs="Arial"/>
                <w:sz w:val="20"/>
                <w:szCs w:val="20"/>
              </w:rPr>
              <w:t>Act in a professional manner at all times</w:t>
            </w:r>
          </w:p>
          <w:p w:rsidR="000E5E02" w:rsidRDefault="000E5E02" w:rsidP="000E5E02">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0E5E02" w:rsidRDefault="000E5E02" w:rsidP="000E5E02">
            <w:pPr>
              <w:numPr>
                <w:ilvl w:val="0"/>
                <w:numId w:val="44"/>
              </w:numPr>
              <w:rPr>
                <w:rFonts w:cs="Arial"/>
                <w:sz w:val="20"/>
                <w:szCs w:val="20"/>
              </w:rPr>
            </w:pPr>
            <w:r>
              <w:rPr>
                <w:rFonts w:cs="Arial"/>
                <w:sz w:val="20"/>
                <w:szCs w:val="20"/>
              </w:rPr>
              <w:t>Educate patients effectively</w:t>
            </w:r>
          </w:p>
          <w:p w:rsidR="000E5E02" w:rsidRDefault="000E5E02" w:rsidP="000E5E02">
            <w:pPr>
              <w:numPr>
                <w:ilvl w:val="0"/>
                <w:numId w:val="44"/>
              </w:numPr>
              <w:rPr>
                <w:rFonts w:cs="Arial"/>
                <w:sz w:val="20"/>
                <w:szCs w:val="20"/>
              </w:rPr>
            </w:pPr>
            <w:r>
              <w:rPr>
                <w:rFonts w:cs="Arial"/>
                <w:sz w:val="20"/>
                <w:szCs w:val="20"/>
              </w:rPr>
              <w:t>Become life-long learners and teachers</w:t>
            </w:r>
          </w:p>
          <w:p w:rsidR="000E5E02" w:rsidRDefault="000E5E02">
            <w:pPr>
              <w:rPr>
                <w:rFonts w:cs="Arial"/>
                <w:sz w:val="20"/>
                <w:szCs w:val="20"/>
                <w:lang w:eastAsia="en-US"/>
              </w:rPr>
            </w:pPr>
          </w:p>
        </w:tc>
      </w:tr>
      <w:tr w:rsidR="000E5E02" w:rsidTr="000E5E02">
        <w:trPr>
          <w:trHeight w:val="383"/>
        </w:trPr>
        <w:tc>
          <w:tcPr>
            <w:tcW w:w="3851"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tcPr>
          <w:p w:rsidR="000E5E02" w:rsidRDefault="000E5E02">
            <w:pPr>
              <w:rPr>
                <w:rFonts w:cs="Arial"/>
                <w:sz w:val="20"/>
                <w:szCs w:val="20"/>
                <w:lang w:eastAsia="en-US"/>
              </w:rPr>
            </w:pPr>
            <w:r>
              <w:rPr>
                <w:rFonts w:cs="Arial"/>
                <w:sz w:val="20"/>
                <w:szCs w:val="20"/>
              </w:rPr>
              <w:t>Peterborough City Hospital: Cardiac Ward and CCU</w:t>
            </w:r>
          </w:p>
          <w:p w:rsidR="000E5E02" w:rsidRDefault="000E5E02">
            <w:pPr>
              <w:rPr>
                <w:rFonts w:cs="Arial"/>
                <w:sz w:val="20"/>
                <w:szCs w:val="20"/>
                <w:lang w:eastAsia="en-US"/>
              </w:rPr>
            </w:pPr>
          </w:p>
        </w:tc>
      </w:tr>
      <w:tr w:rsidR="000E5E02" w:rsidTr="000E5E02">
        <w:trPr>
          <w:trHeight w:val="144"/>
        </w:trPr>
        <w:tc>
          <w:tcPr>
            <w:tcW w:w="3851"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b/>
                <w:lang w:eastAsia="en-US"/>
              </w:rPr>
            </w:pPr>
            <w:r>
              <w:rPr>
                <w:rFonts w:cs="Arial"/>
                <w:b/>
                <w:sz w:val="22"/>
                <w:szCs w:val="22"/>
              </w:rPr>
              <w:t xml:space="preserve">Clinical Supervisor(s) for the </w:t>
            </w:r>
            <w:r>
              <w:rPr>
                <w:rFonts w:cs="Arial"/>
                <w:b/>
                <w:sz w:val="22"/>
                <w:szCs w:val="22"/>
              </w:rPr>
              <w:lastRenderedPageBreak/>
              <w:t>placement</w:t>
            </w:r>
          </w:p>
        </w:tc>
        <w:tc>
          <w:tcPr>
            <w:tcW w:w="5257"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sz w:val="20"/>
                <w:szCs w:val="20"/>
                <w:lang w:val="nb-NO" w:eastAsia="en-US"/>
              </w:rPr>
            </w:pPr>
            <w:r>
              <w:rPr>
                <w:rFonts w:cs="Arial"/>
                <w:sz w:val="20"/>
                <w:szCs w:val="20"/>
                <w:lang w:val="nb-NO"/>
              </w:rPr>
              <w:lastRenderedPageBreak/>
              <w:t>Dr D B Rowlands, Dr J Porter, Dr D Braganza</w:t>
            </w:r>
          </w:p>
        </w:tc>
      </w:tr>
      <w:tr w:rsidR="000E5E02" w:rsidTr="000E5E02">
        <w:trPr>
          <w:trHeight w:val="144"/>
        </w:trPr>
        <w:tc>
          <w:tcPr>
            <w:tcW w:w="3851"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b/>
                <w:lang w:eastAsia="en-US"/>
              </w:rPr>
            </w:pPr>
            <w:r>
              <w:rPr>
                <w:rFonts w:cs="Arial"/>
                <w:b/>
                <w:sz w:val="22"/>
                <w:szCs w:val="22"/>
              </w:rPr>
              <w:lastRenderedPageBreak/>
              <w:t>Main duties of the placement</w:t>
            </w:r>
          </w:p>
        </w:tc>
        <w:tc>
          <w:tcPr>
            <w:tcW w:w="5257"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sz w:val="20"/>
                <w:szCs w:val="20"/>
                <w:lang w:eastAsia="en-US"/>
              </w:rPr>
            </w:pPr>
            <w:r>
              <w:rPr>
                <w:rFonts w:cs="Arial"/>
                <w:sz w:val="20"/>
                <w:szCs w:val="20"/>
              </w:rPr>
              <w:t xml:space="preserve">Day to day management of patients and ward rounds.   Seeing emergencies, including admitting &amp; managing under supervision.    Clerking of patients.   During on-call, ward rounds with consultant on call.    </w:t>
            </w:r>
          </w:p>
        </w:tc>
      </w:tr>
      <w:tr w:rsidR="000E5E02" w:rsidTr="000E5E02">
        <w:trPr>
          <w:trHeight w:val="144"/>
        </w:trPr>
        <w:tc>
          <w:tcPr>
            <w:tcW w:w="3851"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tbl>
            <w:tblPr>
              <w:tblW w:w="3898" w:type="dxa"/>
              <w:tblLook w:val="04A0" w:firstRow="1" w:lastRow="0" w:firstColumn="1" w:lastColumn="0" w:noHBand="0" w:noVBand="1"/>
            </w:tblPr>
            <w:tblGrid>
              <w:gridCol w:w="2325"/>
              <w:gridCol w:w="1573"/>
            </w:tblGrid>
            <w:tr w:rsidR="000E5E02">
              <w:trPr>
                <w:trHeight w:val="282"/>
              </w:trPr>
              <w:tc>
                <w:tcPr>
                  <w:tcW w:w="2325" w:type="dxa"/>
                  <w:hideMark/>
                </w:tcPr>
                <w:p w:rsidR="000E5E02" w:rsidRDefault="000E5E02">
                  <w:pPr>
                    <w:rPr>
                      <w:rFonts w:cs="Arial"/>
                      <w:b/>
                      <w:bCs/>
                      <w:sz w:val="20"/>
                      <w:szCs w:val="20"/>
                    </w:rPr>
                  </w:pPr>
                  <w:proofErr w:type="spellStart"/>
                  <w:r>
                    <w:rPr>
                      <w:rFonts w:cs="Arial"/>
                      <w:b/>
                      <w:bCs/>
                      <w:sz w:val="20"/>
                      <w:szCs w:val="20"/>
                    </w:rPr>
                    <w:t>Rota</w:t>
                  </w:r>
                  <w:proofErr w:type="spellEnd"/>
                  <w:r>
                    <w:rPr>
                      <w:rFonts w:cs="Arial"/>
                      <w:b/>
                      <w:bCs/>
                      <w:sz w:val="20"/>
                      <w:szCs w:val="20"/>
                    </w:rPr>
                    <w:t xml:space="preserve"> Summary</w:t>
                  </w:r>
                </w:p>
              </w:tc>
              <w:tc>
                <w:tcPr>
                  <w:tcW w:w="1573" w:type="dxa"/>
                  <w:noWrap/>
                  <w:vAlign w:val="bottom"/>
                </w:tcPr>
                <w:p w:rsidR="000E5E02" w:rsidRDefault="000E5E02">
                  <w:pPr>
                    <w:rPr>
                      <w:rFonts w:cs="Arial"/>
                      <w:sz w:val="20"/>
                      <w:szCs w:val="20"/>
                    </w:rPr>
                  </w:pPr>
                </w:p>
              </w:tc>
            </w:tr>
            <w:tr w:rsidR="000E5E02">
              <w:trPr>
                <w:trHeight w:val="282"/>
              </w:trPr>
              <w:tc>
                <w:tcPr>
                  <w:tcW w:w="2325" w:type="dxa"/>
                  <w:hideMark/>
                </w:tcPr>
                <w:p w:rsidR="000E5E02" w:rsidRDefault="000E5E02">
                  <w:pPr>
                    <w:rPr>
                      <w:rFonts w:cs="Arial"/>
                      <w:sz w:val="20"/>
                      <w:szCs w:val="20"/>
                    </w:rPr>
                  </w:pPr>
                  <w:r>
                    <w:rPr>
                      <w:rFonts w:cs="Arial"/>
                      <w:sz w:val="20"/>
                      <w:szCs w:val="20"/>
                    </w:rPr>
                    <w:t>Work Pattern</w:t>
                  </w:r>
                </w:p>
              </w:tc>
              <w:tc>
                <w:tcPr>
                  <w:tcW w:w="1573" w:type="dxa"/>
                  <w:noWrap/>
                  <w:vAlign w:val="bottom"/>
                  <w:hideMark/>
                </w:tcPr>
                <w:p w:rsidR="000E5E02" w:rsidRDefault="000E5E02">
                  <w:pPr>
                    <w:rPr>
                      <w:rFonts w:cs="Arial"/>
                      <w:sz w:val="20"/>
                      <w:szCs w:val="20"/>
                    </w:rPr>
                  </w:pPr>
                  <w:r>
                    <w:rPr>
                      <w:rFonts w:cs="Arial"/>
                      <w:sz w:val="20"/>
                      <w:szCs w:val="20"/>
                    </w:rPr>
                    <w:t>Full Shift</w:t>
                  </w:r>
                </w:p>
              </w:tc>
            </w:tr>
            <w:tr w:rsidR="000E5E02">
              <w:trPr>
                <w:trHeight w:val="282"/>
              </w:trPr>
              <w:tc>
                <w:tcPr>
                  <w:tcW w:w="2325" w:type="dxa"/>
                  <w:hideMark/>
                </w:tcPr>
                <w:p w:rsidR="000E5E02" w:rsidRDefault="000E5E02">
                  <w:pPr>
                    <w:rPr>
                      <w:rFonts w:cs="Arial"/>
                      <w:sz w:val="20"/>
                      <w:szCs w:val="20"/>
                    </w:rPr>
                  </w:pPr>
                  <w:r>
                    <w:rPr>
                      <w:rFonts w:cs="Arial"/>
                      <w:sz w:val="20"/>
                      <w:szCs w:val="20"/>
                    </w:rPr>
                    <w:t>New Deal Compliant?</w:t>
                  </w:r>
                </w:p>
              </w:tc>
              <w:tc>
                <w:tcPr>
                  <w:tcW w:w="1573" w:type="dxa"/>
                  <w:noWrap/>
                  <w:vAlign w:val="bottom"/>
                  <w:hideMark/>
                </w:tcPr>
                <w:p w:rsidR="000E5E02" w:rsidRDefault="000E5E02">
                  <w:pPr>
                    <w:rPr>
                      <w:rFonts w:cs="Arial"/>
                      <w:sz w:val="20"/>
                      <w:szCs w:val="20"/>
                    </w:rPr>
                  </w:pPr>
                  <w:r>
                    <w:rPr>
                      <w:rFonts w:cs="Arial"/>
                      <w:sz w:val="20"/>
                      <w:szCs w:val="20"/>
                    </w:rPr>
                    <w:t>Yes</w:t>
                  </w:r>
                </w:p>
              </w:tc>
            </w:tr>
            <w:tr w:rsidR="000E5E02">
              <w:trPr>
                <w:trHeight w:val="282"/>
              </w:trPr>
              <w:tc>
                <w:tcPr>
                  <w:tcW w:w="2325" w:type="dxa"/>
                  <w:hideMark/>
                </w:tcPr>
                <w:p w:rsidR="000E5E02" w:rsidRDefault="000E5E02">
                  <w:pPr>
                    <w:rPr>
                      <w:rFonts w:cs="Arial"/>
                      <w:sz w:val="20"/>
                      <w:szCs w:val="20"/>
                    </w:rPr>
                  </w:pPr>
                  <w:r>
                    <w:rPr>
                      <w:rFonts w:cs="Arial"/>
                      <w:sz w:val="20"/>
                      <w:szCs w:val="20"/>
                    </w:rPr>
                    <w:t>Supplement</w:t>
                  </w:r>
                </w:p>
              </w:tc>
              <w:tc>
                <w:tcPr>
                  <w:tcW w:w="1573" w:type="dxa"/>
                  <w:noWrap/>
                  <w:vAlign w:val="bottom"/>
                  <w:hideMark/>
                </w:tcPr>
                <w:p w:rsidR="000E5E02" w:rsidRDefault="000E5E02">
                  <w:pPr>
                    <w:rPr>
                      <w:rFonts w:cs="Arial"/>
                      <w:sz w:val="20"/>
                      <w:szCs w:val="20"/>
                    </w:rPr>
                  </w:pPr>
                  <w:r>
                    <w:rPr>
                      <w:rFonts w:cs="Arial"/>
                      <w:sz w:val="20"/>
                      <w:szCs w:val="20"/>
                    </w:rPr>
                    <w:t>50% (1A)</w:t>
                  </w:r>
                </w:p>
              </w:tc>
            </w:tr>
          </w:tbl>
          <w:p w:rsidR="000E5E02" w:rsidRDefault="000E5E02">
            <w:pPr>
              <w:rPr>
                <w:rFonts w:ascii="Cambria" w:hAnsi="Cambria"/>
                <w:lang w:eastAsia="en-US"/>
              </w:rPr>
            </w:pPr>
          </w:p>
          <w:tbl>
            <w:tblPr>
              <w:tblW w:w="7609" w:type="dxa"/>
              <w:tblLook w:val="04A0" w:firstRow="1" w:lastRow="0" w:firstColumn="1" w:lastColumn="0" w:noHBand="0" w:noVBand="1"/>
            </w:tblPr>
            <w:tblGrid>
              <w:gridCol w:w="736"/>
              <w:gridCol w:w="851"/>
              <w:gridCol w:w="222"/>
              <w:gridCol w:w="236"/>
              <w:gridCol w:w="590"/>
              <w:gridCol w:w="1159"/>
              <w:gridCol w:w="1232"/>
              <w:gridCol w:w="899"/>
              <w:gridCol w:w="900"/>
              <w:gridCol w:w="784"/>
            </w:tblGrid>
            <w:tr w:rsidR="000E5E02">
              <w:trPr>
                <w:gridAfter w:val="6"/>
                <w:wAfter w:w="5564" w:type="dxa"/>
                <w:trHeight w:val="360"/>
              </w:trPr>
              <w:tc>
                <w:tcPr>
                  <w:tcW w:w="1809" w:type="dxa"/>
                  <w:gridSpan w:val="3"/>
                  <w:hideMark/>
                </w:tcPr>
                <w:p w:rsidR="000E5E02" w:rsidRDefault="000E5E02">
                  <w:pPr>
                    <w:rPr>
                      <w:rFonts w:cs="Arial"/>
                      <w:b/>
                      <w:bCs/>
                      <w:sz w:val="20"/>
                      <w:szCs w:val="20"/>
                    </w:rPr>
                  </w:pPr>
                  <w:proofErr w:type="spellStart"/>
                  <w:r>
                    <w:rPr>
                      <w:rFonts w:cs="Arial"/>
                      <w:b/>
                      <w:bCs/>
                      <w:sz w:val="20"/>
                      <w:szCs w:val="20"/>
                    </w:rPr>
                    <w:t>Rota</w:t>
                  </w:r>
                  <w:proofErr w:type="spellEnd"/>
                  <w:r>
                    <w:rPr>
                      <w:rFonts w:cs="Arial"/>
                      <w:b/>
                      <w:bCs/>
                      <w:sz w:val="20"/>
                      <w:szCs w:val="20"/>
                    </w:rPr>
                    <w:t xml:space="preserve"> timetable:</w:t>
                  </w:r>
                </w:p>
              </w:tc>
              <w:tc>
                <w:tcPr>
                  <w:tcW w:w="236" w:type="dxa"/>
                  <w:noWrap/>
                  <w:vAlign w:val="bottom"/>
                </w:tcPr>
                <w:p w:rsidR="000E5E02" w:rsidRDefault="000E5E02">
                  <w:pPr>
                    <w:rPr>
                      <w:rFonts w:cs="Arial"/>
                      <w:sz w:val="20"/>
                      <w:szCs w:val="20"/>
                    </w:rPr>
                  </w:pP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hideMark/>
                </w:tcPr>
                <w:p w:rsidR="000E5E02" w:rsidRDefault="000E5E02">
                  <w:pPr>
                    <w:jc w:val="center"/>
                    <w:rPr>
                      <w:rFonts w:cs="Arial"/>
                      <w:b/>
                      <w:bCs/>
                      <w:sz w:val="18"/>
                      <w:szCs w:val="18"/>
                    </w:rPr>
                  </w:pPr>
                  <w:r>
                    <w:rPr>
                      <w:rFonts w:cs="Arial"/>
                      <w:b/>
                      <w:bCs/>
                      <w:sz w:val="18"/>
                      <w:szCs w:val="18"/>
                    </w:rPr>
                    <w:t>Week</w:t>
                  </w:r>
                </w:p>
              </w:tc>
              <w:tc>
                <w:tcPr>
                  <w:tcW w:w="851" w:type="dxa"/>
                  <w:tcBorders>
                    <w:top w:val="single" w:sz="4" w:space="0" w:color="000000"/>
                    <w:left w:val="nil"/>
                    <w:bottom w:val="single" w:sz="4" w:space="0" w:color="000000"/>
                    <w:right w:val="single" w:sz="4" w:space="0" w:color="000000"/>
                  </w:tcBorders>
                  <w:hideMark/>
                </w:tcPr>
                <w:p w:rsidR="000E5E02" w:rsidRDefault="000E5E02">
                  <w:pPr>
                    <w:jc w:val="center"/>
                    <w:rPr>
                      <w:rFonts w:cs="Arial"/>
                      <w:b/>
                      <w:bCs/>
                      <w:sz w:val="18"/>
                      <w:szCs w:val="18"/>
                    </w:rPr>
                  </w:pPr>
                  <w:r>
                    <w:rPr>
                      <w:rFonts w:cs="Arial"/>
                      <w:b/>
                      <w:bCs/>
                      <w:sz w:val="18"/>
                      <w:szCs w:val="18"/>
                    </w:rPr>
                    <w:t>Mon</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jc w:val="center"/>
                    <w:rPr>
                      <w:rFonts w:cs="Arial"/>
                      <w:b/>
                      <w:bCs/>
                      <w:sz w:val="18"/>
                      <w:szCs w:val="18"/>
                    </w:rPr>
                  </w:pPr>
                  <w:r>
                    <w:rPr>
                      <w:rFonts w:cs="Arial"/>
                      <w:b/>
                      <w:bCs/>
                      <w:sz w:val="18"/>
                      <w:szCs w:val="18"/>
                    </w:rPr>
                    <w:t>Tue</w:t>
                  </w:r>
                </w:p>
              </w:tc>
              <w:tc>
                <w:tcPr>
                  <w:tcW w:w="1159" w:type="dxa"/>
                  <w:tcBorders>
                    <w:top w:val="single" w:sz="4" w:space="0" w:color="000000"/>
                    <w:left w:val="nil"/>
                    <w:bottom w:val="single" w:sz="4" w:space="0" w:color="000000"/>
                    <w:right w:val="single" w:sz="4" w:space="0" w:color="000000"/>
                  </w:tcBorders>
                  <w:hideMark/>
                </w:tcPr>
                <w:p w:rsidR="000E5E02" w:rsidRDefault="000E5E02">
                  <w:pPr>
                    <w:jc w:val="center"/>
                    <w:rPr>
                      <w:rFonts w:cs="Arial"/>
                      <w:b/>
                      <w:bCs/>
                      <w:sz w:val="18"/>
                      <w:szCs w:val="18"/>
                    </w:rPr>
                  </w:pPr>
                  <w:r>
                    <w:rPr>
                      <w:rFonts w:cs="Arial"/>
                      <w:b/>
                      <w:bCs/>
                      <w:sz w:val="18"/>
                      <w:szCs w:val="18"/>
                    </w:rPr>
                    <w:t>Wed</w:t>
                  </w:r>
                </w:p>
              </w:tc>
              <w:tc>
                <w:tcPr>
                  <w:tcW w:w="1232" w:type="dxa"/>
                  <w:tcBorders>
                    <w:top w:val="single" w:sz="4" w:space="0" w:color="000000"/>
                    <w:left w:val="nil"/>
                    <w:bottom w:val="single" w:sz="4" w:space="0" w:color="000000"/>
                    <w:right w:val="single" w:sz="4" w:space="0" w:color="000000"/>
                  </w:tcBorders>
                  <w:hideMark/>
                </w:tcPr>
                <w:p w:rsidR="000E5E02" w:rsidRDefault="000E5E02">
                  <w:pPr>
                    <w:jc w:val="center"/>
                    <w:rPr>
                      <w:rFonts w:cs="Arial"/>
                      <w:b/>
                      <w:bCs/>
                      <w:sz w:val="18"/>
                      <w:szCs w:val="18"/>
                    </w:rPr>
                  </w:pPr>
                  <w:r>
                    <w:rPr>
                      <w:rFonts w:cs="Arial"/>
                      <w:b/>
                      <w:bCs/>
                      <w:sz w:val="18"/>
                      <w:szCs w:val="18"/>
                    </w:rPr>
                    <w:t>Thu</w:t>
                  </w:r>
                </w:p>
              </w:tc>
              <w:tc>
                <w:tcPr>
                  <w:tcW w:w="899" w:type="dxa"/>
                  <w:tcBorders>
                    <w:top w:val="single" w:sz="4" w:space="0" w:color="000000"/>
                    <w:left w:val="nil"/>
                    <w:bottom w:val="single" w:sz="4" w:space="0" w:color="000000"/>
                    <w:right w:val="single" w:sz="4" w:space="0" w:color="000000"/>
                  </w:tcBorders>
                  <w:hideMark/>
                </w:tcPr>
                <w:p w:rsidR="000E5E02" w:rsidRDefault="000E5E02">
                  <w:pPr>
                    <w:jc w:val="center"/>
                    <w:rPr>
                      <w:rFonts w:cs="Arial"/>
                      <w:b/>
                      <w:bCs/>
                      <w:sz w:val="18"/>
                      <w:szCs w:val="18"/>
                    </w:rPr>
                  </w:pPr>
                  <w:r>
                    <w:rPr>
                      <w:rFonts w:cs="Arial"/>
                      <w:b/>
                      <w:bCs/>
                      <w:sz w:val="18"/>
                      <w:szCs w:val="18"/>
                    </w:rPr>
                    <w:t>Fri</w:t>
                  </w:r>
                </w:p>
              </w:tc>
              <w:tc>
                <w:tcPr>
                  <w:tcW w:w="900" w:type="dxa"/>
                  <w:tcBorders>
                    <w:top w:val="single" w:sz="4" w:space="0" w:color="000000"/>
                    <w:left w:val="nil"/>
                    <w:bottom w:val="single" w:sz="4" w:space="0" w:color="000000"/>
                    <w:right w:val="single" w:sz="4" w:space="0" w:color="000000"/>
                  </w:tcBorders>
                  <w:hideMark/>
                </w:tcPr>
                <w:p w:rsidR="000E5E02" w:rsidRDefault="000E5E02">
                  <w:pPr>
                    <w:jc w:val="center"/>
                    <w:rPr>
                      <w:rFonts w:cs="Arial"/>
                      <w:b/>
                      <w:bCs/>
                      <w:sz w:val="18"/>
                      <w:szCs w:val="18"/>
                    </w:rPr>
                  </w:pPr>
                  <w:r>
                    <w:rPr>
                      <w:rFonts w:cs="Arial"/>
                      <w:b/>
                      <w:bCs/>
                      <w:sz w:val="18"/>
                      <w:szCs w:val="18"/>
                    </w:rPr>
                    <w:t>Sat</w:t>
                  </w:r>
                </w:p>
              </w:tc>
              <w:tc>
                <w:tcPr>
                  <w:tcW w:w="784" w:type="dxa"/>
                  <w:tcBorders>
                    <w:top w:val="single" w:sz="4" w:space="0" w:color="000000"/>
                    <w:left w:val="nil"/>
                    <w:bottom w:val="single" w:sz="4" w:space="0" w:color="000000"/>
                    <w:right w:val="single" w:sz="4" w:space="0" w:color="000000"/>
                  </w:tcBorders>
                  <w:hideMark/>
                </w:tcPr>
                <w:p w:rsidR="000E5E02" w:rsidRDefault="000E5E02">
                  <w:pPr>
                    <w:jc w:val="center"/>
                    <w:rPr>
                      <w:rFonts w:cs="Arial"/>
                      <w:b/>
                      <w:bCs/>
                      <w:sz w:val="20"/>
                      <w:szCs w:val="20"/>
                    </w:rPr>
                  </w:pPr>
                  <w:r>
                    <w:rPr>
                      <w:rFonts w:cs="Arial"/>
                      <w:b/>
                      <w:bCs/>
                      <w:sz w:val="20"/>
                      <w:szCs w:val="20"/>
                    </w:rPr>
                    <w:t>Sun</w:t>
                  </w: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1</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8:00 - 20:30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8:00 - 20:30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8:00 - 20:30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8:00 - 20:30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 </w:t>
                  </w: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2</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8:00 - 20:30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8:00 - 20:30</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8:00-20:30</w:t>
                  </w: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3</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 </w:t>
                  </w: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4</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 </w:t>
                  </w:r>
                </w:p>
              </w:tc>
            </w:tr>
            <w:tr w:rsidR="000E5E02">
              <w:trPr>
                <w:trHeight w:val="54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5</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20:00 - 24:00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00:00 - 8:30, 20:00 - 24:00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00:00 - 8:30, 20:00 - 24:00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00:00 - 8:30, 20:00 - 24:00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00:00 - 8:30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 </w:t>
                  </w:r>
                </w:p>
              </w:tc>
            </w:tr>
            <w:tr w:rsidR="000E5E02">
              <w:trPr>
                <w:trHeight w:val="57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6</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20:00 - 24:00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00:00 - 8:30, 20:00 - 24:00</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00:00-8:30, 20:00-24:00</w:t>
                  </w: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7</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00:00 - 8:30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 </w:t>
                  </w: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8</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 </w:t>
                  </w: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9</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9:00 - 19:00</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9:00-19:00</w:t>
                  </w: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10</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 </w:t>
                  </w: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11</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 </w:t>
                  </w:r>
                </w:p>
              </w:tc>
            </w:tr>
            <w:tr w:rsidR="000E5E0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0E5E02" w:rsidRDefault="000E5E02">
                  <w:pPr>
                    <w:jc w:val="center"/>
                    <w:rPr>
                      <w:rFonts w:cs="Arial"/>
                      <w:sz w:val="18"/>
                      <w:szCs w:val="18"/>
                    </w:rPr>
                  </w:pPr>
                  <w:r>
                    <w:rPr>
                      <w:rFonts w:cs="Arial"/>
                      <w:sz w:val="18"/>
                      <w:szCs w:val="18"/>
                    </w:rPr>
                    <w:t>12</w:t>
                  </w:r>
                </w:p>
              </w:tc>
              <w:tc>
                <w:tcPr>
                  <w:tcW w:w="851"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0E5E02" w:rsidRDefault="000E5E0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0E5E02" w:rsidRDefault="000E5E02">
                  <w:pPr>
                    <w:rPr>
                      <w:rFonts w:cs="Arial"/>
                      <w:sz w:val="20"/>
                      <w:szCs w:val="20"/>
                    </w:rPr>
                  </w:pPr>
                  <w:r>
                    <w:rPr>
                      <w:rFonts w:cs="Arial"/>
                      <w:sz w:val="20"/>
                      <w:szCs w:val="20"/>
                    </w:rPr>
                    <w:t> </w:t>
                  </w:r>
                </w:p>
              </w:tc>
            </w:tr>
          </w:tbl>
          <w:p w:rsidR="000E5E02" w:rsidRDefault="000E5E02">
            <w:pPr>
              <w:rPr>
                <w:rFonts w:cs="Arial"/>
                <w:sz w:val="20"/>
                <w:szCs w:val="20"/>
                <w:lang w:eastAsia="en-US"/>
              </w:rPr>
            </w:pPr>
          </w:p>
        </w:tc>
      </w:tr>
      <w:tr w:rsidR="000E5E02" w:rsidTr="000E5E02">
        <w:trPr>
          <w:trHeight w:val="144"/>
        </w:trPr>
        <w:tc>
          <w:tcPr>
            <w:tcW w:w="3851" w:type="dxa"/>
            <w:tcBorders>
              <w:top w:val="single" w:sz="4" w:space="0" w:color="auto"/>
              <w:left w:val="single" w:sz="4" w:space="0" w:color="auto"/>
              <w:bottom w:val="single" w:sz="4" w:space="0" w:color="auto"/>
              <w:right w:val="single" w:sz="4" w:space="0" w:color="auto"/>
            </w:tcBorders>
            <w:hideMark/>
          </w:tcPr>
          <w:p w:rsidR="000E5E02" w:rsidRDefault="000E5E02">
            <w:pPr>
              <w:rPr>
                <w:rFonts w:cs="Arial"/>
                <w:b/>
                <w:lang w:eastAsia="en-US"/>
              </w:rPr>
            </w:pPr>
            <w:r>
              <w:rPr>
                <w:rFonts w:cs="Arial"/>
                <w:b/>
                <w:sz w:val="22"/>
                <w:szCs w:val="22"/>
              </w:rPr>
              <w:t>Employer information</w:t>
            </w:r>
          </w:p>
        </w:tc>
        <w:tc>
          <w:tcPr>
            <w:tcW w:w="5257" w:type="dxa"/>
            <w:tcBorders>
              <w:top w:val="single" w:sz="4" w:space="0" w:color="auto"/>
              <w:left w:val="single" w:sz="4" w:space="0" w:color="auto"/>
              <w:bottom w:val="single" w:sz="4" w:space="0" w:color="auto"/>
              <w:right w:val="single" w:sz="4" w:space="0" w:color="auto"/>
            </w:tcBorders>
          </w:tcPr>
          <w:p w:rsidR="000E5E02" w:rsidRDefault="000E5E02">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0E5E02" w:rsidRDefault="000E5E02">
            <w:pPr>
              <w:pStyle w:val="BodyText"/>
              <w:jc w:val="left"/>
              <w:rPr>
                <w:rFonts w:ascii="Arial" w:hAnsi="Arial" w:cs="Arial"/>
                <w:sz w:val="20"/>
              </w:rPr>
            </w:pPr>
          </w:p>
          <w:p w:rsidR="000E5E02" w:rsidRDefault="000E5E02">
            <w:pPr>
              <w:pStyle w:val="BodyText"/>
              <w:jc w:val="left"/>
              <w:rPr>
                <w:rFonts w:ascii="Arial" w:hAnsi="Arial" w:cs="Arial"/>
                <w:sz w:val="20"/>
              </w:rPr>
            </w:pPr>
            <w:r>
              <w:rPr>
                <w:rFonts w:ascii="Arial" w:hAnsi="Arial" w:cs="Arial"/>
                <w:sz w:val="20"/>
              </w:rPr>
              <w:t>The post will be based in Peterborough City Hospital.</w:t>
            </w:r>
          </w:p>
          <w:p w:rsidR="000E5E02" w:rsidRDefault="000E5E02">
            <w:pPr>
              <w:pStyle w:val="BodyText"/>
              <w:jc w:val="left"/>
              <w:rPr>
                <w:rFonts w:ascii="Arial" w:hAnsi="Arial" w:cs="Arial"/>
                <w:sz w:val="20"/>
              </w:rPr>
            </w:pPr>
          </w:p>
          <w:p w:rsidR="000E5E02" w:rsidRDefault="000E5E02">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0E5E02" w:rsidRDefault="000E5E02" w:rsidP="000E5E02">
      <w:pPr>
        <w:rPr>
          <w:rFonts w:cs="Arial"/>
          <w:sz w:val="22"/>
          <w:szCs w:val="22"/>
          <w:lang w:eastAsia="en-US"/>
        </w:rPr>
      </w:pPr>
    </w:p>
    <w:p w:rsidR="000E5E02" w:rsidRDefault="000E5E02" w:rsidP="000E5E02">
      <w:pPr>
        <w:rPr>
          <w:rFonts w:cs="Arial"/>
          <w:sz w:val="22"/>
          <w:szCs w:val="22"/>
        </w:rPr>
      </w:pPr>
      <w:r>
        <w:rPr>
          <w:rFonts w:cs="Arial"/>
          <w:sz w:val="22"/>
          <w:szCs w:val="22"/>
        </w:rPr>
        <w:t>It is important to note that this description is a typical example of your placement and may be subject to change.</w:t>
      </w:r>
    </w:p>
    <w:p w:rsidR="000E5E02" w:rsidRDefault="000E5E02" w:rsidP="000E5E02">
      <w:pPr>
        <w:rPr>
          <w:rFonts w:ascii="Cambria" w:hAnsi="Cambria"/>
        </w:rPr>
      </w:pPr>
    </w:p>
    <w:p w:rsidR="00DF21D4" w:rsidRPr="000E5E02" w:rsidRDefault="00DF21D4" w:rsidP="000E5E02"/>
    <w:sectPr w:rsidR="00DF21D4" w:rsidRPr="000E5E0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2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9"/>
  </w:num>
  <w:num w:numId="6">
    <w:abstractNumId w:val="30"/>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1"/>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 w:numId="44">
    <w:abstractNumId w:val="2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E5E02"/>
    <w:rsid w:val="000F4C03"/>
    <w:rsid w:val="001610E2"/>
    <w:rsid w:val="001B43CB"/>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74643"/>
    <w:rsid w:val="00674C24"/>
    <w:rsid w:val="0068752D"/>
    <w:rsid w:val="006B5405"/>
    <w:rsid w:val="006C2C11"/>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E40EE"/>
    <w:rsid w:val="00B174AE"/>
    <w:rsid w:val="00B22CFE"/>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2016-09-22T15:13:00Z</dcterms:created>
  <dcterms:modified xsi:type="dcterms:W3CDTF">2016-09-22T15:13:00Z</dcterms:modified>
</cp:coreProperties>
</file>