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E13" w:rsidRDefault="00B14E13" w:rsidP="00FD0FBF">
      <w:pPr>
        <w:jc w:val="right"/>
      </w:pPr>
      <w:r>
        <w:rPr>
          <w:rFonts w:ascii="Arial" w:hAnsi="Arial" w:cs="Arial"/>
          <w:b/>
          <w:sz w:val="28"/>
          <w:szCs w:val="28"/>
        </w:rPr>
        <w:t xml:space="preserve">Essex, Beds and Herts Foundation School </w:t>
      </w:r>
      <w:r w:rsidRPr="00C620C2">
        <w:rPr>
          <w:rFonts w:ascii="Helvetica" w:hAnsi="Helvetica" w:cs="Helvetica"/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61.25pt;height:69.75pt;visibility:visible">
            <v:imagedata r:id="rId4" o:title=""/>
          </v:shape>
        </w:pict>
      </w:r>
    </w:p>
    <w:p w:rsidR="00B14E13" w:rsidRPr="009A5AB4" w:rsidRDefault="00B14E13" w:rsidP="005762AF">
      <w:pPr>
        <w:jc w:val="center"/>
        <w:rPr>
          <w:rFonts w:cs="Calibri"/>
          <w:b/>
        </w:rPr>
      </w:pPr>
      <w:smartTag w:uri="urn:schemas-microsoft-com:office:smarttags" w:element="PlaceName">
        <w:smartTag w:uri="urn:schemas-microsoft-com:office:smarttags" w:element="place">
          <w:smartTag w:uri="urn:schemas-microsoft-com:office:smarttags" w:element="PlaceName">
            <w:r w:rsidRPr="009A5AB4">
              <w:rPr>
                <w:rFonts w:cs="Calibri"/>
                <w:b/>
              </w:rPr>
              <w:t>Luton &amp; Dunstable</w:t>
            </w:r>
          </w:smartTag>
          <w:r w:rsidRPr="009A5AB4">
            <w:rPr>
              <w:rFonts w:cs="Calibri"/>
              <w:b/>
            </w:rPr>
            <w:t xml:space="preserve"> </w:t>
          </w:r>
          <w:smartTag w:uri="urn:schemas-microsoft-com:office:smarttags" w:element="PlaceType">
            <w:r w:rsidRPr="009A5AB4">
              <w:rPr>
                <w:rFonts w:cs="Calibri"/>
                <w:b/>
              </w:rPr>
              <w:t>University</w:t>
            </w:r>
          </w:smartTag>
          <w:r w:rsidRPr="009A5AB4">
            <w:rPr>
              <w:rFonts w:cs="Calibri"/>
              <w:b/>
            </w:rPr>
            <w:t xml:space="preserve"> </w:t>
          </w:r>
          <w:smartTag w:uri="urn:schemas-microsoft-com:office:smarttags" w:element="PlaceType">
            <w:r w:rsidRPr="009A5AB4">
              <w:rPr>
                <w:rFonts w:cs="Calibri"/>
                <w:b/>
              </w:rPr>
              <w:t>Hospital</w:t>
            </w:r>
          </w:smartTag>
        </w:smartTag>
      </w:smartTag>
      <w:r w:rsidRPr="009A5AB4">
        <w:rPr>
          <w:rFonts w:cs="Calibri"/>
          <w:b/>
        </w:rPr>
        <w:t xml:space="preserve"> – individual placement description and training opportunities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8873"/>
      </w:tblGrid>
      <w:tr w:rsidR="00B14E13" w:rsidRPr="004C320F" w:rsidTr="004C320F">
        <w:tc>
          <w:tcPr>
            <w:tcW w:w="1809" w:type="dxa"/>
          </w:tcPr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Placement</w:t>
            </w:r>
          </w:p>
        </w:tc>
        <w:tc>
          <w:tcPr>
            <w:tcW w:w="8873" w:type="dxa"/>
          </w:tcPr>
          <w:p w:rsidR="00B14E13" w:rsidRDefault="00B14E13" w:rsidP="004C320F">
            <w:pPr>
              <w:spacing w:after="0" w:line="240" w:lineRule="auto"/>
              <w:rPr>
                <w:rFonts w:cs="Calibri"/>
              </w:rPr>
            </w:pPr>
            <w:r w:rsidRPr="004C320F">
              <w:rPr>
                <w:rFonts w:cs="Calibri"/>
              </w:rPr>
              <w:t>F1,</w:t>
            </w:r>
            <w:r>
              <w:rPr>
                <w:rFonts w:cs="Calibri"/>
              </w:rPr>
              <w:t xml:space="preserve">Upper GI / HpB </w:t>
            </w:r>
            <w:r w:rsidRPr="004C320F">
              <w:rPr>
                <w:rFonts w:cs="Calibri"/>
              </w:rPr>
              <w:t>(4-month placement)</w:t>
            </w: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</w:rPr>
            </w:pPr>
          </w:p>
        </w:tc>
      </w:tr>
      <w:tr w:rsidR="00B14E13" w:rsidRPr="004C320F" w:rsidTr="004C320F">
        <w:trPr>
          <w:trHeight w:val="2655"/>
        </w:trPr>
        <w:tc>
          <w:tcPr>
            <w:tcW w:w="1809" w:type="dxa"/>
          </w:tcPr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Departmental training opportunities</w:t>
            </w: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B14E13" w:rsidRPr="00890AE6" w:rsidRDefault="00B14E13" w:rsidP="004C32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>upper GI/ HpB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department comprises of 6 Consultant Surgeons who perform complex </w:t>
            </w:r>
            <w:r>
              <w:rPr>
                <w:rFonts w:ascii="Arial" w:hAnsi="Arial" w:cs="Arial"/>
                <w:sz w:val="20"/>
                <w:szCs w:val="20"/>
              </w:rPr>
              <w:t>Upper GI surgery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with emphasis on minimally invasive surgery.  </w:t>
            </w:r>
            <w:r>
              <w:rPr>
                <w:rFonts w:ascii="Arial" w:hAnsi="Arial" w:cs="Arial"/>
                <w:sz w:val="20"/>
                <w:szCs w:val="20"/>
              </w:rPr>
              <w:t>This is a National Centre of Excellence for Bariatric surgery. Within the department there are Specialists in Bariatric surgery, Upper GI &amp; HpB cancers, Paediatric surgery and Laparoscopic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surgery. Diagnostic and therapeutic endoscopies including ERCP’s are performed. 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There is an emergency commitment for </w:t>
            </w:r>
            <w:r>
              <w:rPr>
                <w:rFonts w:ascii="Arial" w:hAnsi="Arial" w:cs="Arial"/>
                <w:sz w:val="20"/>
                <w:szCs w:val="20"/>
              </w:rPr>
              <w:t>Upper GI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surgery during the week.  </w:t>
            </w:r>
          </w:p>
          <w:p w:rsidR="00B14E13" w:rsidRPr="006925EB" w:rsidRDefault="00B14E13" w:rsidP="004C320F">
            <w:pPr>
              <w:spacing w:after="0" w:line="240" w:lineRule="auto"/>
              <w:rPr>
                <w:rFonts w:cs="Calibri"/>
                <w:highlight w:val="yellow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 xml:space="preserve">There are daily </w:t>
            </w:r>
            <w:r>
              <w:rPr>
                <w:rFonts w:ascii="Arial" w:hAnsi="Arial" w:cs="Arial"/>
                <w:sz w:val="20"/>
                <w:szCs w:val="20"/>
              </w:rPr>
              <w:t>Upper GI</w:t>
            </w:r>
            <w:r w:rsidRPr="00890AE6">
              <w:rPr>
                <w:rFonts w:ascii="Arial" w:hAnsi="Arial" w:cs="Arial"/>
                <w:sz w:val="20"/>
                <w:szCs w:val="20"/>
              </w:rPr>
              <w:t xml:space="preserve"> theatres, clinics and a weekly cancer MDT</w:t>
            </w:r>
            <w:r>
              <w:rPr>
                <w:rFonts w:cs="Calibri"/>
              </w:rPr>
              <w:t>.</w:t>
            </w:r>
          </w:p>
          <w:p w:rsidR="00B14E13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890AE6" w:rsidRDefault="00B14E13" w:rsidP="006925EB">
            <w:pPr>
              <w:spacing w:after="0" w:line="240" w:lineRule="auto"/>
              <w:ind w:left="100" w:right="10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Acute &amp; Ward work:</w:t>
            </w:r>
          </w:p>
          <w:p w:rsidR="00B14E13" w:rsidRPr="00890AE6" w:rsidRDefault="00B14E13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Organise daily ward rounds of your patients and be up to date on their most recent investigations and clinical developments</w:t>
            </w:r>
          </w:p>
          <w:p w:rsidR="00B14E13" w:rsidRPr="00890AE6" w:rsidRDefault="00B14E13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Arrange investigations and procedures as directed by your seniors</w:t>
            </w:r>
          </w:p>
          <w:p w:rsidR="00B14E13" w:rsidRPr="00890AE6" w:rsidRDefault="00B14E13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Be first port of call for acutely sick inpatients and be able to competently assess and manage them</w:t>
            </w:r>
          </w:p>
          <w:p w:rsidR="00B14E13" w:rsidRPr="00890AE6" w:rsidRDefault="00B14E13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Write electronic discharge letters</w:t>
            </w:r>
          </w:p>
          <w:p w:rsidR="00B14E13" w:rsidRPr="00890AE6" w:rsidRDefault="00B14E13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Simple invasive ward procedures: phlebotomy, IV cannulation, urinary catheterisation, NG tube placement</w:t>
            </w:r>
          </w:p>
          <w:p w:rsidR="00B14E13" w:rsidRPr="00890AE6" w:rsidRDefault="00B14E13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More complex ward procedures under supervision: lumbar puncture, pleural and ascitic taps</w:t>
            </w:r>
          </w:p>
          <w:p w:rsidR="00B14E13" w:rsidRPr="00890AE6" w:rsidRDefault="00B14E13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Competently perform basic data interpretation and apply them to the clinical context, adjusting management as appropriate, e.g. blood results, plain X-rays</w:t>
            </w:r>
          </w:p>
          <w:p w:rsidR="00B14E13" w:rsidRPr="00890AE6" w:rsidRDefault="00B14E13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Take part in effective handover to out of hours on call team at the end of your shift</w:t>
            </w:r>
          </w:p>
          <w:p w:rsidR="00B14E13" w:rsidRPr="00890AE6" w:rsidRDefault="00B14E13" w:rsidP="006925EB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Safe and effective electronic prescribing</w:t>
            </w:r>
          </w:p>
          <w:p w:rsidR="00B14E13" w:rsidRDefault="00B14E13" w:rsidP="00890AE6">
            <w:pPr>
              <w:spacing w:after="0" w:line="240" w:lineRule="auto"/>
              <w:ind w:left="820" w:right="100" w:hanging="36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·     Teaching medical students</w:t>
            </w:r>
          </w:p>
          <w:p w:rsidR="00B14E13" w:rsidRPr="00890AE6" w:rsidRDefault="00B14E13" w:rsidP="00890AE6">
            <w:pPr>
              <w:spacing w:after="0" w:line="240" w:lineRule="auto"/>
              <w:ind w:left="820" w:right="100" w:hanging="360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B14E13" w:rsidRPr="004C320F" w:rsidTr="004C320F">
        <w:trPr>
          <w:trHeight w:val="1189"/>
        </w:trPr>
        <w:tc>
          <w:tcPr>
            <w:tcW w:w="1809" w:type="dxa"/>
          </w:tcPr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Generic training opportunities</w:t>
            </w:r>
          </w:p>
        </w:tc>
        <w:tc>
          <w:tcPr>
            <w:tcW w:w="8873" w:type="dxa"/>
          </w:tcPr>
          <w:p w:rsidR="00B14E13" w:rsidRPr="00890AE6" w:rsidRDefault="00B14E13" w:rsidP="004C320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>F1s are expected to attend 70% of the weekly F1 teaching programme and required to undertake an ALS course. F1s will have the opportunity to attend an in-house simulation session, encouraged to attend the weekly Grand Round lectures, departmental teaching, Swartz Rounds and Clinical Governance sessions.</w:t>
            </w: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>At your induction meeting with your named clinical supervisor you will have the opportunity to review and discuss the outcomes that can be achieved in each placement</w:t>
            </w:r>
            <w:r w:rsidRPr="00890AE6">
              <w:rPr>
                <w:rFonts w:ascii="Arial" w:hAnsi="Arial" w:cs="Arial"/>
              </w:rPr>
              <w:t>.</w:t>
            </w:r>
          </w:p>
        </w:tc>
      </w:tr>
      <w:tr w:rsidR="00B14E13" w:rsidRPr="004C320F" w:rsidTr="004C320F">
        <w:tc>
          <w:tcPr>
            <w:tcW w:w="1809" w:type="dxa"/>
          </w:tcPr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Location</w:t>
            </w:r>
          </w:p>
        </w:tc>
        <w:tc>
          <w:tcPr>
            <w:tcW w:w="8873" w:type="dxa"/>
          </w:tcPr>
          <w:p w:rsidR="00B14E13" w:rsidRPr="004C320F" w:rsidRDefault="00B14E13" w:rsidP="00EE32D2">
            <w:pPr>
              <w:spacing w:after="0" w:line="240" w:lineRule="auto"/>
              <w:ind w:right="100"/>
              <w:jc w:val="both"/>
              <w:rPr>
                <w:rFonts w:cs="Calibri"/>
                <w:b/>
              </w:rPr>
            </w:pP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The surgical block at </w:t>
            </w:r>
            <w:smartTag w:uri="urn:schemas-microsoft-com:office:smarttags" w:element="place">
              <w:smartTag w:uri="urn:schemas-microsoft-com:office:smarttags" w:element="PlaceName">
                <w:r w:rsidRPr="00890AE6">
                  <w:rPr>
                    <w:rFonts w:ascii="Arial" w:hAnsi="Arial" w:cs="Arial"/>
                    <w:sz w:val="20"/>
                    <w:szCs w:val="20"/>
                    <w:lang w:eastAsia="en-GB"/>
                  </w:rPr>
                  <w:t>Luton &amp; Dunstable</w:t>
                </w:r>
              </w:smartTag>
              <w:r w:rsidRPr="00890AE6">
                <w:rPr>
                  <w:rFonts w:ascii="Arial" w:hAnsi="Arial" w:cs="Arial"/>
                  <w:sz w:val="20"/>
                  <w:szCs w:val="20"/>
                  <w:lang w:eastAsia="en-GB"/>
                </w:rPr>
                <w:t xml:space="preserve"> </w:t>
              </w:r>
              <w:smartTag w:uri="urn:schemas-microsoft-com:office:smarttags" w:element="PlaceType">
                <w:r w:rsidRPr="00890AE6">
                  <w:rPr>
                    <w:rFonts w:ascii="Arial" w:hAnsi="Arial" w:cs="Arial"/>
                    <w:sz w:val="20"/>
                    <w:szCs w:val="20"/>
                    <w:lang w:eastAsia="en-GB"/>
                  </w:rPr>
                  <w:t>Hospital</w:t>
                </w:r>
              </w:smartTag>
            </w:smartTag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 was opened in 1983. There are three surgical wards and a Surgical admissions unit with a total of 100 beds. The main theatre suite contains six theatres which are well equipped for laparoscopic surgery. There are eight other theatres in the hospital covering Ophthalmology, Orthopaedics, Obstetrics &amp; Gynaecology and Emergency Surgery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. The endoscopy unit comprises of 3 suites on the ground floor.</w:t>
            </w:r>
          </w:p>
        </w:tc>
      </w:tr>
      <w:tr w:rsidR="00B14E13" w:rsidRPr="004C320F" w:rsidTr="004C320F">
        <w:trPr>
          <w:trHeight w:val="590"/>
        </w:trPr>
        <w:tc>
          <w:tcPr>
            <w:tcW w:w="1809" w:type="dxa"/>
          </w:tcPr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Supervisor(s)</w:t>
            </w:r>
          </w:p>
        </w:tc>
        <w:tc>
          <w:tcPr>
            <w:tcW w:w="8873" w:type="dxa"/>
          </w:tcPr>
          <w:p w:rsidR="00B14E13" w:rsidRPr="00890AE6" w:rsidRDefault="00B14E13" w:rsidP="004C320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90AE6">
              <w:rPr>
                <w:rFonts w:ascii="Arial" w:hAnsi="Arial" w:cs="Arial"/>
                <w:sz w:val="20"/>
                <w:szCs w:val="20"/>
              </w:rPr>
              <w:t xml:space="preserve">All Foundation Trainees are allocated an Educational Supervisor for the training year and a named clinical supervisor for each 4-month placement. </w:t>
            </w:r>
          </w:p>
        </w:tc>
      </w:tr>
      <w:tr w:rsidR="00B14E13" w:rsidRPr="004C320F" w:rsidTr="004C320F">
        <w:tc>
          <w:tcPr>
            <w:tcW w:w="1809" w:type="dxa"/>
          </w:tcPr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  <w:r w:rsidRPr="004C320F">
              <w:rPr>
                <w:rFonts w:cs="Calibri"/>
                <w:b/>
              </w:rPr>
              <w:t>Main duties of the placement and type of work to expect</w:t>
            </w: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B14E13" w:rsidRPr="00C620C2" w:rsidRDefault="00B14E13" w:rsidP="006925EB">
            <w:pPr>
              <w:spacing w:after="0" w:line="240" w:lineRule="auto"/>
              <w:ind w:left="100" w:right="100"/>
              <w:rPr>
                <w:rFonts w:cs="Calibri"/>
                <w:lang w:eastAsia="en-GB"/>
              </w:rPr>
            </w:pPr>
            <w:r w:rsidRPr="00C620C2">
              <w:rPr>
                <w:rFonts w:cs="Calibri"/>
                <w:lang w:eastAsia="en-GB"/>
              </w:rPr>
              <w:t>Typical day ward work:</w:t>
            </w:r>
          </w:p>
          <w:p w:rsidR="00B14E13" w:rsidRPr="006925EB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6925EB">
              <w:rPr>
                <w:rFonts w:ascii="Times New Roman" w:hAnsi="Times New Roman"/>
                <w:sz w:val="24"/>
                <w:szCs w:val="24"/>
                <w:lang w:eastAsia="en-GB"/>
              </w:rPr>
              <w:t> 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08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.</w:t>
            </w: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00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 Update patient list and look up investigation results, prepare notes for ward round. Take hand-over from night FY1 if any problems with your patients overnight.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08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.</w:t>
            </w: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30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 Start ward round with SpR (and take hand-over from on-call team if your team is post-take)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Remaining day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 Do jobs generated by Ward Round and react to problems with your patients during the day.  May also need to: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Undertake another (consultant) ward round</w:t>
            </w:r>
          </w:p>
          <w:p w:rsidR="00B14E13" w:rsidRPr="00B20CE5" w:rsidRDefault="00B14E13" w:rsidP="00B20CE5">
            <w:pPr>
              <w:spacing w:after="0" w:line="240" w:lineRule="auto"/>
              <w:ind w:left="1180" w:right="100" w:hanging="3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Go to theatre to assist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Attend teaching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Help other busy firms 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End of day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 Look up investigation results for your patients, update the list and book bloods for patients the following day. Hand-over of any jobs to night FY1 and sick patients to be aware of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Typical on-call day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Take referrals from the GP liaison nurse (out of hours, direct to GP) – may need to gather further information and give advice on initial management over the phone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No CST/F2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 on call until 1700 hours so also hold their bleep and respond to trauma calls before 1700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 xml:space="preserve">Clerk in surgical patients in 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SAU, 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EAU when they arrive or A&amp;E as directed by your seniors, arrange investigations, start treatment and arrange for senior review of all patients you have seen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Update all patients you have seen on the on call list and hand over to next shift / post-take team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Typical out-of-hours ward work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: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Take handover of sick patients and outstanding jobs at the beginning of the shift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Circulate the wards under your care and do routine jobs, keep patients stable until their usual team takes over the care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Handover any significant events to the day team at the end of your shift</w:t>
            </w:r>
          </w:p>
          <w:p w:rsidR="00B14E13" w:rsidRPr="00890AE6" w:rsidRDefault="00B14E13" w:rsidP="006925EB">
            <w:pPr>
              <w:spacing w:after="0" w:line="240" w:lineRule="auto"/>
              <w:ind w:left="1180" w:right="100" w:hanging="360"/>
              <w:jc w:val="both"/>
              <w:rPr>
                <w:rFonts w:ascii="Cambria" w:hAnsi="Cambria"/>
                <w:sz w:val="20"/>
                <w:szCs w:val="20"/>
                <w:lang w:eastAsia="en-GB"/>
              </w:rPr>
            </w:pPr>
            <w:r w:rsidRPr="00890AE6">
              <w:rPr>
                <w:rFonts w:ascii="Symbol" w:hAnsi="Symbol"/>
                <w:sz w:val="20"/>
                <w:szCs w:val="20"/>
                <w:lang w:eastAsia="en-GB"/>
              </w:rPr>
              <w:t></w:t>
            </w:r>
            <w:r w:rsidRPr="00890AE6">
              <w:rPr>
                <w:rFonts w:ascii="Cambria" w:hAnsi="Cambria"/>
                <w:sz w:val="20"/>
                <w:szCs w:val="20"/>
                <w:lang w:eastAsia="en-GB"/>
              </w:rPr>
              <w:t>     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Prioritise and escalate issues as needed, to your seniors / ITU SpR / Medical on call team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Times New Roman" w:hAnsi="Times New Roman"/>
                <w:sz w:val="20"/>
                <w:szCs w:val="20"/>
                <w:lang w:eastAsia="en-GB"/>
              </w:rPr>
              <w:t> </w:t>
            </w:r>
          </w:p>
          <w:p w:rsidR="00B14E13" w:rsidRPr="00890AE6" w:rsidRDefault="00B14E13" w:rsidP="006925EB">
            <w:pPr>
              <w:spacing w:after="0" w:line="240" w:lineRule="auto"/>
              <w:ind w:left="100" w:right="100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890AE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Rotas</w:t>
            </w:r>
            <w:r w:rsidRPr="00890AE6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:</w:t>
            </w:r>
            <w:r w:rsidRPr="00890AE6">
              <w:rPr>
                <w:rFonts w:ascii="Arial" w:hAnsi="Arial" w:cs="Arial"/>
                <w:sz w:val="20"/>
                <w:szCs w:val="20"/>
                <w:lang w:eastAsia="en-GB"/>
              </w:rPr>
              <w:t>  A full- shift rota is in operation.</w:t>
            </w:r>
          </w:p>
          <w:p w:rsidR="00B14E13" w:rsidRPr="004C320F" w:rsidRDefault="00B14E13" w:rsidP="004C320F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:rsidR="00B14E13" w:rsidRPr="00FD0FBF" w:rsidRDefault="00B14E13" w:rsidP="00FD0FBF">
      <w:pPr>
        <w:rPr>
          <w:rFonts w:ascii="Arial" w:hAnsi="Arial" w:cs="Arial"/>
          <w:b/>
        </w:rPr>
      </w:pPr>
    </w:p>
    <w:sectPr w:rsidR="00B14E13" w:rsidRPr="00FD0FBF" w:rsidSect="00FD0F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FBF"/>
    <w:rsid w:val="000E7F0A"/>
    <w:rsid w:val="00101681"/>
    <w:rsid w:val="001260BF"/>
    <w:rsid w:val="00176993"/>
    <w:rsid w:val="00177BB6"/>
    <w:rsid w:val="001B2EF3"/>
    <w:rsid w:val="00224509"/>
    <w:rsid w:val="00242935"/>
    <w:rsid w:val="0028691A"/>
    <w:rsid w:val="00297183"/>
    <w:rsid w:val="00377A33"/>
    <w:rsid w:val="003C120F"/>
    <w:rsid w:val="003E6A9D"/>
    <w:rsid w:val="00410481"/>
    <w:rsid w:val="00434784"/>
    <w:rsid w:val="00454CE5"/>
    <w:rsid w:val="004C320F"/>
    <w:rsid w:val="005762AF"/>
    <w:rsid w:val="005F2040"/>
    <w:rsid w:val="00615F8E"/>
    <w:rsid w:val="006840CA"/>
    <w:rsid w:val="006925EB"/>
    <w:rsid w:val="006F171C"/>
    <w:rsid w:val="00784AA9"/>
    <w:rsid w:val="00890AE6"/>
    <w:rsid w:val="008C09C6"/>
    <w:rsid w:val="009153F8"/>
    <w:rsid w:val="00916DFC"/>
    <w:rsid w:val="00936E7A"/>
    <w:rsid w:val="009A5AB4"/>
    <w:rsid w:val="009F78F3"/>
    <w:rsid w:val="00A4715C"/>
    <w:rsid w:val="00B13D02"/>
    <w:rsid w:val="00B14E13"/>
    <w:rsid w:val="00B20CE5"/>
    <w:rsid w:val="00BD40CA"/>
    <w:rsid w:val="00C620C2"/>
    <w:rsid w:val="00CA2C44"/>
    <w:rsid w:val="00CC50F9"/>
    <w:rsid w:val="00CC6C04"/>
    <w:rsid w:val="00D572C3"/>
    <w:rsid w:val="00D62D35"/>
    <w:rsid w:val="00D84E96"/>
    <w:rsid w:val="00DC2E88"/>
    <w:rsid w:val="00DC6DF2"/>
    <w:rsid w:val="00E74A18"/>
    <w:rsid w:val="00EE32D2"/>
    <w:rsid w:val="00F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15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D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0FBF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FD0FB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0020normalchar">
    <w:name w:val="table_0020normal__char"/>
    <w:uiPriority w:val="99"/>
    <w:rsid w:val="00101681"/>
  </w:style>
  <w:style w:type="character" w:customStyle="1" w:styleId="normalchar1">
    <w:name w:val="normal__char1"/>
    <w:uiPriority w:val="99"/>
    <w:rsid w:val="006925EB"/>
    <w:rPr>
      <w:rFonts w:ascii="Cambria" w:hAnsi="Cambria"/>
      <w:sz w:val="24"/>
    </w:rPr>
  </w:style>
  <w:style w:type="paragraph" w:customStyle="1" w:styleId="list0020paragraph1">
    <w:name w:val="list_0020paragraph1"/>
    <w:basedOn w:val="Normal"/>
    <w:uiPriority w:val="99"/>
    <w:rsid w:val="006925EB"/>
    <w:pPr>
      <w:spacing w:after="0" w:line="240" w:lineRule="auto"/>
      <w:ind w:left="720"/>
    </w:pPr>
    <w:rPr>
      <w:rFonts w:ascii="Cambria" w:hAnsi="Cambria"/>
      <w:sz w:val="24"/>
      <w:szCs w:val="24"/>
      <w:lang w:eastAsia="en-GB"/>
    </w:rPr>
  </w:style>
  <w:style w:type="character" w:customStyle="1" w:styleId="list0020paragraphchar1">
    <w:name w:val="list_0020paragraph__char1"/>
    <w:uiPriority w:val="99"/>
    <w:rsid w:val="006925EB"/>
    <w:rPr>
      <w:rFonts w:ascii="Cambria" w:hAnsi="Cambr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704</Words>
  <Characters>4017</Characters>
  <Application>Microsoft Office Word</Application>
  <DocSecurity>0</DocSecurity>
  <Lines>0</Lines>
  <Paragraphs>0</Paragraphs>
  <ScaleCrop>false</ScaleCrop>
  <Company>Luton &amp; Dunstable Hospital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 Frances (RC9) Luton &amp; Dunstable Hospital TR</dc:creator>
  <cp:keywords/>
  <dc:description/>
  <cp:lastModifiedBy>Morcombe</cp:lastModifiedBy>
  <cp:revision>3</cp:revision>
  <dcterms:created xsi:type="dcterms:W3CDTF">2016-05-31T14:43:00Z</dcterms:created>
  <dcterms:modified xsi:type="dcterms:W3CDTF">2017-01-17T10:51:00Z</dcterms:modified>
</cp:coreProperties>
</file>