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NHS Foundation Trust, itself forming in 2018 as part of a merger with Ipswich Hospital.</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 </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 xml:space="preserve">Colchester, England’s oldest recorded town, former capital of Roman Britain and home of the University of Essex, is situated in the beautiful North East area of Essex.  It is surrounded by stunning countryside including the Dedham Vale Area of Outstanding Natural Beauty, and is less than 20 miles from the Essex Coast including </w:t>
      </w:r>
      <w:proofErr w:type="spellStart"/>
      <w:r>
        <w:rPr>
          <w:rFonts w:ascii="inherit" w:hAnsi="inherit" w:cs="Calibri"/>
          <w:color w:val="1F497D"/>
          <w:sz w:val="22"/>
          <w:szCs w:val="22"/>
          <w:bdr w:val="none" w:sz="0" w:space="0" w:color="auto" w:frame="1"/>
        </w:rPr>
        <w:t>Frinton</w:t>
      </w:r>
      <w:proofErr w:type="spellEnd"/>
      <w:r>
        <w:rPr>
          <w:rFonts w:ascii="inherit" w:hAnsi="inherit" w:cs="Calibri"/>
          <w:color w:val="1F497D"/>
          <w:sz w:val="22"/>
          <w:szCs w:val="22"/>
          <w:bdr w:val="none" w:sz="0" w:space="0" w:color="auto" w:frame="1"/>
        </w:rPr>
        <w:t xml:space="preserve">-on-Sea, Clacton and </w:t>
      </w:r>
      <w:proofErr w:type="spellStart"/>
      <w:r>
        <w:rPr>
          <w:rFonts w:ascii="inherit" w:hAnsi="inherit" w:cs="Calibri"/>
          <w:color w:val="1F497D"/>
          <w:sz w:val="22"/>
          <w:szCs w:val="22"/>
          <w:bdr w:val="none" w:sz="0" w:space="0" w:color="auto" w:frame="1"/>
        </w:rPr>
        <w:t>Mersea</w:t>
      </w:r>
      <w:proofErr w:type="spellEnd"/>
      <w:r>
        <w:rPr>
          <w:rFonts w:ascii="inherit" w:hAnsi="inherit" w:cs="Calibri"/>
          <w:color w:val="1F497D"/>
          <w:sz w:val="22"/>
          <w:szCs w:val="22"/>
          <w:bdr w:val="none" w:sz="0" w:space="0" w:color="auto" w:frame="1"/>
        </w:rPr>
        <w:t xml:space="preserve"> Island.  London Liverpool Street is a 50 minute train ride away and Stansted airport a 30 minute drive.  Local amenities are excellent and schools in the area are highly regarded.</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 </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Situated on the north side of town, the hospital is less than 2 miles from junction 28 of the A12, and less than a mile from the railway station.</w:t>
      </w:r>
    </w:p>
    <w:p w:rsidR="00F57590" w:rsidRDefault="00F57590" w:rsidP="00F57590">
      <w:pPr>
        <w:pStyle w:val="NormalWeb"/>
        <w:shd w:val="clear" w:color="auto" w:fill="FFFFFF"/>
        <w:spacing w:before="0" w:beforeAutospacing="0" w:after="0" w:afterAutospacing="0"/>
        <w:rPr>
          <w:rFonts w:ascii="Calibri" w:hAnsi="Calibri" w:cs="Calibri"/>
          <w:color w:val="242424"/>
        </w:rPr>
      </w:pP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 xml:space="preserve">The hospital itself has around 560 beds and has 25 operating theatres.  Most surgical specialties are covered including major vascular surgery, major colorectal and urology surgery, the majority of which is robotic.  It has </w:t>
      </w:r>
      <w:r w:rsidR="00B02624">
        <w:rPr>
          <w:rFonts w:ascii="inherit" w:hAnsi="inherit" w:cs="Calibri"/>
          <w:color w:val="1F497D"/>
          <w:sz w:val="22"/>
          <w:szCs w:val="22"/>
          <w:bdr w:val="none" w:sz="0" w:space="0" w:color="auto" w:frame="1"/>
        </w:rPr>
        <w:t xml:space="preserve">one </w:t>
      </w:r>
      <w:r>
        <w:rPr>
          <w:rFonts w:ascii="inherit" w:hAnsi="inherit" w:cs="Calibri"/>
          <w:color w:val="1F497D"/>
          <w:sz w:val="22"/>
          <w:szCs w:val="22"/>
          <w:bdr w:val="none" w:sz="0" w:space="0" w:color="auto" w:frame="1"/>
        </w:rPr>
        <w:t>of the busiest orthopaedic trauma units in the country and the recently completed state of the art Elective Orthopaedic Centre offers surgery to patients from across north Essex, Ipswich and West Suffolk Hospitals</w:t>
      </w:r>
      <w:r w:rsidR="00640B71">
        <w:rPr>
          <w:rFonts w:ascii="inherit" w:hAnsi="inherit" w:cs="Calibri"/>
          <w:color w:val="1F497D"/>
          <w:sz w:val="22"/>
          <w:szCs w:val="22"/>
          <w:bdr w:val="none" w:sz="0" w:space="0" w:color="auto" w:frame="1"/>
        </w:rPr>
        <w:t xml:space="preserve"> with the potential for 10,000 cases per annum</w:t>
      </w:r>
      <w:r>
        <w:rPr>
          <w:rFonts w:ascii="inherit" w:hAnsi="inherit" w:cs="Calibri"/>
          <w:color w:val="1F497D"/>
          <w:sz w:val="22"/>
          <w:szCs w:val="22"/>
          <w:bdr w:val="none" w:sz="0" w:space="0" w:color="auto" w:frame="1"/>
        </w:rPr>
        <w:t>.</w:t>
      </w:r>
      <w:r w:rsidR="00640B71">
        <w:rPr>
          <w:rFonts w:ascii="inherit" w:hAnsi="inherit" w:cs="Calibri"/>
          <w:color w:val="1F497D"/>
          <w:sz w:val="22"/>
          <w:szCs w:val="22"/>
          <w:bdr w:val="none" w:sz="0" w:space="0" w:color="auto" w:frame="1"/>
        </w:rPr>
        <w:t xml:space="preserve"> It is a regional hub for knee revision surgery.</w:t>
      </w:r>
      <w:r>
        <w:rPr>
          <w:rFonts w:ascii="inherit" w:hAnsi="inherit" w:cs="Calibri"/>
          <w:color w:val="1F497D"/>
          <w:sz w:val="22"/>
          <w:szCs w:val="22"/>
          <w:bdr w:val="none" w:sz="0" w:space="0" w:color="auto" w:frame="1"/>
        </w:rPr>
        <w:t xml:space="preserve"> There are daily pre-operative assessment clinics and cardiopulmonary exercise testing is also performed.  There is a culture of education, including high-fidelity simulation, embedded within the department.</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 </w:t>
      </w:r>
      <w:bookmarkStart w:id="0" w:name="_GoBack"/>
      <w:bookmarkEnd w:id="0"/>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The obstetric unit delivers around 4000 babies each year, more than 1000 by caesarean section.  The critical care unit is commissioned for 13 beds, flexed to approaching 30 at times of surge during the pandemic, and admits approximately 800 patients per year.</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 </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The anaesthetic department is staffed by a friendly and enthusiastic team of around 40 consultants and associate specialists, 14 specialty doctors, trust grades and anaesthetic physician associates, and 20 trainees.  We also have a number of Clinical Fellow posts including Perioperative Medicine and Simulation.</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 </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There are 5 tiers of on-call junior doctors for anaesthetics (across obstetrics, theatres and critical care) and the on-call frequency is currently 1:8.  There are rest facilities including on-call rooms, and hospital accommodation can be arranged following night shifts, if required.</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 </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inherit" w:hAnsi="inherit" w:cs="Calibri"/>
          <w:color w:val="1F497D"/>
          <w:sz w:val="22"/>
          <w:szCs w:val="22"/>
          <w:bdr w:val="none" w:sz="0" w:space="0" w:color="auto" w:frame="1"/>
        </w:rPr>
        <w:t> </w:t>
      </w:r>
    </w:p>
    <w:p w:rsidR="00F57590" w:rsidRDefault="00F57590" w:rsidP="00F57590">
      <w:pPr>
        <w:pStyle w:val="NormalWeb"/>
        <w:shd w:val="clear" w:color="auto" w:fill="FFFFFF"/>
        <w:spacing w:before="0" w:beforeAutospacing="0" w:after="0" w:afterAutospacing="0"/>
        <w:rPr>
          <w:rFonts w:ascii="Calibri" w:hAnsi="Calibri" w:cs="Calibri"/>
          <w:color w:val="242424"/>
        </w:rPr>
      </w:pPr>
      <w:r>
        <w:rPr>
          <w:rFonts w:asciiTheme="minorHAnsi" w:eastAsiaTheme="minorHAnsi" w:hAnsiTheme="minorHAnsi" w:cstheme="minorBidi"/>
          <w:noProof/>
          <w:sz w:val="22"/>
          <w:szCs w:val="22"/>
        </w:rPr>
        <w:lastRenderedPageBreak/>
        <w:drawing>
          <wp:inline distT="0" distB="0" distL="0" distR="0">
            <wp:extent cx="16497300" cy="11668125"/>
            <wp:effectExtent l="0" t="0" r="0" b="9525"/>
            <wp:docPr id="1" name="Picture 1" descr="C:\Users\dgreen\AppData\Local\Microsoft\Windows\INetCache\Content.MSO\7A15341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reen\AppData\Local\Microsoft\Windows\INetCache\Content.MSO\7A15341B.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497300" cy="11668125"/>
                    </a:xfrm>
                    <a:prstGeom prst="rect">
                      <a:avLst/>
                    </a:prstGeom>
                    <a:noFill/>
                    <a:ln>
                      <a:noFill/>
                    </a:ln>
                  </pic:spPr>
                </pic:pic>
              </a:graphicData>
            </a:graphic>
          </wp:inline>
        </w:drawing>
      </w:r>
    </w:p>
    <w:p w:rsidR="009048FF" w:rsidRDefault="00F57590" w:rsidP="00F57590">
      <w:pPr>
        <w:pStyle w:val="NormalWeb"/>
        <w:shd w:val="clear" w:color="auto" w:fill="FFFFFF"/>
        <w:spacing w:before="0" w:beforeAutospacing="0" w:after="0" w:afterAutospacing="0"/>
        <w:rPr>
          <w:rFonts w:ascii="Calibri" w:hAnsi="Calibri" w:cs="Calibri"/>
          <w:noProof/>
          <w:color w:val="242424"/>
        </w:rPr>
      </w:pPr>
      <w:r>
        <w:rPr>
          <w:rFonts w:ascii="inherit" w:hAnsi="inherit" w:cs="Calibri"/>
          <w:color w:val="1F497D"/>
          <w:sz w:val="22"/>
          <w:szCs w:val="22"/>
          <w:bdr w:val="none" w:sz="0" w:space="0" w:color="auto" w:frame="1"/>
        </w:rPr>
        <w:lastRenderedPageBreak/>
        <w:t> </w:t>
      </w:r>
    </w:p>
    <w:p w:rsidR="00F57590" w:rsidRDefault="009048FF" w:rsidP="00F57590">
      <w:pPr>
        <w:pStyle w:val="NormalWeb"/>
        <w:shd w:val="clear" w:color="auto" w:fill="FFFFFF"/>
        <w:spacing w:before="0" w:beforeAutospacing="0" w:after="0" w:afterAutospacing="0"/>
        <w:rPr>
          <w:rFonts w:ascii="Calibri" w:hAnsi="Calibri" w:cs="Calibri"/>
          <w:color w:val="242424"/>
        </w:rPr>
      </w:pPr>
      <w:r>
        <w:rPr>
          <w:rFonts w:ascii="Calibri" w:hAnsi="Calibri" w:cs="Calibri"/>
          <w:noProof/>
          <w:color w:val="242424"/>
        </w:rPr>
        <w:drawing>
          <wp:inline distT="0" distB="0" distL="0" distR="0">
            <wp:extent cx="4112260" cy="47053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50614_111843_resized_20250614_111951200.jpg"/>
                    <pic:cNvPicPr/>
                  </pic:nvPicPr>
                  <pic:blipFill rotWithShape="1">
                    <a:blip r:embed="rId5" cstate="print">
                      <a:extLst>
                        <a:ext uri="{28A0092B-C50C-407E-A947-70E740481C1C}">
                          <a14:useLocalDpi xmlns:a14="http://schemas.microsoft.com/office/drawing/2010/main" val="0"/>
                        </a:ext>
                      </a:extLst>
                    </a:blip>
                    <a:srcRect l="28252" b="38430"/>
                    <a:stretch/>
                  </pic:blipFill>
                  <pic:spPr bwMode="auto">
                    <a:xfrm>
                      <a:off x="0" y="0"/>
                      <a:ext cx="4112260" cy="4705350"/>
                    </a:xfrm>
                    <a:prstGeom prst="rect">
                      <a:avLst/>
                    </a:prstGeom>
                    <a:ln>
                      <a:noFill/>
                    </a:ln>
                    <a:extLst>
                      <a:ext uri="{53640926-AAD7-44D8-BBD7-CCE9431645EC}">
                        <a14:shadowObscured xmlns:a14="http://schemas.microsoft.com/office/drawing/2010/main"/>
                      </a:ext>
                    </a:extLst>
                  </pic:spPr>
                </pic:pic>
              </a:graphicData>
            </a:graphic>
          </wp:inline>
        </w:drawing>
      </w:r>
    </w:p>
    <w:p w:rsidR="00BA739E" w:rsidRDefault="00BA739E"/>
    <w:sectPr w:rsidR="00BA73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590"/>
    <w:rsid w:val="00640B71"/>
    <w:rsid w:val="009048FF"/>
    <w:rsid w:val="00B02624"/>
    <w:rsid w:val="00BA739E"/>
    <w:rsid w:val="00F57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72A0"/>
  <w15:chartTrackingRefBased/>
  <w15:docId w15:val="{E25EEDA2-4055-412F-A433-13B849B3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759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838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4186737281B42BA3D4BA7D0400628" ma:contentTypeVersion="14" ma:contentTypeDescription="Create a new document." ma:contentTypeScope="" ma:versionID="2585081150562902822192113590a101">
  <xsd:schema xmlns:xsd="http://www.w3.org/2001/XMLSchema" xmlns:xs="http://www.w3.org/2001/XMLSchema" xmlns:p="http://schemas.microsoft.com/office/2006/metadata/properties" xmlns:ns1="http://schemas.microsoft.com/sharepoint/v3" xmlns:ns2="01b5a66b-c874-4bb8-94c6-da2176534ddf" targetNamespace="http://schemas.microsoft.com/office/2006/metadata/properties" ma:root="true" ma:fieldsID="0588a334eeff85b8f7a3f3c6b8dc182f" ns1:_="" ns2:_="">
    <xsd:import namespace="http://schemas.microsoft.com/sharepoint/v3"/>
    <xsd:import namespace="01b5a66b-c874-4bb8-94c6-da2176534d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5a66b-c874-4bb8-94c6-da2176534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1b5a66b-c874-4bb8-94c6-da2176534d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5AB20A-E414-40F0-BD32-0E06B9DF8B21}"/>
</file>

<file path=customXml/itemProps2.xml><?xml version="1.0" encoding="utf-8"?>
<ds:datastoreItem xmlns:ds="http://schemas.openxmlformats.org/officeDocument/2006/customXml" ds:itemID="{29CA291C-9D1F-4DC3-AF31-265095BCED83}"/>
</file>

<file path=customXml/itemProps3.xml><?xml version="1.0" encoding="utf-8"?>
<ds:datastoreItem xmlns:ds="http://schemas.openxmlformats.org/officeDocument/2006/customXml" ds:itemID="{CCBBDBB9-D190-42C0-ACD7-79A953E651FE}"/>
</file>

<file path=docProps/app.xml><?xml version="1.0" encoding="utf-8"?>
<Properties xmlns="http://schemas.openxmlformats.org/officeDocument/2006/extended-properties" xmlns:vt="http://schemas.openxmlformats.org/officeDocument/2006/docPropsVTypes">
  <Template>Normal</Template>
  <TotalTime>30</TotalTime>
  <Pages>3</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The Ipswich Hospital NHS Trust</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David</dc:creator>
  <cp:keywords/>
  <dc:description/>
  <cp:lastModifiedBy>Green, David</cp:lastModifiedBy>
  <cp:revision>3</cp:revision>
  <dcterms:created xsi:type="dcterms:W3CDTF">2025-06-12T10:10:00Z</dcterms:created>
  <dcterms:modified xsi:type="dcterms:W3CDTF">2025-06-14T16:03:00Z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0x0101006094186737281B42BA3D4BA7D0400628</vt:lpwstr>
  </property>
</Properties>
</file>