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29" w:rsidRPr="00900C83" w:rsidRDefault="00900C83" w:rsidP="001411C4">
      <w:pPr>
        <w:jc w:val="center"/>
        <w:rPr>
          <w:b/>
        </w:rPr>
      </w:pPr>
      <w:bookmarkStart w:id="0" w:name="_GoBack"/>
      <w:bookmarkEnd w:id="0"/>
      <w:r>
        <w:tab/>
      </w:r>
      <w:r>
        <w:tab/>
      </w:r>
      <w:r>
        <w:tab/>
      </w:r>
      <w:r>
        <w:tab/>
      </w:r>
      <w:r>
        <w:tab/>
      </w:r>
      <w:r>
        <w:tab/>
      </w:r>
      <w:r>
        <w:tab/>
      </w:r>
      <w:r>
        <w:tab/>
      </w:r>
      <w:r>
        <w:tab/>
      </w:r>
      <w:r w:rsidR="00080173" w:rsidRPr="00900C83">
        <w:rPr>
          <w:b/>
        </w:rPr>
        <w:tab/>
      </w:r>
      <w:r w:rsidR="00080173" w:rsidRPr="00900C83">
        <w:rPr>
          <w:b/>
        </w:rPr>
        <w:tab/>
      </w:r>
      <w:r w:rsidR="00080173" w:rsidRPr="00900C83">
        <w:rPr>
          <w:b/>
        </w:rPr>
        <w:tab/>
      </w:r>
      <w:r w:rsidR="00080173" w:rsidRPr="00900C83">
        <w:rPr>
          <w:b/>
        </w:rPr>
        <w:tab/>
      </w:r>
      <w:r w:rsidR="00080173" w:rsidRPr="00900C83">
        <w:rPr>
          <w:b/>
        </w:rPr>
        <w:tab/>
      </w:r>
      <w:r w:rsidR="00080173" w:rsidRPr="00900C83">
        <w:rPr>
          <w:b/>
        </w:rPr>
        <w:tab/>
      </w:r>
      <w:r w:rsidR="00080173" w:rsidRPr="00900C83">
        <w:rPr>
          <w:b/>
        </w:rPr>
        <w:tab/>
      </w:r>
      <w:r w:rsidR="00080173" w:rsidRPr="00900C83">
        <w:rPr>
          <w:b/>
        </w:rPr>
        <w:tab/>
      </w:r>
      <w:r w:rsidR="00080173" w:rsidRPr="00900C83">
        <w:rPr>
          <w:b/>
        </w:rPr>
        <w:tab/>
      </w:r>
      <w:r w:rsidR="00BA5475" w:rsidRPr="00900C83">
        <w:rPr>
          <w:b/>
        </w:rPr>
        <w:tab/>
      </w:r>
      <w:r w:rsidR="00BA5475" w:rsidRPr="00900C83">
        <w:rPr>
          <w:b/>
        </w:rPr>
        <w:tab/>
      </w:r>
      <w:r w:rsidR="00BA5475" w:rsidRPr="00900C83">
        <w:rPr>
          <w:b/>
        </w:rPr>
        <w:tab/>
      </w:r>
      <w:r w:rsidR="00BA5475" w:rsidRPr="00900C83">
        <w:rPr>
          <w:b/>
        </w:rPr>
        <w:tab/>
      </w:r>
    </w:p>
    <w:p w:rsidR="00080173" w:rsidRPr="001C24FF" w:rsidRDefault="00080173" w:rsidP="00080173">
      <w:pPr>
        <w:jc w:val="center"/>
        <w:rPr>
          <w:rFonts w:eastAsia="MS Mincho" w:cs="Times New Roman"/>
          <w:b/>
          <w:caps/>
          <w:sz w:val="28"/>
          <w:szCs w:val="28"/>
          <w:u w:val="single"/>
        </w:rPr>
      </w:pPr>
      <w:r w:rsidRPr="001C24FF">
        <w:rPr>
          <w:rFonts w:eastAsia="MS Mincho" w:cs="Times New Roman"/>
          <w:b/>
          <w:caps/>
          <w:sz w:val="28"/>
          <w:szCs w:val="28"/>
          <w:u w:val="single"/>
        </w:rPr>
        <w:t>A flexible curriculum for Internal Medicine – a proposal</w:t>
      </w:r>
    </w:p>
    <w:p w:rsidR="00080173" w:rsidRPr="001C24FF" w:rsidRDefault="00080173" w:rsidP="00080173">
      <w:pPr>
        <w:jc w:val="center"/>
        <w:rPr>
          <w:rFonts w:eastAsia="MS Mincho" w:cs="Times New Roman"/>
          <w:b/>
          <w:caps/>
          <w:sz w:val="28"/>
          <w:szCs w:val="28"/>
          <w:u w:val="single"/>
        </w:rPr>
      </w:pPr>
    </w:p>
    <w:p w:rsidR="00080173" w:rsidRPr="001C24FF" w:rsidRDefault="00080173" w:rsidP="00080173">
      <w:pPr>
        <w:jc w:val="center"/>
        <w:rPr>
          <w:rFonts w:eastAsia="MS Mincho" w:cs="Times New Roman"/>
          <w:b/>
          <w:caps/>
          <w:sz w:val="28"/>
          <w:szCs w:val="28"/>
          <w:u w:val="single"/>
        </w:rPr>
      </w:pPr>
    </w:p>
    <w:p w:rsidR="00080173" w:rsidRPr="001C24FF" w:rsidRDefault="00080173" w:rsidP="00080173">
      <w:pPr>
        <w:rPr>
          <w:rFonts w:eastAsia="MS Mincho" w:cs="Times New Roman"/>
          <w:caps/>
          <w:szCs w:val="22"/>
        </w:rPr>
      </w:pPr>
      <w:r w:rsidRPr="001C24FF">
        <w:rPr>
          <w:rFonts w:eastAsia="MS Mincho" w:cs="Times New Roman"/>
          <w:b/>
          <w:caps/>
          <w:szCs w:val="22"/>
        </w:rPr>
        <w:t>Introduction</w:t>
      </w:r>
    </w:p>
    <w:p w:rsidR="00F4099A" w:rsidRPr="001C24FF" w:rsidRDefault="00F4099A" w:rsidP="00F4099A">
      <w:pPr>
        <w:rPr>
          <w:rFonts w:eastAsia="MS Mincho" w:cs="Times New Roman"/>
          <w:b/>
          <w:caps/>
          <w:szCs w:val="28"/>
          <w:u w:val="single"/>
        </w:rPr>
      </w:pPr>
    </w:p>
    <w:p w:rsidR="001411C4" w:rsidRPr="001C24FF" w:rsidRDefault="001411C4" w:rsidP="001411C4">
      <w:pPr>
        <w:rPr>
          <w:rFonts w:eastAsia="MS Mincho" w:cs="Times New Roman"/>
          <w:szCs w:val="22"/>
        </w:rPr>
      </w:pPr>
      <w:r w:rsidRPr="001C24FF">
        <w:rPr>
          <w:rFonts w:eastAsia="MS Mincho" w:cs="Times New Roman"/>
          <w:szCs w:val="22"/>
        </w:rPr>
        <w:t>The Shape of Training Review (SoT) suggests post graduate training of all doctors should be more patient</w:t>
      </w:r>
      <w:r w:rsidR="008B1A50" w:rsidRPr="001C24FF">
        <w:rPr>
          <w:rFonts w:eastAsia="MS Mincho" w:cs="Times New Roman"/>
          <w:szCs w:val="22"/>
        </w:rPr>
        <w:t xml:space="preserve"> </w:t>
      </w:r>
      <w:r w:rsidRPr="001C24FF">
        <w:rPr>
          <w:rFonts w:eastAsia="MS Mincho" w:cs="Times New Roman"/>
          <w:szCs w:val="22"/>
        </w:rPr>
        <w:t xml:space="preserve">focused, more general (especially in the early years) and with more flexibility of career structure. It should lead to a certificate of specialist training (CST) after which, further training </w:t>
      </w:r>
      <w:r w:rsidR="00087DDF" w:rsidRPr="001C24FF">
        <w:rPr>
          <w:rFonts w:eastAsia="MS Mincho" w:cs="Times New Roman"/>
          <w:szCs w:val="22"/>
        </w:rPr>
        <w:t>c</w:t>
      </w:r>
      <w:r w:rsidRPr="001C24FF">
        <w:rPr>
          <w:rFonts w:eastAsia="MS Mincho" w:cs="Times New Roman"/>
          <w:szCs w:val="22"/>
        </w:rPr>
        <w:t>ould take place with credentialing.</w:t>
      </w:r>
    </w:p>
    <w:p w:rsidR="001411C4" w:rsidRPr="001C24FF" w:rsidRDefault="001411C4" w:rsidP="001411C4">
      <w:pPr>
        <w:rPr>
          <w:rFonts w:eastAsia="MS Mincho" w:cs="Times New Roman"/>
          <w:szCs w:val="22"/>
        </w:rPr>
      </w:pPr>
    </w:p>
    <w:p w:rsidR="001411C4" w:rsidRPr="001C24FF" w:rsidRDefault="001411C4" w:rsidP="001411C4">
      <w:pPr>
        <w:rPr>
          <w:rFonts w:eastAsia="MS Mincho" w:cs="Times New Roman"/>
          <w:szCs w:val="22"/>
        </w:rPr>
      </w:pPr>
      <w:r w:rsidRPr="001C24FF">
        <w:rPr>
          <w:rFonts w:eastAsia="MS Mincho" w:cs="Times New Roman"/>
          <w:szCs w:val="22"/>
        </w:rPr>
        <w:t>As far as training of physicians is concerned, these views are broadly congruent with the view expressed by the Future Hospital Commission and will address many of the failings identified by the Francis report. The increasing</w:t>
      </w:r>
      <w:r w:rsidR="00ED1661" w:rsidRPr="001C24FF">
        <w:rPr>
          <w:rFonts w:eastAsia="MS Mincho" w:cs="Times New Roman"/>
          <w:szCs w:val="22"/>
        </w:rPr>
        <w:t xml:space="preserve"> number</w:t>
      </w:r>
      <w:r w:rsidRPr="001C24FF">
        <w:rPr>
          <w:rFonts w:eastAsia="MS Mincho" w:cs="Times New Roman"/>
          <w:szCs w:val="22"/>
        </w:rPr>
        <w:t xml:space="preserve"> of elderly</w:t>
      </w:r>
      <w:r w:rsidR="00DA2009" w:rsidRPr="001C24FF">
        <w:rPr>
          <w:rFonts w:eastAsia="MS Mincho" w:cs="Times New Roman"/>
          <w:szCs w:val="22"/>
        </w:rPr>
        <w:t xml:space="preserve"> patients with multiple co</w:t>
      </w:r>
      <w:r w:rsidRPr="001C24FF">
        <w:rPr>
          <w:rFonts w:eastAsia="MS Mincho" w:cs="Times New Roman"/>
          <w:szCs w:val="22"/>
        </w:rPr>
        <w:t>morbidities faced by acute medical services needs a different approach to training</w:t>
      </w:r>
      <w:r w:rsidR="00087DDF" w:rsidRPr="001C24FF">
        <w:rPr>
          <w:rFonts w:eastAsia="MS Mincho" w:cs="Times New Roman"/>
          <w:szCs w:val="22"/>
        </w:rPr>
        <w:t xml:space="preserve">.  </w:t>
      </w:r>
      <w:r w:rsidR="002A6901" w:rsidRPr="001C24FF">
        <w:rPr>
          <w:rFonts w:eastAsia="MS Mincho" w:cs="Times New Roman"/>
          <w:szCs w:val="22"/>
        </w:rPr>
        <w:t>Discussions at the Councils of all three Physicianly Colleges have confirmed agreement with this overall concept.</w:t>
      </w:r>
    </w:p>
    <w:p w:rsidR="001411C4" w:rsidRPr="001C24FF" w:rsidRDefault="001411C4" w:rsidP="001411C4">
      <w:pPr>
        <w:rPr>
          <w:rFonts w:eastAsia="MS Mincho" w:cs="Times New Roman"/>
          <w:szCs w:val="22"/>
        </w:rPr>
      </w:pPr>
    </w:p>
    <w:p w:rsidR="001411C4" w:rsidRPr="001C24FF" w:rsidRDefault="001411C4" w:rsidP="001411C4">
      <w:pPr>
        <w:rPr>
          <w:rFonts w:eastAsia="MS Mincho" w:cs="Times New Roman"/>
          <w:szCs w:val="22"/>
        </w:rPr>
      </w:pPr>
      <w:r w:rsidRPr="001C24FF">
        <w:rPr>
          <w:rFonts w:eastAsia="MS Mincho" w:cs="Times New Roman"/>
          <w:szCs w:val="22"/>
        </w:rPr>
        <w:t xml:space="preserve">JRCPTB on behalf of the Federation of Royal Colleges of Physicians has suggested that an appropriate model for physician training should consist of a 7 year (minimum) training period leading to a CST in internal medicine </w:t>
      </w:r>
      <w:r w:rsidR="002A6901" w:rsidRPr="001C24FF">
        <w:rPr>
          <w:rFonts w:eastAsia="MS Mincho" w:cs="Times New Roman"/>
          <w:szCs w:val="22"/>
        </w:rPr>
        <w:t>with</w:t>
      </w:r>
      <w:r w:rsidR="00080173" w:rsidRPr="001C24FF">
        <w:rPr>
          <w:rFonts w:eastAsia="MS Mincho" w:cs="Times New Roman"/>
          <w:szCs w:val="22"/>
        </w:rPr>
        <w:t xml:space="preserve"> </w:t>
      </w:r>
      <w:r w:rsidRPr="001C24FF">
        <w:rPr>
          <w:rFonts w:eastAsia="MS Mincho" w:cs="Times New Roman"/>
          <w:szCs w:val="22"/>
        </w:rPr>
        <w:t xml:space="preserve">a specialty.  The 7 years starting from Foundation training should consist of 3 years training in basic internal medicine during which increasing responsibility for the acute medical take would be experienced in year 3 and MRCP(UK) would be achieved. After these 3 years, there should be competitive entry into specialty training for a </w:t>
      </w:r>
      <w:r w:rsidR="008B2C90" w:rsidRPr="001C24FF">
        <w:rPr>
          <w:rFonts w:eastAsia="MS Mincho" w:cs="Times New Roman"/>
          <w:szCs w:val="22"/>
        </w:rPr>
        <w:t>minimum of</w:t>
      </w:r>
      <w:r w:rsidRPr="001C24FF">
        <w:rPr>
          <w:rFonts w:eastAsia="MS Mincho" w:cs="Times New Roman"/>
          <w:szCs w:val="22"/>
        </w:rPr>
        <w:t xml:space="preserve"> 4</w:t>
      </w:r>
      <w:r w:rsidR="00D0444C" w:rsidRPr="001C24FF">
        <w:rPr>
          <w:rFonts w:eastAsia="MS Mincho" w:cs="Times New Roman"/>
          <w:szCs w:val="22"/>
        </w:rPr>
        <w:t xml:space="preserve"> </w:t>
      </w:r>
      <w:r w:rsidRPr="001C24FF">
        <w:rPr>
          <w:rFonts w:eastAsia="MS Mincho" w:cs="Times New Roman"/>
          <w:szCs w:val="22"/>
        </w:rPr>
        <w:t xml:space="preserve">years. </w:t>
      </w:r>
      <w:r w:rsidR="008B2C90" w:rsidRPr="001C24FF">
        <w:rPr>
          <w:rFonts w:eastAsia="MS Mincho" w:cs="Times New Roman"/>
          <w:szCs w:val="22"/>
        </w:rPr>
        <w:t xml:space="preserve"> </w:t>
      </w:r>
      <w:r w:rsidRPr="001C24FF">
        <w:rPr>
          <w:rFonts w:eastAsia="MS Mincho" w:cs="Times New Roman"/>
          <w:szCs w:val="22"/>
        </w:rPr>
        <w:t xml:space="preserve">During this period, an indicative 3 years will be spent training for the CST specialty and </w:t>
      </w:r>
      <w:r w:rsidR="008B2C90" w:rsidRPr="001C24FF">
        <w:rPr>
          <w:rFonts w:eastAsia="MS Mincho" w:cs="Times New Roman"/>
          <w:szCs w:val="22"/>
        </w:rPr>
        <w:t xml:space="preserve">a further year of internal medicine </w:t>
      </w:r>
      <w:r w:rsidRPr="001C24FF">
        <w:rPr>
          <w:rFonts w:eastAsia="MS Mincho" w:cs="Times New Roman"/>
          <w:szCs w:val="22"/>
        </w:rPr>
        <w:t xml:space="preserve">either as a “stand alone year” or integrated </w:t>
      </w:r>
      <w:r w:rsidR="00696DFD" w:rsidRPr="001C24FF">
        <w:rPr>
          <w:rFonts w:eastAsia="MS Mincho" w:cs="Times New Roman"/>
          <w:szCs w:val="22"/>
        </w:rPr>
        <w:t xml:space="preserve"> flexibly </w:t>
      </w:r>
      <w:r w:rsidRPr="001C24FF">
        <w:rPr>
          <w:rFonts w:eastAsia="MS Mincho" w:cs="Times New Roman"/>
          <w:szCs w:val="22"/>
        </w:rPr>
        <w:t>within t</w:t>
      </w:r>
      <w:r w:rsidR="00D0444C" w:rsidRPr="001C24FF">
        <w:rPr>
          <w:rFonts w:eastAsia="MS Mincho" w:cs="Times New Roman"/>
          <w:szCs w:val="22"/>
        </w:rPr>
        <w:t xml:space="preserve">he specialty training </w:t>
      </w:r>
      <w:r w:rsidRPr="001C24FF">
        <w:rPr>
          <w:rFonts w:eastAsia="MS Mincho" w:cs="Times New Roman"/>
          <w:szCs w:val="22"/>
        </w:rPr>
        <w:t>to ensure that CST holders are competent to practice at post CST consultant independent level. This approach garnered general support at a recent JRCPTB sponsored “Development Day” (appendix 2).</w:t>
      </w:r>
      <w:r w:rsidR="002A6901" w:rsidRPr="001C24FF">
        <w:rPr>
          <w:rFonts w:eastAsia="MS Mincho" w:cs="Times New Roman"/>
          <w:szCs w:val="22"/>
        </w:rPr>
        <w:t xml:space="preserve"> The details of the implementation of this overarching plan will need to be flexible enough to encompass the range of physicianly </w:t>
      </w:r>
      <w:r w:rsidR="00CB291C" w:rsidRPr="001C24FF">
        <w:rPr>
          <w:rFonts w:eastAsia="MS Mincho" w:cs="Times New Roman"/>
          <w:szCs w:val="22"/>
        </w:rPr>
        <w:t>specialties</w:t>
      </w:r>
      <w:r w:rsidR="002A6901" w:rsidRPr="001C24FF">
        <w:rPr>
          <w:rFonts w:eastAsia="MS Mincho" w:cs="Times New Roman"/>
          <w:szCs w:val="22"/>
        </w:rPr>
        <w:t xml:space="preserve"> and the changing demands of the demogr</w:t>
      </w:r>
      <w:r w:rsidR="00A8362C" w:rsidRPr="001C24FF">
        <w:rPr>
          <w:rFonts w:eastAsia="MS Mincho" w:cs="Times New Roman"/>
          <w:szCs w:val="22"/>
        </w:rPr>
        <w:t xml:space="preserve">aphic of the trainee workforce </w:t>
      </w:r>
      <w:r w:rsidR="002A6901" w:rsidRPr="001C24FF">
        <w:rPr>
          <w:rFonts w:eastAsia="MS Mincho" w:cs="Times New Roman"/>
          <w:szCs w:val="22"/>
        </w:rPr>
        <w:t xml:space="preserve">in each specialty. </w:t>
      </w:r>
    </w:p>
    <w:p w:rsidR="001411C4" w:rsidRPr="001C24FF" w:rsidRDefault="001411C4" w:rsidP="001411C4">
      <w:pPr>
        <w:rPr>
          <w:rFonts w:eastAsia="MS Mincho" w:cs="Times New Roman"/>
          <w:szCs w:val="22"/>
        </w:rPr>
      </w:pPr>
    </w:p>
    <w:p w:rsidR="001411C4" w:rsidRPr="001C24FF" w:rsidRDefault="00CB291C" w:rsidP="001411C4">
      <w:pPr>
        <w:rPr>
          <w:rFonts w:eastAsia="MS Mincho" w:cs="Times New Roman"/>
          <w:b/>
          <w:caps/>
          <w:szCs w:val="22"/>
        </w:rPr>
      </w:pPr>
      <w:r w:rsidRPr="001C24FF">
        <w:rPr>
          <w:rFonts w:eastAsia="MS Mincho" w:cs="Times New Roman"/>
          <w:b/>
          <w:caps/>
          <w:szCs w:val="22"/>
        </w:rPr>
        <w:t>A FLEXIBLE INTERNAL MEDICINE CURRICULUM</w:t>
      </w:r>
    </w:p>
    <w:p w:rsidR="00CB291C" w:rsidRPr="001C24FF" w:rsidRDefault="00CB291C" w:rsidP="001411C4">
      <w:pPr>
        <w:rPr>
          <w:rFonts w:eastAsia="MS Mincho" w:cs="Times New Roman"/>
          <w:szCs w:val="22"/>
        </w:rPr>
      </w:pPr>
    </w:p>
    <w:p w:rsidR="001411C4" w:rsidRPr="001C24FF" w:rsidRDefault="001411C4" w:rsidP="001411C4">
      <w:pPr>
        <w:rPr>
          <w:rFonts w:eastAsia="MS Mincho" w:cs="Times New Roman"/>
          <w:szCs w:val="22"/>
        </w:rPr>
      </w:pPr>
      <w:r w:rsidRPr="001C24FF">
        <w:rPr>
          <w:rFonts w:eastAsia="MS Mincho" w:cs="Times New Roman"/>
          <w:szCs w:val="22"/>
        </w:rPr>
        <w:t>This development will require re</w:t>
      </w:r>
      <w:r w:rsidR="00F954E5" w:rsidRPr="001C24FF">
        <w:rPr>
          <w:rFonts w:eastAsia="MS Mincho" w:cs="Times New Roman"/>
          <w:szCs w:val="22"/>
        </w:rPr>
        <w:t>structuring</w:t>
      </w:r>
      <w:r w:rsidRPr="001C24FF">
        <w:rPr>
          <w:rFonts w:eastAsia="MS Mincho" w:cs="Times New Roman"/>
          <w:szCs w:val="22"/>
        </w:rPr>
        <w:t xml:space="preserve"> of the curricula for General internal Medicine (GIM), </w:t>
      </w:r>
      <w:r w:rsidR="008B1A50" w:rsidRPr="001C24FF">
        <w:rPr>
          <w:rFonts w:eastAsia="MS Mincho" w:cs="Times New Roman"/>
          <w:szCs w:val="22"/>
        </w:rPr>
        <w:t>Core Medical Training (</w:t>
      </w:r>
      <w:r w:rsidRPr="001C24FF">
        <w:rPr>
          <w:rFonts w:eastAsia="MS Mincho" w:cs="Times New Roman"/>
          <w:szCs w:val="22"/>
        </w:rPr>
        <w:t>CMT</w:t>
      </w:r>
      <w:r w:rsidR="008B1A50" w:rsidRPr="001C24FF">
        <w:rPr>
          <w:rFonts w:eastAsia="MS Mincho" w:cs="Times New Roman"/>
          <w:szCs w:val="22"/>
        </w:rPr>
        <w:t>)</w:t>
      </w:r>
      <w:r w:rsidRPr="001C24FF">
        <w:rPr>
          <w:rFonts w:eastAsia="MS Mincho" w:cs="Times New Roman"/>
          <w:szCs w:val="22"/>
        </w:rPr>
        <w:t xml:space="preserve"> and for the s</w:t>
      </w:r>
      <w:r w:rsidR="00D0444C" w:rsidRPr="001C24FF">
        <w:rPr>
          <w:rFonts w:eastAsia="MS Mincho" w:cs="Times New Roman"/>
          <w:szCs w:val="22"/>
        </w:rPr>
        <w:t xml:space="preserve">pecialties.  This </w:t>
      </w:r>
      <w:r w:rsidR="00696DFD" w:rsidRPr="001C24FF">
        <w:rPr>
          <w:rFonts w:eastAsia="MS Mincho" w:cs="Times New Roman"/>
          <w:szCs w:val="22"/>
        </w:rPr>
        <w:t>curriculum</w:t>
      </w:r>
      <w:r w:rsidRPr="001C24FF">
        <w:rPr>
          <w:rFonts w:eastAsia="MS Mincho" w:cs="Times New Roman"/>
          <w:szCs w:val="22"/>
        </w:rPr>
        <w:t xml:space="preserve"> would also cover all the GMC generic</w:t>
      </w:r>
      <w:r w:rsidR="008B1A50" w:rsidRPr="001C24FF">
        <w:rPr>
          <w:rFonts w:eastAsia="MS Mincho" w:cs="Times New Roman"/>
          <w:szCs w:val="22"/>
        </w:rPr>
        <w:t xml:space="preserve"> professional</w:t>
      </w:r>
      <w:r w:rsidRPr="001C24FF">
        <w:rPr>
          <w:rFonts w:eastAsia="MS Mincho" w:cs="Times New Roman"/>
          <w:szCs w:val="22"/>
        </w:rPr>
        <w:t xml:space="preserve"> capabilities to be launched in 2015.  Despite broad support for this model, it remains to be established whether it is relevant for all JRCPTB managed specialties.</w:t>
      </w:r>
    </w:p>
    <w:p w:rsidR="001411C4" w:rsidRPr="001C24FF" w:rsidRDefault="001411C4" w:rsidP="001411C4">
      <w:pPr>
        <w:rPr>
          <w:rFonts w:eastAsia="MS Mincho" w:cs="Times New Roman"/>
          <w:szCs w:val="22"/>
        </w:rPr>
      </w:pPr>
    </w:p>
    <w:p w:rsidR="00331D33" w:rsidRPr="001C24FF" w:rsidRDefault="00331D33" w:rsidP="00331D33">
      <w:pPr>
        <w:rPr>
          <w:rFonts w:eastAsia="MS Mincho" w:cs="Times New Roman"/>
          <w:szCs w:val="22"/>
        </w:rPr>
      </w:pPr>
      <w:r w:rsidRPr="001C24FF">
        <w:rPr>
          <w:rFonts w:eastAsia="MS Mincho" w:cs="Times New Roman"/>
          <w:szCs w:val="22"/>
        </w:rPr>
        <w:t xml:space="preserve">One definition of Internal medicine </w:t>
      </w:r>
      <w:r w:rsidR="005A1310" w:rsidRPr="001C24FF">
        <w:rPr>
          <w:rFonts w:eastAsia="MS Mincho" w:cs="Times New Roman"/>
          <w:szCs w:val="22"/>
        </w:rPr>
        <w:t xml:space="preserve">is the </w:t>
      </w:r>
      <w:r w:rsidRPr="001C24FF">
        <w:rPr>
          <w:rFonts w:eastAsia="MS Mincho" w:cs="Times New Roman"/>
          <w:szCs w:val="22"/>
        </w:rPr>
        <w:t>knowledge and skills to care for patients with common acute and long-term medical conditions</w:t>
      </w:r>
      <w:r w:rsidR="003623FF" w:rsidRPr="001C24FF">
        <w:rPr>
          <w:rFonts w:eastAsia="MS Mincho" w:cs="Times New Roman"/>
          <w:szCs w:val="22"/>
        </w:rPr>
        <w:t>,</w:t>
      </w:r>
      <w:r w:rsidR="001C24FF" w:rsidRPr="001C24FF">
        <w:rPr>
          <w:rFonts w:eastAsia="MS Mincho" w:cs="Times New Roman"/>
          <w:szCs w:val="22"/>
        </w:rPr>
        <w:t xml:space="preserve"> </w:t>
      </w:r>
      <w:r w:rsidR="003623FF" w:rsidRPr="001C24FF">
        <w:rPr>
          <w:rFonts w:eastAsia="MS Mincho" w:cs="Times New Roman"/>
          <w:szCs w:val="22"/>
        </w:rPr>
        <w:t>including management of comorbidities,</w:t>
      </w:r>
      <w:r w:rsidRPr="001C24FF">
        <w:rPr>
          <w:rFonts w:eastAsia="MS Mincho" w:cs="Times New Roman"/>
          <w:szCs w:val="22"/>
        </w:rPr>
        <w:t xml:space="preserve"> recogni</w:t>
      </w:r>
      <w:r w:rsidR="001C24FF">
        <w:rPr>
          <w:rFonts w:eastAsia="MS Mincho" w:cs="Times New Roman"/>
          <w:szCs w:val="22"/>
        </w:rPr>
        <w:t>s</w:t>
      </w:r>
      <w:r w:rsidRPr="001C24FF">
        <w:rPr>
          <w:rFonts w:eastAsia="MS Mincho" w:cs="Times New Roman"/>
          <w:szCs w:val="22"/>
        </w:rPr>
        <w:t>ing the circumstances where specialist input is required</w:t>
      </w:r>
      <w:r w:rsidR="005A1310" w:rsidRPr="001C24FF">
        <w:rPr>
          <w:rFonts w:eastAsia="MS Mincho" w:cs="Times New Roman"/>
          <w:szCs w:val="22"/>
        </w:rPr>
        <w:t>.</w:t>
      </w:r>
    </w:p>
    <w:p w:rsidR="00331D33" w:rsidRPr="001C24FF" w:rsidRDefault="00331D33" w:rsidP="001411C4">
      <w:pPr>
        <w:rPr>
          <w:rFonts w:eastAsia="MS Mincho" w:cs="Times New Roman"/>
          <w:szCs w:val="22"/>
        </w:rPr>
      </w:pPr>
    </w:p>
    <w:p w:rsidR="001411C4" w:rsidRPr="001C24FF" w:rsidRDefault="00F954E5" w:rsidP="001411C4">
      <w:pPr>
        <w:rPr>
          <w:rFonts w:eastAsia="MS Mincho" w:cs="Times New Roman"/>
          <w:b/>
          <w:szCs w:val="22"/>
        </w:rPr>
      </w:pPr>
      <w:r w:rsidRPr="001C24FF">
        <w:rPr>
          <w:rFonts w:eastAsia="MS Mincho" w:cs="Times New Roman"/>
          <w:b/>
          <w:szCs w:val="22"/>
        </w:rPr>
        <w:t>ASSESSMENT OF A COMPETENT PHYSICIAN</w:t>
      </w:r>
    </w:p>
    <w:p w:rsidR="00F954E5" w:rsidRPr="001C24FF" w:rsidRDefault="00F954E5" w:rsidP="001411C4">
      <w:pPr>
        <w:rPr>
          <w:rFonts w:eastAsia="MS Mincho" w:cs="Times New Roman"/>
          <w:b/>
          <w:szCs w:val="22"/>
        </w:rPr>
      </w:pPr>
    </w:p>
    <w:p w:rsidR="001411C4" w:rsidRPr="001C24FF" w:rsidRDefault="001411C4" w:rsidP="001411C4">
      <w:pPr>
        <w:rPr>
          <w:rFonts w:eastAsia="MS Mincho" w:cs="Times New Roman"/>
          <w:szCs w:val="22"/>
        </w:rPr>
      </w:pPr>
      <w:r w:rsidRPr="001C24FF">
        <w:rPr>
          <w:rFonts w:eastAsia="MS Mincho" w:cs="Times New Roman"/>
          <w:szCs w:val="22"/>
        </w:rPr>
        <w:t xml:space="preserve">The present curricula for physician training are based on achieving a large number of </w:t>
      </w:r>
      <w:r w:rsidR="00696DFD" w:rsidRPr="001C24FF">
        <w:rPr>
          <w:rFonts w:eastAsia="MS Mincho" w:cs="Times New Roman"/>
          <w:szCs w:val="22"/>
        </w:rPr>
        <w:t xml:space="preserve">individual </w:t>
      </w:r>
      <w:r w:rsidRPr="001C24FF">
        <w:rPr>
          <w:rFonts w:eastAsia="MS Mincho" w:cs="Times New Roman"/>
          <w:szCs w:val="22"/>
        </w:rPr>
        <w:t>identifiable competencies that are assessed throughout training by a variety of different assess</w:t>
      </w:r>
      <w:r w:rsidR="001968C4" w:rsidRPr="001C24FF">
        <w:rPr>
          <w:rFonts w:eastAsia="MS Mincho" w:cs="Times New Roman"/>
          <w:szCs w:val="22"/>
        </w:rPr>
        <w:t>ment strategies. The perceived ‘burden of assessment’</w:t>
      </w:r>
      <w:r w:rsidRPr="001C24FF">
        <w:rPr>
          <w:rFonts w:eastAsia="MS Mincho" w:cs="Times New Roman"/>
          <w:szCs w:val="22"/>
        </w:rPr>
        <w:t xml:space="preserve"> led to the </w:t>
      </w:r>
      <w:r w:rsidR="00D0444C" w:rsidRPr="001C24FF">
        <w:rPr>
          <w:rFonts w:eastAsia="MS Mincho" w:cs="Times New Roman"/>
          <w:szCs w:val="22"/>
        </w:rPr>
        <w:t>Specialty Trainee Assessment and Review (</w:t>
      </w:r>
      <w:r w:rsidRPr="001C24FF">
        <w:rPr>
          <w:rFonts w:eastAsia="MS Mincho" w:cs="Times New Roman"/>
          <w:szCs w:val="22"/>
        </w:rPr>
        <w:t>STAR</w:t>
      </w:r>
      <w:r w:rsidR="00D0444C" w:rsidRPr="001C24FF">
        <w:rPr>
          <w:rFonts w:eastAsia="MS Mincho" w:cs="Times New Roman"/>
          <w:szCs w:val="22"/>
        </w:rPr>
        <w:t>)</w:t>
      </w:r>
      <w:r w:rsidRPr="001C24FF">
        <w:rPr>
          <w:rFonts w:eastAsia="MS Mincho" w:cs="Times New Roman"/>
          <w:szCs w:val="22"/>
        </w:rPr>
        <w:t xml:space="preserve"> </w:t>
      </w:r>
      <w:r w:rsidR="00D0444C" w:rsidRPr="001C24FF">
        <w:rPr>
          <w:rFonts w:eastAsia="MS Mincho" w:cs="Times New Roman"/>
          <w:szCs w:val="22"/>
        </w:rPr>
        <w:t xml:space="preserve">recommendations </w:t>
      </w:r>
      <w:r w:rsidRPr="001C24FF">
        <w:rPr>
          <w:rFonts w:eastAsia="MS Mincho" w:cs="Times New Roman"/>
          <w:szCs w:val="22"/>
        </w:rPr>
        <w:t xml:space="preserve">that </w:t>
      </w:r>
      <w:r w:rsidR="00D0444C" w:rsidRPr="001C24FF">
        <w:rPr>
          <w:rFonts w:eastAsia="MS Mincho" w:cs="Times New Roman"/>
          <w:szCs w:val="22"/>
        </w:rPr>
        <w:t xml:space="preserve">greater </w:t>
      </w:r>
      <w:r w:rsidRPr="001C24FF">
        <w:rPr>
          <w:rFonts w:eastAsia="MS Mincho" w:cs="Times New Roman"/>
          <w:szCs w:val="22"/>
        </w:rPr>
        <w:t>emphasis</w:t>
      </w:r>
      <w:r w:rsidR="00D0444C" w:rsidRPr="001C24FF">
        <w:rPr>
          <w:rFonts w:eastAsia="MS Mincho" w:cs="Times New Roman"/>
          <w:szCs w:val="22"/>
        </w:rPr>
        <w:t xml:space="preserve"> be given to</w:t>
      </w:r>
      <w:r w:rsidRPr="001C24FF">
        <w:rPr>
          <w:rFonts w:eastAsia="MS Mincho" w:cs="Times New Roman"/>
          <w:szCs w:val="22"/>
        </w:rPr>
        <w:t xml:space="preserve"> individual clinical and </w:t>
      </w:r>
      <w:r w:rsidRPr="001C24FF">
        <w:rPr>
          <w:rFonts w:eastAsia="MS Mincho" w:cs="Times New Roman"/>
          <w:szCs w:val="22"/>
        </w:rPr>
        <w:lastRenderedPageBreak/>
        <w:t>educational supervisors’ repor</w:t>
      </w:r>
      <w:r w:rsidR="001968C4" w:rsidRPr="001C24FF">
        <w:rPr>
          <w:rFonts w:eastAsia="MS Mincho" w:cs="Times New Roman"/>
          <w:szCs w:val="22"/>
        </w:rPr>
        <w:t>ts rather than on the multiple ‘</w:t>
      </w:r>
      <w:r w:rsidRPr="001C24FF">
        <w:rPr>
          <w:rFonts w:eastAsia="MS Mincho" w:cs="Times New Roman"/>
          <w:szCs w:val="22"/>
        </w:rPr>
        <w:t>box-ticking</w:t>
      </w:r>
      <w:r w:rsidR="001968C4" w:rsidRPr="001C24FF">
        <w:rPr>
          <w:rFonts w:eastAsia="MS Mincho" w:cs="Times New Roman"/>
          <w:szCs w:val="22"/>
        </w:rPr>
        <w:t>’</w:t>
      </w:r>
      <w:r w:rsidRPr="001C24FF">
        <w:rPr>
          <w:rFonts w:eastAsia="MS Mincho" w:cs="Times New Roman"/>
          <w:szCs w:val="22"/>
        </w:rPr>
        <w:t xml:space="preserve"> that had become the normal practice.</w:t>
      </w:r>
    </w:p>
    <w:p w:rsidR="001411C4" w:rsidRPr="001C24FF" w:rsidRDefault="001411C4" w:rsidP="001411C4">
      <w:pPr>
        <w:rPr>
          <w:rFonts w:eastAsia="MS Mincho" w:cs="Times New Roman"/>
          <w:szCs w:val="22"/>
        </w:rPr>
      </w:pPr>
    </w:p>
    <w:p w:rsidR="001411C4" w:rsidRPr="001C24FF" w:rsidRDefault="00696DFD" w:rsidP="001411C4">
      <w:pPr>
        <w:rPr>
          <w:rFonts w:eastAsia="MS Mincho" w:cs="Times New Roman"/>
          <w:color w:val="000000"/>
          <w:szCs w:val="22"/>
        </w:rPr>
      </w:pPr>
      <w:r w:rsidRPr="001C24FF">
        <w:rPr>
          <w:rFonts w:eastAsia="MS Mincho" w:cs="Times New Roman"/>
          <w:szCs w:val="22"/>
        </w:rPr>
        <w:t xml:space="preserve">An improved and simplified </w:t>
      </w:r>
      <w:r w:rsidR="00AF3FD1" w:rsidRPr="001C24FF">
        <w:rPr>
          <w:rFonts w:eastAsia="MS Mincho" w:cs="Times New Roman"/>
          <w:szCs w:val="22"/>
        </w:rPr>
        <w:t xml:space="preserve">option for reviewing progress through the new curricula could be by looking at ‘competencies in practice’ – the ability to </w:t>
      </w:r>
      <w:r w:rsidRPr="001C24FF">
        <w:rPr>
          <w:rFonts w:eastAsia="MS Mincho" w:cs="Times New Roman"/>
          <w:szCs w:val="22"/>
        </w:rPr>
        <w:t>perform the professional activities of a competent physician</w:t>
      </w:r>
      <w:r w:rsidR="000858D5" w:rsidRPr="001C24FF">
        <w:rPr>
          <w:rFonts w:eastAsia="MS Mincho" w:cs="Times New Roman"/>
          <w:szCs w:val="22"/>
        </w:rPr>
        <w:t>.  T</w:t>
      </w:r>
      <w:r w:rsidRPr="001C24FF">
        <w:rPr>
          <w:rFonts w:eastAsia="MS Mincho" w:cs="Times New Roman"/>
          <w:szCs w:val="22"/>
        </w:rPr>
        <w:t xml:space="preserve">he key to success for both trainees and trainers will be to produce a </w:t>
      </w:r>
      <w:r w:rsidRPr="001C24FF">
        <w:rPr>
          <w:rFonts w:eastAsia="MS Mincho" w:cs="Times New Roman"/>
          <w:szCs w:val="22"/>
          <w:u w:val="single"/>
        </w:rPr>
        <w:t xml:space="preserve">flexible </w:t>
      </w:r>
      <w:r w:rsidRPr="001C24FF">
        <w:rPr>
          <w:rFonts w:eastAsia="MS Mincho" w:cs="Times New Roman"/>
          <w:szCs w:val="22"/>
        </w:rPr>
        <w:t>model in particular for the</w:t>
      </w:r>
      <w:r w:rsidR="007D1F79" w:rsidRPr="001C24FF">
        <w:rPr>
          <w:rFonts w:eastAsia="MS Mincho" w:cs="Times New Roman"/>
          <w:szCs w:val="22"/>
        </w:rPr>
        <w:t xml:space="preserve"> integrated ‘</w:t>
      </w:r>
      <w:r w:rsidRPr="001C24FF">
        <w:rPr>
          <w:rFonts w:eastAsia="MS Mincho" w:cs="Times New Roman"/>
          <w:szCs w:val="22"/>
        </w:rPr>
        <w:t xml:space="preserve"> 4</w:t>
      </w:r>
      <w:r w:rsidRPr="001C24FF">
        <w:rPr>
          <w:rFonts w:eastAsia="MS Mincho" w:cs="Times New Roman"/>
          <w:szCs w:val="22"/>
          <w:vertAlign w:val="superscript"/>
        </w:rPr>
        <w:t>th</w:t>
      </w:r>
      <w:r w:rsidRPr="001C24FF">
        <w:rPr>
          <w:rFonts w:eastAsia="MS Mincho" w:cs="Times New Roman"/>
          <w:szCs w:val="22"/>
        </w:rPr>
        <w:t xml:space="preserve"> year</w:t>
      </w:r>
      <w:r w:rsidR="007D1F79" w:rsidRPr="001C24FF">
        <w:rPr>
          <w:rFonts w:eastAsia="MS Mincho" w:cs="Times New Roman"/>
          <w:szCs w:val="22"/>
        </w:rPr>
        <w:t>’</w:t>
      </w:r>
      <w:r w:rsidR="00AF3FD1" w:rsidRPr="001C24FF">
        <w:rPr>
          <w:rFonts w:eastAsia="MS Mincho" w:cs="Times New Roman"/>
          <w:szCs w:val="22"/>
        </w:rPr>
        <w:t>.</w:t>
      </w:r>
      <w:r w:rsidR="00A8362C" w:rsidRPr="001C24FF">
        <w:rPr>
          <w:rFonts w:eastAsia="MS Mincho" w:cs="Times New Roman"/>
          <w:szCs w:val="22"/>
        </w:rPr>
        <w:t xml:space="preserve"> </w:t>
      </w:r>
      <w:r w:rsidR="001411C4" w:rsidRPr="001C24FF">
        <w:rPr>
          <w:rFonts w:eastAsia="MS Mincho" w:cs="Times New Roman"/>
          <w:color w:val="000000"/>
          <w:szCs w:val="22"/>
        </w:rPr>
        <w:t xml:space="preserve">They are not an alternative to competency </w:t>
      </w:r>
      <w:r w:rsidR="000858D5" w:rsidRPr="001C24FF">
        <w:rPr>
          <w:rFonts w:eastAsia="MS Mincho" w:cs="Times New Roman"/>
          <w:color w:val="000000"/>
          <w:szCs w:val="22"/>
        </w:rPr>
        <w:t xml:space="preserve">based education </w:t>
      </w:r>
      <w:r w:rsidR="001411C4" w:rsidRPr="001C24FF">
        <w:rPr>
          <w:rFonts w:eastAsia="MS Mincho" w:cs="Times New Roman"/>
          <w:color w:val="000000"/>
          <w:szCs w:val="22"/>
        </w:rPr>
        <w:t>but a way to translate compe</w:t>
      </w:r>
      <w:r w:rsidR="00F954E5" w:rsidRPr="001C24FF">
        <w:rPr>
          <w:rFonts w:eastAsia="MS Mincho" w:cs="Times New Roman"/>
          <w:color w:val="000000"/>
          <w:szCs w:val="22"/>
        </w:rPr>
        <w:t>tency into clinical practice</w:t>
      </w:r>
      <w:r w:rsidR="00331D33" w:rsidRPr="001C24FF">
        <w:rPr>
          <w:rFonts w:eastAsia="MS Mincho" w:cs="Times New Roman"/>
          <w:color w:val="000000"/>
          <w:szCs w:val="22"/>
        </w:rPr>
        <w:t>.</w:t>
      </w:r>
    </w:p>
    <w:p w:rsidR="007D1F79" w:rsidRPr="001C24FF" w:rsidRDefault="007D1F79" w:rsidP="001411C4">
      <w:pPr>
        <w:rPr>
          <w:rFonts w:eastAsia="MS Mincho" w:cs="Times New Roman"/>
          <w:color w:val="000000"/>
          <w:szCs w:val="22"/>
        </w:rPr>
      </w:pPr>
    </w:p>
    <w:p w:rsidR="001411C4" w:rsidRPr="001C24FF" w:rsidRDefault="001411C4" w:rsidP="001411C4">
      <w:pPr>
        <w:rPr>
          <w:rFonts w:eastAsia="MS Mincho" w:cs="Times New Roman"/>
          <w:b/>
          <w:caps/>
          <w:color w:val="000000"/>
          <w:szCs w:val="22"/>
        </w:rPr>
      </w:pPr>
      <w:r w:rsidRPr="001C24FF">
        <w:rPr>
          <w:rFonts w:eastAsia="MS Mincho" w:cs="Times New Roman"/>
          <w:b/>
          <w:caps/>
          <w:color w:val="000000"/>
          <w:szCs w:val="22"/>
        </w:rPr>
        <w:t>Advantage</w:t>
      </w:r>
      <w:r w:rsidR="00704BFC" w:rsidRPr="001C24FF">
        <w:rPr>
          <w:rFonts w:eastAsia="MS Mincho" w:cs="Times New Roman"/>
          <w:b/>
          <w:caps/>
          <w:color w:val="000000"/>
          <w:szCs w:val="22"/>
        </w:rPr>
        <w:t>S</w:t>
      </w:r>
      <w:r w:rsidRPr="001C24FF">
        <w:rPr>
          <w:rFonts w:eastAsia="MS Mincho" w:cs="Times New Roman"/>
          <w:b/>
          <w:caps/>
          <w:color w:val="000000"/>
          <w:szCs w:val="22"/>
        </w:rPr>
        <w:t xml:space="preserve"> of </w:t>
      </w:r>
      <w:r w:rsidR="00696DFD" w:rsidRPr="001C24FF">
        <w:rPr>
          <w:rFonts w:eastAsia="MS Mincho" w:cs="Times New Roman"/>
          <w:b/>
          <w:caps/>
          <w:color w:val="000000"/>
          <w:szCs w:val="22"/>
        </w:rPr>
        <w:t xml:space="preserve">ASSESSMENT OF </w:t>
      </w:r>
      <w:r w:rsidR="00331D33" w:rsidRPr="001C24FF">
        <w:rPr>
          <w:rFonts w:eastAsia="MS Mincho" w:cs="Times New Roman"/>
          <w:b/>
          <w:caps/>
          <w:color w:val="000000"/>
          <w:szCs w:val="22"/>
        </w:rPr>
        <w:t>competencies in practice</w:t>
      </w:r>
    </w:p>
    <w:p w:rsidR="001411C4" w:rsidRPr="001C24FF" w:rsidRDefault="001411C4" w:rsidP="001411C4">
      <w:pPr>
        <w:rPr>
          <w:rFonts w:eastAsia="MS Mincho" w:cs="Times New Roman"/>
          <w:b/>
          <w:color w:val="000000"/>
          <w:szCs w:val="22"/>
        </w:rPr>
      </w:pPr>
    </w:p>
    <w:p w:rsidR="001411C4" w:rsidRPr="001C24FF" w:rsidRDefault="001411C4" w:rsidP="001411C4">
      <w:pPr>
        <w:numPr>
          <w:ilvl w:val="0"/>
          <w:numId w:val="1"/>
        </w:numPr>
        <w:rPr>
          <w:rFonts w:eastAsia="MS Mincho" w:cs="Times New Roman"/>
          <w:szCs w:val="22"/>
        </w:rPr>
      </w:pPr>
      <w:r w:rsidRPr="001C24FF">
        <w:rPr>
          <w:rFonts w:eastAsia="MS Mincho" w:cs="Times New Roman"/>
          <w:color w:val="000000"/>
          <w:szCs w:val="22"/>
        </w:rPr>
        <w:t>Enhance patient safety by ensuring that a t</w:t>
      </w:r>
      <w:r w:rsidR="00704BFC" w:rsidRPr="001C24FF">
        <w:rPr>
          <w:rFonts w:eastAsia="MS Mincho" w:cs="Times New Roman"/>
          <w:color w:val="000000"/>
          <w:szCs w:val="22"/>
        </w:rPr>
        <w:t>rainee to whom a task has been ‘</w:t>
      </w:r>
      <w:r w:rsidR="00F954E5" w:rsidRPr="001C24FF">
        <w:rPr>
          <w:rFonts w:eastAsia="MS Mincho" w:cs="Times New Roman"/>
          <w:color w:val="000000"/>
          <w:szCs w:val="22"/>
        </w:rPr>
        <w:t>TRUSTED</w:t>
      </w:r>
      <w:r w:rsidR="00704BFC" w:rsidRPr="001C24FF">
        <w:rPr>
          <w:rFonts w:eastAsia="MS Mincho" w:cs="Times New Roman"/>
          <w:color w:val="000000"/>
          <w:szCs w:val="22"/>
        </w:rPr>
        <w:t>’</w:t>
      </w:r>
      <w:r w:rsidRPr="001C24FF">
        <w:rPr>
          <w:rFonts w:eastAsia="MS Mincho" w:cs="Times New Roman"/>
          <w:color w:val="000000"/>
          <w:szCs w:val="22"/>
        </w:rPr>
        <w:t xml:space="preserve"> has demonstrated proficiency in that task.</w:t>
      </w:r>
      <w:r w:rsidR="00087DDF" w:rsidRPr="001C24FF">
        <w:rPr>
          <w:rFonts w:eastAsia="MS Mincho" w:cs="Times New Roman"/>
          <w:color w:val="000000"/>
          <w:szCs w:val="22"/>
        </w:rPr>
        <w:t xml:space="preserve">  </w:t>
      </w:r>
      <w:r w:rsidR="00282A40" w:rsidRPr="001C24FF">
        <w:rPr>
          <w:rFonts w:eastAsia="MS Mincho" w:cs="Times New Roman"/>
          <w:color w:val="000000"/>
          <w:szCs w:val="22"/>
        </w:rPr>
        <w:t>(see level 4 below)</w:t>
      </w:r>
    </w:p>
    <w:p w:rsidR="001411C4" w:rsidRPr="001C24FF" w:rsidRDefault="001411C4" w:rsidP="001411C4">
      <w:pPr>
        <w:numPr>
          <w:ilvl w:val="0"/>
          <w:numId w:val="1"/>
        </w:numPr>
        <w:rPr>
          <w:rFonts w:eastAsia="MS Mincho" w:cs="Times New Roman"/>
          <w:szCs w:val="22"/>
        </w:rPr>
      </w:pPr>
      <w:r w:rsidRPr="001C24FF">
        <w:rPr>
          <w:rFonts w:eastAsia="MS Mincho" w:cs="Times New Roman"/>
          <w:color w:val="000000"/>
          <w:szCs w:val="22"/>
        </w:rPr>
        <w:t xml:space="preserve">Encourages curriculum developers to focus on the desired </w:t>
      </w:r>
      <w:r w:rsidRPr="001C24FF">
        <w:rPr>
          <w:rFonts w:eastAsia="MS Mincho" w:cs="Times New Roman"/>
          <w:color w:val="000000"/>
          <w:szCs w:val="22"/>
          <w:u w:val="single"/>
        </w:rPr>
        <w:t>outcomes</w:t>
      </w:r>
      <w:r w:rsidRPr="001C24FF">
        <w:rPr>
          <w:rFonts w:eastAsia="MS Mincho" w:cs="Times New Roman"/>
          <w:color w:val="000000"/>
          <w:szCs w:val="22"/>
        </w:rPr>
        <w:t xml:space="preserve"> of training</w:t>
      </w:r>
    </w:p>
    <w:p w:rsidR="001411C4" w:rsidRPr="001C24FF" w:rsidRDefault="00696DFD" w:rsidP="001411C4">
      <w:pPr>
        <w:numPr>
          <w:ilvl w:val="0"/>
          <w:numId w:val="1"/>
        </w:numPr>
        <w:rPr>
          <w:rFonts w:eastAsia="MS Mincho" w:cs="Times New Roman"/>
          <w:szCs w:val="22"/>
        </w:rPr>
      </w:pPr>
      <w:r w:rsidRPr="001C24FF">
        <w:rPr>
          <w:rFonts w:eastAsia="MS Mincho" w:cs="Times New Roman"/>
          <w:color w:val="000000"/>
          <w:szCs w:val="22"/>
        </w:rPr>
        <w:t xml:space="preserve">Needs an </w:t>
      </w:r>
      <w:r w:rsidR="001411C4" w:rsidRPr="001C24FF">
        <w:rPr>
          <w:rFonts w:eastAsia="MS Mincho" w:cs="Times New Roman"/>
          <w:color w:val="000000"/>
          <w:szCs w:val="22"/>
        </w:rPr>
        <w:t>assessment by an</w:t>
      </w:r>
      <w:r w:rsidR="00704BFC" w:rsidRPr="001C24FF">
        <w:rPr>
          <w:rFonts w:eastAsia="MS Mincho" w:cs="Times New Roman"/>
          <w:color w:val="000000"/>
          <w:szCs w:val="22"/>
        </w:rPr>
        <w:t xml:space="preserve"> experienced supervisor  (</w:t>
      </w:r>
      <w:r w:rsidRPr="001C24FF">
        <w:rPr>
          <w:rFonts w:eastAsia="MS Mincho" w:cs="Times New Roman"/>
          <w:color w:val="000000"/>
          <w:szCs w:val="22"/>
        </w:rPr>
        <w:t>much</w:t>
      </w:r>
      <w:r w:rsidR="009A5F02" w:rsidRPr="001C24FF">
        <w:rPr>
          <w:rFonts w:eastAsia="MS Mincho" w:cs="Times New Roman"/>
          <w:color w:val="000000"/>
          <w:szCs w:val="22"/>
        </w:rPr>
        <w:t xml:space="preserve"> </w:t>
      </w:r>
      <w:r w:rsidRPr="001C24FF">
        <w:rPr>
          <w:rFonts w:eastAsia="MS Mincho" w:cs="Times New Roman"/>
          <w:color w:val="000000"/>
          <w:szCs w:val="22"/>
        </w:rPr>
        <w:t xml:space="preserve">less </w:t>
      </w:r>
      <w:r w:rsidR="00704BFC" w:rsidRPr="001C24FF">
        <w:rPr>
          <w:rFonts w:eastAsia="MS Mincho" w:cs="Times New Roman"/>
          <w:color w:val="000000"/>
          <w:szCs w:val="22"/>
        </w:rPr>
        <w:t>‘</w:t>
      </w:r>
      <w:r w:rsidR="001411C4" w:rsidRPr="001C24FF">
        <w:rPr>
          <w:rFonts w:eastAsia="MS Mincho" w:cs="Times New Roman"/>
          <w:color w:val="000000"/>
          <w:szCs w:val="22"/>
        </w:rPr>
        <w:t>tick box</w:t>
      </w:r>
      <w:r w:rsidR="00704BFC" w:rsidRPr="001C24FF">
        <w:rPr>
          <w:rFonts w:eastAsia="MS Mincho" w:cs="Times New Roman"/>
          <w:color w:val="000000"/>
          <w:szCs w:val="22"/>
        </w:rPr>
        <w:t>’</w:t>
      </w:r>
      <w:r w:rsidR="001411C4" w:rsidRPr="001C24FF">
        <w:rPr>
          <w:rFonts w:eastAsia="MS Mincho" w:cs="Times New Roman"/>
          <w:color w:val="000000"/>
          <w:szCs w:val="22"/>
        </w:rPr>
        <w:t xml:space="preserve"> than individual competency assessments)</w:t>
      </w:r>
    </w:p>
    <w:p w:rsidR="001411C4" w:rsidRPr="001C24FF" w:rsidRDefault="00F954E5" w:rsidP="001411C4">
      <w:pPr>
        <w:numPr>
          <w:ilvl w:val="0"/>
          <w:numId w:val="1"/>
        </w:numPr>
        <w:rPr>
          <w:rFonts w:eastAsia="MS Mincho" w:cs="Times New Roman"/>
          <w:szCs w:val="22"/>
        </w:rPr>
      </w:pPr>
      <w:r w:rsidRPr="001C24FF">
        <w:rPr>
          <w:rFonts w:eastAsia="MS Mincho" w:cs="Times New Roman"/>
          <w:color w:val="000000"/>
          <w:szCs w:val="22"/>
        </w:rPr>
        <w:t>A</w:t>
      </w:r>
      <w:r w:rsidR="00704BFC" w:rsidRPr="001C24FF">
        <w:rPr>
          <w:rFonts w:eastAsia="MS Mincho" w:cs="Times New Roman"/>
          <w:color w:val="000000"/>
          <w:szCs w:val="22"/>
        </w:rPr>
        <w:t>ssess actual performance (‘</w:t>
      </w:r>
      <w:r w:rsidR="001411C4" w:rsidRPr="001C24FF">
        <w:rPr>
          <w:rFonts w:eastAsia="MS Mincho" w:cs="Times New Roman"/>
          <w:color w:val="000000"/>
          <w:szCs w:val="22"/>
        </w:rPr>
        <w:t>does</w:t>
      </w:r>
      <w:r w:rsidR="00704BFC" w:rsidRPr="001C24FF">
        <w:rPr>
          <w:rFonts w:eastAsia="MS Mincho" w:cs="Times New Roman"/>
          <w:color w:val="000000"/>
          <w:szCs w:val="22"/>
        </w:rPr>
        <w:t>’ rather than ‘</w:t>
      </w:r>
      <w:r w:rsidR="00331D33" w:rsidRPr="001C24FF">
        <w:rPr>
          <w:rFonts w:eastAsia="MS Mincho" w:cs="Times New Roman"/>
          <w:color w:val="000000"/>
          <w:szCs w:val="22"/>
        </w:rPr>
        <w:t>shows how</w:t>
      </w:r>
      <w:r w:rsidR="000858D5" w:rsidRPr="001C24FF">
        <w:rPr>
          <w:rFonts w:eastAsia="MS Mincho" w:cs="Times New Roman"/>
          <w:color w:val="000000"/>
          <w:szCs w:val="22"/>
        </w:rPr>
        <w:t>’</w:t>
      </w:r>
      <w:r w:rsidR="001411C4" w:rsidRPr="001C24FF">
        <w:rPr>
          <w:rFonts w:eastAsia="MS Mincho" w:cs="Times New Roman"/>
          <w:color w:val="000000"/>
          <w:szCs w:val="22"/>
        </w:rPr>
        <w:t>)</w:t>
      </w:r>
    </w:p>
    <w:p w:rsidR="001411C4" w:rsidRPr="001C24FF" w:rsidRDefault="001411C4" w:rsidP="001411C4">
      <w:pPr>
        <w:rPr>
          <w:rFonts w:eastAsia="MS Mincho" w:cs="Times New Roman"/>
          <w:color w:val="000000"/>
          <w:szCs w:val="22"/>
        </w:rPr>
      </w:pPr>
    </w:p>
    <w:p w:rsidR="001411C4" w:rsidRPr="001C24FF" w:rsidRDefault="00F954E5" w:rsidP="001411C4">
      <w:pPr>
        <w:rPr>
          <w:rFonts w:eastAsia="MS Mincho" w:cs="Times New Roman"/>
          <w:caps/>
          <w:color w:val="000000"/>
          <w:szCs w:val="22"/>
        </w:rPr>
      </w:pPr>
      <w:r w:rsidRPr="001C24FF">
        <w:rPr>
          <w:rFonts w:eastAsia="MS Mincho" w:cs="Times New Roman"/>
          <w:b/>
          <w:caps/>
          <w:color w:val="000000"/>
          <w:szCs w:val="22"/>
        </w:rPr>
        <w:t>COMPETENCIES IN PRACTICE</w:t>
      </w:r>
      <w:r w:rsidR="001411C4" w:rsidRPr="001C24FF">
        <w:rPr>
          <w:rFonts w:eastAsia="MS Mincho" w:cs="Times New Roman"/>
          <w:b/>
          <w:caps/>
          <w:color w:val="000000"/>
          <w:szCs w:val="22"/>
        </w:rPr>
        <w:t>:</w:t>
      </w:r>
      <w:r w:rsidR="001411C4" w:rsidRPr="001C24FF">
        <w:rPr>
          <w:rFonts w:eastAsia="MS Mincho" w:cs="Times New Roman"/>
          <w:caps/>
          <w:color w:val="000000"/>
          <w:szCs w:val="22"/>
        </w:rPr>
        <w:t xml:space="preserve"> </w:t>
      </w:r>
      <w:r w:rsidR="001411C4" w:rsidRPr="001C24FF">
        <w:rPr>
          <w:rFonts w:eastAsia="MS Mincho" w:cs="Times New Roman"/>
          <w:b/>
          <w:caps/>
          <w:color w:val="000000"/>
          <w:szCs w:val="22"/>
        </w:rPr>
        <w:t>Graded supervision allow for:</w:t>
      </w:r>
    </w:p>
    <w:p w:rsidR="001411C4" w:rsidRPr="001C24FF" w:rsidRDefault="001411C4" w:rsidP="001411C4">
      <w:pPr>
        <w:rPr>
          <w:rFonts w:eastAsia="MS Mincho" w:cs="Times New Roman"/>
          <w:color w:val="000000"/>
          <w:szCs w:val="22"/>
        </w:rPr>
      </w:pPr>
    </w:p>
    <w:p w:rsidR="001411C4" w:rsidRPr="001C24FF" w:rsidRDefault="001411C4" w:rsidP="001411C4">
      <w:pPr>
        <w:rPr>
          <w:rFonts w:eastAsia="MS Mincho" w:cs="Times New Roman"/>
          <w:color w:val="000000"/>
          <w:szCs w:val="22"/>
        </w:rPr>
      </w:pPr>
      <w:r w:rsidRPr="001C24FF">
        <w:rPr>
          <w:rFonts w:eastAsia="MS Mincho" w:cs="Times New Roman"/>
          <w:color w:val="000000"/>
          <w:szCs w:val="22"/>
        </w:rPr>
        <w:t>Level 1</w:t>
      </w:r>
      <w:r w:rsidRPr="001C24FF">
        <w:rPr>
          <w:rFonts w:eastAsia="MS Mincho" w:cs="Times New Roman"/>
          <w:color w:val="000000"/>
          <w:szCs w:val="22"/>
        </w:rPr>
        <w:tab/>
        <w:t>-</w:t>
      </w:r>
      <w:r w:rsidRPr="001C24FF">
        <w:rPr>
          <w:rFonts w:eastAsia="MS Mincho" w:cs="Times New Roman"/>
          <w:color w:val="000000"/>
          <w:szCs w:val="22"/>
        </w:rPr>
        <w:tab/>
        <w:t>observations of the activity – no execution</w:t>
      </w:r>
    </w:p>
    <w:p w:rsidR="001411C4" w:rsidRPr="001C24FF" w:rsidRDefault="001411C4" w:rsidP="001411C4">
      <w:pPr>
        <w:rPr>
          <w:rFonts w:eastAsia="MS Mincho" w:cs="Times New Roman"/>
          <w:color w:val="000000"/>
          <w:szCs w:val="22"/>
        </w:rPr>
      </w:pPr>
      <w:r w:rsidRPr="001C24FF">
        <w:rPr>
          <w:rFonts w:eastAsia="MS Mincho" w:cs="Times New Roman"/>
          <w:color w:val="000000"/>
          <w:szCs w:val="22"/>
        </w:rPr>
        <w:t>Level 2</w:t>
      </w:r>
      <w:r w:rsidRPr="001C24FF">
        <w:rPr>
          <w:rFonts w:eastAsia="MS Mincho" w:cs="Times New Roman"/>
          <w:color w:val="000000"/>
          <w:szCs w:val="22"/>
        </w:rPr>
        <w:tab/>
        <w:t>-</w:t>
      </w:r>
      <w:r w:rsidRPr="001C24FF">
        <w:rPr>
          <w:rFonts w:eastAsia="MS Mincho" w:cs="Times New Roman"/>
          <w:color w:val="000000"/>
          <w:szCs w:val="22"/>
        </w:rPr>
        <w:tab/>
        <w:t>acting with direct, practice supervision</w:t>
      </w:r>
    </w:p>
    <w:p w:rsidR="001411C4" w:rsidRPr="001C24FF" w:rsidRDefault="001411C4" w:rsidP="001411C4">
      <w:pPr>
        <w:rPr>
          <w:rFonts w:eastAsia="MS Mincho" w:cs="Times New Roman"/>
          <w:color w:val="000000"/>
          <w:szCs w:val="22"/>
        </w:rPr>
      </w:pPr>
      <w:r w:rsidRPr="001C24FF">
        <w:rPr>
          <w:rFonts w:eastAsia="MS Mincho" w:cs="Times New Roman"/>
          <w:color w:val="000000"/>
          <w:szCs w:val="22"/>
        </w:rPr>
        <w:t>Level 3 -</w:t>
      </w:r>
      <w:r w:rsidRPr="001C24FF">
        <w:rPr>
          <w:rFonts w:eastAsia="MS Mincho" w:cs="Times New Roman"/>
          <w:color w:val="000000"/>
          <w:szCs w:val="22"/>
        </w:rPr>
        <w:tab/>
        <w:t>acting with supervision available quickly</w:t>
      </w:r>
    </w:p>
    <w:p w:rsidR="001411C4" w:rsidRPr="001C24FF" w:rsidRDefault="001411C4" w:rsidP="001411C4">
      <w:pPr>
        <w:rPr>
          <w:rFonts w:eastAsia="MS Mincho" w:cs="Times New Roman"/>
          <w:color w:val="000000"/>
          <w:szCs w:val="22"/>
        </w:rPr>
      </w:pPr>
      <w:r w:rsidRPr="001C24FF">
        <w:rPr>
          <w:rFonts w:eastAsia="MS Mincho" w:cs="Times New Roman"/>
          <w:color w:val="000000"/>
          <w:szCs w:val="22"/>
        </w:rPr>
        <w:t xml:space="preserve">Level 4 - </w:t>
      </w:r>
      <w:r w:rsidRPr="001C24FF">
        <w:rPr>
          <w:rFonts w:eastAsia="MS Mincho" w:cs="Times New Roman"/>
          <w:color w:val="000000"/>
          <w:szCs w:val="22"/>
        </w:rPr>
        <w:tab/>
        <w:t>acting unsupervised (with clinical oversight</w:t>
      </w:r>
      <w:r w:rsidR="00331D33" w:rsidRPr="001C24FF">
        <w:rPr>
          <w:rFonts w:eastAsia="MS Mincho" w:cs="Times New Roman"/>
          <w:color w:val="000000"/>
          <w:szCs w:val="22"/>
        </w:rPr>
        <w:t xml:space="preserve"> within training</w:t>
      </w:r>
      <w:r w:rsidRPr="001C24FF">
        <w:rPr>
          <w:rFonts w:eastAsia="MS Mincho" w:cs="Times New Roman"/>
          <w:color w:val="000000"/>
          <w:szCs w:val="22"/>
        </w:rPr>
        <w:t>)</w:t>
      </w:r>
    </w:p>
    <w:p w:rsidR="001411C4" w:rsidRPr="001C24FF" w:rsidRDefault="001411C4" w:rsidP="001411C4">
      <w:pPr>
        <w:rPr>
          <w:rFonts w:eastAsia="MS Mincho" w:cs="Times New Roman"/>
          <w:color w:val="000000"/>
          <w:szCs w:val="22"/>
        </w:rPr>
      </w:pPr>
    </w:p>
    <w:p w:rsidR="001411C4" w:rsidRPr="001C24FF" w:rsidRDefault="001411C4" w:rsidP="001411C4">
      <w:pPr>
        <w:rPr>
          <w:rFonts w:eastAsia="MS Mincho" w:cs="Times New Roman"/>
          <w:color w:val="000000"/>
          <w:szCs w:val="22"/>
        </w:rPr>
      </w:pPr>
      <w:r w:rsidRPr="001C24FF">
        <w:rPr>
          <w:rFonts w:eastAsia="MS Mincho" w:cs="Times New Roman"/>
          <w:color w:val="000000"/>
          <w:szCs w:val="22"/>
        </w:rPr>
        <w:t xml:space="preserve">No further assessment would </w:t>
      </w:r>
      <w:r w:rsidR="00696DFD" w:rsidRPr="001C24FF">
        <w:rPr>
          <w:rFonts w:eastAsia="MS Mincho" w:cs="Times New Roman"/>
          <w:color w:val="000000"/>
          <w:szCs w:val="22"/>
        </w:rPr>
        <w:t xml:space="preserve">normally </w:t>
      </w:r>
      <w:r w:rsidRPr="001C24FF">
        <w:rPr>
          <w:rFonts w:eastAsia="MS Mincho" w:cs="Times New Roman"/>
          <w:color w:val="000000"/>
          <w:szCs w:val="22"/>
        </w:rPr>
        <w:t>be expected once a level 4 “</w:t>
      </w:r>
      <w:r w:rsidR="00F954E5" w:rsidRPr="001C24FF">
        <w:rPr>
          <w:rFonts w:eastAsia="MS Mincho" w:cs="Times New Roman"/>
          <w:color w:val="000000"/>
          <w:szCs w:val="22"/>
        </w:rPr>
        <w:t>Trusted D</w:t>
      </w:r>
      <w:r w:rsidRPr="001C24FF">
        <w:rPr>
          <w:rFonts w:eastAsia="MS Mincho" w:cs="Times New Roman"/>
          <w:color w:val="000000"/>
          <w:szCs w:val="22"/>
        </w:rPr>
        <w:t xml:space="preserve">ecision” </w:t>
      </w:r>
      <w:r w:rsidR="00F954E5" w:rsidRPr="001C24FF">
        <w:rPr>
          <w:rFonts w:eastAsia="MS Mincho" w:cs="Times New Roman"/>
          <w:color w:val="000000"/>
          <w:szCs w:val="22"/>
        </w:rPr>
        <w:t xml:space="preserve">is </w:t>
      </w:r>
      <w:r w:rsidRPr="001C24FF">
        <w:rPr>
          <w:rFonts w:eastAsia="MS Mincho" w:cs="Times New Roman"/>
          <w:color w:val="000000"/>
          <w:szCs w:val="22"/>
        </w:rPr>
        <w:t>made.</w:t>
      </w:r>
      <w:r w:rsidR="00A442C0" w:rsidRPr="001C24FF">
        <w:rPr>
          <w:rFonts w:eastAsia="MS Mincho" w:cs="Times New Roman"/>
          <w:color w:val="000000"/>
          <w:szCs w:val="22"/>
        </w:rPr>
        <w:t xml:space="preserve"> </w:t>
      </w:r>
      <w:r w:rsidR="00696DFD" w:rsidRPr="001C24FF">
        <w:rPr>
          <w:rFonts w:eastAsia="MS Mincho" w:cs="Times New Roman"/>
          <w:color w:val="000000"/>
          <w:szCs w:val="22"/>
        </w:rPr>
        <w:t xml:space="preserve">Doctors </w:t>
      </w:r>
      <w:r w:rsidR="00331D33" w:rsidRPr="001C24FF">
        <w:rPr>
          <w:rFonts w:eastAsia="MS Mincho" w:cs="Times New Roman"/>
          <w:color w:val="000000"/>
          <w:szCs w:val="22"/>
        </w:rPr>
        <w:t>then have a professional obligation and expectation</w:t>
      </w:r>
      <w:r w:rsidR="00696DFD" w:rsidRPr="001C24FF">
        <w:rPr>
          <w:rFonts w:eastAsia="MS Mincho" w:cs="Times New Roman"/>
          <w:color w:val="000000"/>
          <w:szCs w:val="22"/>
        </w:rPr>
        <w:t xml:space="preserve"> to </w:t>
      </w:r>
      <w:r w:rsidR="00A442C0" w:rsidRPr="001C24FF">
        <w:rPr>
          <w:rFonts w:eastAsia="MS Mincho" w:cs="Times New Roman"/>
          <w:color w:val="000000"/>
          <w:szCs w:val="22"/>
        </w:rPr>
        <w:t>maintain competenc</w:t>
      </w:r>
      <w:r w:rsidR="00331D33" w:rsidRPr="001C24FF">
        <w:rPr>
          <w:rFonts w:eastAsia="MS Mincho" w:cs="Times New Roman"/>
          <w:color w:val="000000"/>
          <w:szCs w:val="22"/>
        </w:rPr>
        <w:t>e</w:t>
      </w:r>
      <w:r w:rsidR="00131893" w:rsidRPr="001C24FF">
        <w:rPr>
          <w:rFonts w:eastAsia="MS Mincho" w:cs="Times New Roman"/>
          <w:color w:val="000000"/>
          <w:szCs w:val="22"/>
        </w:rPr>
        <w:t>.</w:t>
      </w:r>
    </w:p>
    <w:p w:rsidR="001411C4" w:rsidRPr="001C24FF" w:rsidRDefault="001411C4" w:rsidP="001411C4">
      <w:pPr>
        <w:rPr>
          <w:rFonts w:eastAsia="MS Mincho" w:cs="Times New Roman"/>
          <w:color w:val="000000"/>
          <w:szCs w:val="22"/>
        </w:rPr>
      </w:pPr>
    </w:p>
    <w:p w:rsidR="001411C4" w:rsidRPr="001C24FF" w:rsidRDefault="00A442C0" w:rsidP="001411C4">
      <w:pPr>
        <w:rPr>
          <w:rFonts w:eastAsia="MS Mincho" w:cs="Times New Roman"/>
          <w:b/>
          <w:caps/>
          <w:szCs w:val="22"/>
        </w:rPr>
      </w:pPr>
      <w:r w:rsidRPr="001C24FF">
        <w:rPr>
          <w:rFonts w:eastAsia="MS Mincho" w:cs="Times New Roman"/>
          <w:b/>
          <w:caps/>
          <w:color w:val="000000"/>
          <w:szCs w:val="22"/>
        </w:rPr>
        <w:t>A</w:t>
      </w:r>
      <w:r w:rsidR="00282A40" w:rsidRPr="001C24FF">
        <w:rPr>
          <w:rFonts w:eastAsia="MS Mincho" w:cs="Times New Roman"/>
          <w:b/>
          <w:caps/>
          <w:color w:val="000000"/>
          <w:szCs w:val="22"/>
        </w:rPr>
        <w:t xml:space="preserve"> POTENTIAL</w:t>
      </w:r>
      <w:r w:rsidRPr="001C24FF">
        <w:rPr>
          <w:rFonts w:eastAsia="MS Mincho" w:cs="Times New Roman"/>
          <w:b/>
          <w:caps/>
          <w:color w:val="000000"/>
          <w:szCs w:val="22"/>
        </w:rPr>
        <w:t xml:space="preserve"> MODEL </w:t>
      </w:r>
      <w:r w:rsidR="001411C4" w:rsidRPr="001C24FF">
        <w:rPr>
          <w:rFonts w:eastAsia="MS Mincho" w:cs="Times New Roman"/>
          <w:b/>
          <w:caps/>
          <w:color w:val="000000"/>
          <w:szCs w:val="22"/>
        </w:rPr>
        <w:t xml:space="preserve">for </w:t>
      </w:r>
      <w:r w:rsidR="009A5F02" w:rsidRPr="001C24FF">
        <w:rPr>
          <w:rFonts w:eastAsia="MS Mincho" w:cs="Times New Roman"/>
          <w:b/>
          <w:caps/>
          <w:color w:val="000000"/>
          <w:szCs w:val="22"/>
        </w:rPr>
        <w:t xml:space="preserve">A </w:t>
      </w:r>
      <w:r w:rsidR="00696DFD" w:rsidRPr="001C24FF">
        <w:rPr>
          <w:rFonts w:eastAsia="MS Mincho" w:cs="Times New Roman"/>
          <w:b/>
          <w:caps/>
          <w:color w:val="000000"/>
          <w:szCs w:val="22"/>
        </w:rPr>
        <w:t xml:space="preserve">flexible </w:t>
      </w:r>
      <w:r w:rsidR="00D0444C" w:rsidRPr="001C24FF">
        <w:rPr>
          <w:rFonts w:eastAsia="MS Mincho" w:cs="Times New Roman"/>
          <w:b/>
          <w:caps/>
          <w:szCs w:val="22"/>
        </w:rPr>
        <w:t xml:space="preserve">INTERNAL MEDICINE </w:t>
      </w:r>
      <w:r w:rsidR="001411C4" w:rsidRPr="001C24FF">
        <w:rPr>
          <w:rFonts w:eastAsia="MS Mincho" w:cs="Times New Roman"/>
          <w:b/>
          <w:caps/>
          <w:color w:val="000000"/>
          <w:szCs w:val="22"/>
        </w:rPr>
        <w:t>Curriculum</w:t>
      </w:r>
      <w:r w:rsidR="00282A40" w:rsidRPr="001C24FF">
        <w:rPr>
          <w:rFonts w:eastAsia="MS Mincho" w:cs="Times New Roman"/>
          <w:b/>
          <w:caps/>
          <w:color w:val="000000"/>
          <w:szCs w:val="22"/>
        </w:rPr>
        <w:t xml:space="preserve"> </w:t>
      </w:r>
      <w:r w:rsidR="008B2C90" w:rsidRPr="001C24FF">
        <w:rPr>
          <w:rFonts w:eastAsia="MS Mincho" w:cs="Times New Roman"/>
          <w:b/>
          <w:caps/>
          <w:szCs w:val="22"/>
        </w:rPr>
        <w:t>(</w:t>
      </w:r>
      <w:r w:rsidRPr="001C24FF">
        <w:rPr>
          <w:rFonts w:eastAsia="MS Mincho" w:cs="Times New Roman"/>
          <w:b/>
          <w:caps/>
          <w:szCs w:val="22"/>
        </w:rPr>
        <w:t xml:space="preserve">see </w:t>
      </w:r>
      <w:r w:rsidR="008B2C90" w:rsidRPr="001C24FF">
        <w:rPr>
          <w:rFonts w:eastAsia="MS Mincho" w:cs="Times New Roman"/>
          <w:b/>
          <w:caps/>
          <w:szCs w:val="22"/>
        </w:rPr>
        <w:t>Appendix 1)</w:t>
      </w:r>
    </w:p>
    <w:p w:rsidR="001411C4" w:rsidRPr="001C24FF" w:rsidRDefault="001411C4" w:rsidP="001411C4">
      <w:pPr>
        <w:rPr>
          <w:rFonts w:eastAsia="MS Mincho" w:cs="Times New Roman"/>
          <w:b/>
          <w:color w:val="000000"/>
          <w:szCs w:val="22"/>
        </w:rPr>
      </w:pPr>
    </w:p>
    <w:p w:rsidR="001411C4" w:rsidRPr="001C24FF" w:rsidRDefault="001411C4" w:rsidP="00704BFC">
      <w:pPr>
        <w:numPr>
          <w:ilvl w:val="0"/>
          <w:numId w:val="13"/>
        </w:numPr>
        <w:rPr>
          <w:rFonts w:eastAsia="MS Mincho" w:cs="Times New Roman"/>
          <w:color w:val="000000"/>
          <w:szCs w:val="22"/>
        </w:rPr>
      </w:pPr>
      <w:r w:rsidRPr="001C24FF">
        <w:rPr>
          <w:rFonts w:eastAsia="MS Mincho" w:cs="Times New Roman"/>
          <w:color w:val="000000"/>
          <w:szCs w:val="22"/>
        </w:rPr>
        <w:t xml:space="preserve">It sets out the overall </w:t>
      </w:r>
      <w:r w:rsidR="00F954E5" w:rsidRPr="001C24FF">
        <w:rPr>
          <w:rFonts w:eastAsia="MS Mincho" w:cs="Times New Roman"/>
          <w:color w:val="000000"/>
          <w:szCs w:val="22"/>
        </w:rPr>
        <w:t xml:space="preserve">competencies in practice </w:t>
      </w:r>
      <w:r w:rsidRPr="001C24FF">
        <w:rPr>
          <w:rFonts w:eastAsia="MS Mincho" w:cs="Times New Roman"/>
          <w:color w:val="000000"/>
          <w:szCs w:val="22"/>
        </w:rPr>
        <w:t>that must be achieved at the various stages of training</w:t>
      </w:r>
    </w:p>
    <w:p w:rsidR="00696DFD" w:rsidRPr="001C24FF" w:rsidRDefault="00696DFD" w:rsidP="00704BFC">
      <w:pPr>
        <w:numPr>
          <w:ilvl w:val="0"/>
          <w:numId w:val="13"/>
        </w:numPr>
        <w:rPr>
          <w:rFonts w:eastAsia="MS Mincho" w:cs="Times New Roman"/>
          <w:color w:val="000000"/>
          <w:szCs w:val="22"/>
        </w:rPr>
      </w:pPr>
      <w:r w:rsidRPr="001C24FF">
        <w:rPr>
          <w:rFonts w:eastAsia="MS Mincho" w:cs="Times New Roman"/>
          <w:color w:val="000000"/>
          <w:szCs w:val="22"/>
        </w:rPr>
        <w:t xml:space="preserve">It is flexible in how these competencies can be </w:t>
      </w:r>
      <w:r w:rsidR="001A4A88" w:rsidRPr="001C24FF">
        <w:rPr>
          <w:rFonts w:eastAsia="MS Mincho" w:cs="Times New Roman"/>
          <w:color w:val="000000"/>
          <w:szCs w:val="22"/>
        </w:rPr>
        <w:t>a</w:t>
      </w:r>
      <w:r w:rsidR="009A5F02" w:rsidRPr="001C24FF">
        <w:rPr>
          <w:rFonts w:eastAsia="MS Mincho" w:cs="Times New Roman"/>
          <w:color w:val="000000"/>
          <w:szCs w:val="22"/>
        </w:rPr>
        <w:t>chieved</w:t>
      </w:r>
      <w:r w:rsidR="009A5F02" w:rsidRPr="001C24FF">
        <w:rPr>
          <w:rFonts w:eastAsia="MS Mincho" w:cs="Times New Roman"/>
          <w:b/>
          <w:color w:val="000000"/>
          <w:szCs w:val="22"/>
        </w:rPr>
        <w:t xml:space="preserve"> </w:t>
      </w:r>
      <w:r w:rsidRPr="001C24FF">
        <w:rPr>
          <w:rFonts w:eastAsia="MS Mincho" w:cs="Times New Roman"/>
          <w:color w:val="000000"/>
          <w:szCs w:val="22"/>
        </w:rPr>
        <w:t xml:space="preserve">in each specialty, in particular the </w:t>
      </w:r>
      <w:r w:rsidR="00331D33" w:rsidRPr="001C24FF">
        <w:rPr>
          <w:rFonts w:eastAsia="MS Mincho" w:cs="Times New Roman"/>
          <w:color w:val="000000"/>
          <w:szCs w:val="22"/>
        </w:rPr>
        <w:t xml:space="preserve">integrated </w:t>
      </w:r>
      <w:r w:rsidRPr="001C24FF">
        <w:rPr>
          <w:rFonts w:eastAsia="MS Mincho" w:cs="Times New Roman"/>
          <w:color w:val="000000"/>
          <w:szCs w:val="22"/>
        </w:rPr>
        <w:t>‘4</w:t>
      </w:r>
      <w:r w:rsidRPr="001C24FF">
        <w:rPr>
          <w:rFonts w:eastAsia="MS Mincho" w:cs="Times New Roman"/>
          <w:color w:val="000000"/>
          <w:szCs w:val="22"/>
          <w:vertAlign w:val="superscript"/>
        </w:rPr>
        <w:t>th</w:t>
      </w:r>
      <w:r w:rsidRPr="001C24FF">
        <w:rPr>
          <w:rFonts w:eastAsia="MS Mincho" w:cs="Times New Roman"/>
          <w:color w:val="000000"/>
          <w:szCs w:val="22"/>
        </w:rPr>
        <w:t xml:space="preserve"> year’ of Internal Medicine.</w:t>
      </w:r>
    </w:p>
    <w:p w:rsidR="001411C4" w:rsidRPr="001C24FF" w:rsidRDefault="001411C4" w:rsidP="00704BFC">
      <w:pPr>
        <w:numPr>
          <w:ilvl w:val="0"/>
          <w:numId w:val="13"/>
        </w:numPr>
        <w:rPr>
          <w:rFonts w:eastAsia="MS Mincho" w:cs="Times New Roman"/>
          <w:color w:val="000000"/>
          <w:szCs w:val="22"/>
        </w:rPr>
      </w:pPr>
      <w:r w:rsidRPr="001C24FF">
        <w:rPr>
          <w:rFonts w:eastAsia="MS Mincho" w:cs="Times New Roman"/>
          <w:color w:val="000000"/>
          <w:szCs w:val="22"/>
        </w:rPr>
        <w:t>It is based on 3 years of basic internal medicine before selection.</w:t>
      </w:r>
    </w:p>
    <w:p w:rsidR="001411C4" w:rsidRPr="001C24FF" w:rsidRDefault="001411C4" w:rsidP="00704BFC">
      <w:pPr>
        <w:numPr>
          <w:ilvl w:val="0"/>
          <w:numId w:val="13"/>
        </w:numPr>
        <w:rPr>
          <w:rFonts w:eastAsia="MS Mincho" w:cs="Times New Roman"/>
          <w:color w:val="000000"/>
          <w:szCs w:val="22"/>
        </w:rPr>
      </w:pPr>
      <w:r w:rsidRPr="001C24FF">
        <w:rPr>
          <w:rFonts w:eastAsia="MS Mincho" w:cs="Times New Roman"/>
          <w:color w:val="000000"/>
          <w:szCs w:val="22"/>
        </w:rPr>
        <w:t>It will require specialty curriculum to be written for training in specialty, post selection.</w:t>
      </w:r>
    </w:p>
    <w:p w:rsidR="001411C4" w:rsidRPr="001C24FF" w:rsidRDefault="001411C4" w:rsidP="00704BFC">
      <w:pPr>
        <w:numPr>
          <w:ilvl w:val="0"/>
          <w:numId w:val="13"/>
        </w:numPr>
        <w:rPr>
          <w:rFonts w:eastAsia="MS Mincho" w:cs="Times New Roman"/>
          <w:color w:val="000000"/>
          <w:szCs w:val="22"/>
        </w:rPr>
      </w:pPr>
      <w:r w:rsidRPr="001C24FF">
        <w:rPr>
          <w:rFonts w:eastAsia="MS Mincho" w:cs="Times New Roman"/>
          <w:color w:val="000000"/>
          <w:szCs w:val="22"/>
        </w:rPr>
        <w:t>It maintains the centr</w:t>
      </w:r>
      <w:r w:rsidR="00696DFD" w:rsidRPr="001C24FF">
        <w:rPr>
          <w:rFonts w:eastAsia="MS Mincho" w:cs="Times New Roman"/>
          <w:color w:val="000000"/>
          <w:szCs w:val="22"/>
        </w:rPr>
        <w:t xml:space="preserve">al importance of MRCP(UK).  It </w:t>
      </w:r>
      <w:r w:rsidR="008B2C90" w:rsidRPr="001C24FF">
        <w:rPr>
          <w:rFonts w:eastAsia="MS Mincho" w:cs="Times New Roman"/>
          <w:szCs w:val="22"/>
        </w:rPr>
        <w:t xml:space="preserve">may </w:t>
      </w:r>
      <w:r w:rsidRPr="001C24FF">
        <w:rPr>
          <w:rFonts w:eastAsia="MS Mincho" w:cs="Times New Roman"/>
          <w:color w:val="000000"/>
          <w:szCs w:val="22"/>
        </w:rPr>
        <w:t>require a new SCE in generic cap</w:t>
      </w:r>
      <w:r w:rsidR="00696DFD" w:rsidRPr="001C24FF">
        <w:rPr>
          <w:rFonts w:eastAsia="MS Mincho" w:cs="Times New Roman"/>
          <w:color w:val="000000"/>
          <w:szCs w:val="22"/>
        </w:rPr>
        <w:t>abilities and Internal Medicine, or extension of current SCE’s.</w:t>
      </w:r>
    </w:p>
    <w:p w:rsidR="001411C4" w:rsidRPr="001C24FF" w:rsidRDefault="001411C4" w:rsidP="00704BFC">
      <w:pPr>
        <w:numPr>
          <w:ilvl w:val="0"/>
          <w:numId w:val="13"/>
        </w:numPr>
        <w:rPr>
          <w:rFonts w:eastAsia="MS Mincho" w:cs="Times New Roman"/>
          <w:color w:val="000000"/>
          <w:szCs w:val="22"/>
        </w:rPr>
      </w:pPr>
      <w:r w:rsidRPr="001C24FF">
        <w:rPr>
          <w:rFonts w:eastAsia="MS Mincho" w:cs="Times New Roman"/>
          <w:color w:val="000000"/>
          <w:szCs w:val="22"/>
        </w:rPr>
        <w:t xml:space="preserve">Inevitably some content of current specialty curriculum will need to move post CST, </w:t>
      </w:r>
      <w:r w:rsidR="00D0444C" w:rsidRPr="001C24FF">
        <w:rPr>
          <w:rFonts w:eastAsia="MS Mincho" w:cs="Times New Roman"/>
          <w:szCs w:val="22"/>
        </w:rPr>
        <w:t>using the credentialing model</w:t>
      </w:r>
      <w:r w:rsidRPr="001C24FF">
        <w:rPr>
          <w:rFonts w:eastAsia="MS Mincho" w:cs="Times New Roman"/>
          <w:szCs w:val="22"/>
        </w:rPr>
        <w:t>.</w:t>
      </w:r>
    </w:p>
    <w:p w:rsidR="005D645B" w:rsidRPr="001C24FF" w:rsidRDefault="005D645B" w:rsidP="00704BFC">
      <w:pPr>
        <w:numPr>
          <w:ilvl w:val="0"/>
          <w:numId w:val="13"/>
        </w:numPr>
        <w:rPr>
          <w:rFonts w:eastAsia="MS Mincho" w:cs="Times New Roman"/>
          <w:color w:val="000000"/>
          <w:szCs w:val="22"/>
        </w:rPr>
      </w:pPr>
      <w:r w:rsidRPr="001C24FF">
        <w:rPr>
          <w:rFonts w:eastAsia="MS Mincho" w:cs="Times New Roman"/>
          <w:szCs w:val="22"/>
        </w:rPr>
        <w:t xml:space="preserve">Critically it must not lead to another level of ‘tick box’ competencies but be based on clinical </w:t>
      </w:r>
      <w:r w:rsidR="00AF3FD1" w:rsidRPr="001C24FF">
        <w:rPr>
          <w:rFonts w:eastAsia="MS Mincho" w:cs="Times New Roman"/>
          <w:szCs w:val="22"/>
        </w:rPr>
        <w:t>judgment</w:t>
      </w:r>
      <w:r w:rsidRPr="001C24FF">
        <w:rPr>
          <w:rFonts w:eastAsia="MS Mincho" w:cs="Times New Roman"/>
          <w:szCs w:val="22"/>
        </w:rPr>
        <w:t>.</w:t>
      </w:r>
    </w:p>
    <w:p w:rsidR="001411C4" w:rsidRPr="001C24FF" w:rsidRDefault="001411C4" w:rsidP="001411C4">
      <w:pPr>
        <w:rPr>
          <w:rFonts w:eastAsia="MS Mincho" w:cs="Times New Roman"/>
          <w:color w:val="000000"/>
          <w:szCs w:val="22"/>
        </w:rPr>
      </w:pPr>
    </w:p>
    <w:p w:rsidR="001411C4" w:rsidRPr="001C24FF" w:rsidRDefault="001411C4" w:rsidP="001411C4">
      <w:pPr>
        <w:rPr>
          <w:rFonts w:eastAsia="MS Mincho" w:cs="Times New Roman"/>
          <w:color w:val="000000"/>
          <w:szCs w:val="22"/>
        </w:rPr>
      </w:pPr>
    </w:p>
    <w:p w:rsidR="005A1310" w:rsidRPr="001C24FF" w:rsidRDefault="005A1310" w:rsidP="005A1310">
      <w:pPr>
        <w:rPr>
          <w:b/>
        </w:rPr>
      </w:pPr>
      <w:r w:rsidRPr="001C24FF">
        <w:rPr>
          <w:b/>
        </w:rPr>
        <w:t>Professor David Black</w:t>
      </w:r>
    </w:p>
    <w:p w:rsidR="005A1310" w:rsidRPr="001C24FF" w:rsidRDefault="005A1310" w:rsidP="005A1310">
      <w:pPr>
        <w:rPr>
          <w:b/>
        </w:rPr>
      </w:pPr>
      <w:r w:rsidRPr="001C24FF">
        <w:rPr>
          <w:b/>
        </w:rPr>
        <w:t>Medical Director</w:t>
      </w:r>
    </w:p>
    <w:p w:rsidR="005A1310" w:rsidRPr="001C24FF" w:rsidRDefault="005A1310" w:rsidP="005A1310">
      <w:pPr>
        <w:rPr>
          <w:b/>
        </w:rPr>
      </w:pPr>
      <w:r w:rsidRPr="001C24FF">
        <w:rPr>
          <w:b/>
        </w:rPr>
        <w:t>JRCPTB</w:t>
      </w:r>
    </w:p>
    <w:p w:rsidR="005A1310" w:rsidRPr="001C24FF" w:rsidRDefault="005A1310" w:rsidP="005A1310">
      <w:pPr>
        <w:rPr>
          <w:b/>
        </w:rPr>
      </w:pPr>
    </w:p>
    <w:p w:rsidR="005A1310" w:rsidRPr="001C24FF" w:rsidRDefault="00AC22C9" w:rsidP="005A1310">
      <w:pPr>
        <w:rPr>
          <w:b/>
        </w:rPr>
      </w:pPr>
      <w:r>
        <w:rPr>
          <w:b/>
        </w:rPr>
        <w:t>30 April 2015 V16</w:t>
      </w:r>
    </w:p>
    <w:p w:rsidR="00A442C0" w:rsidRPr="001C24FF" w:rsidRDefault="001411C4" w:rsidP="00A442C0">
      <w:pPr>
        <w:rPr>
          <w:b/>
          <w:bCs/>
          <w:color w:val="244061" w:themeColor="accent1" w:themeShade="80"/>
        </w:rPr>
      </w:pPr>
      <w:r w:rsidRPr="001C24FF">
        <w:rPr>
          <w:rFonts w:eastAsia="MS Mincho" w:cs="Times New Roman"/>
          <w:color w:val="000000"/>
          <w:szCs w:val="22"/>
        </w:rPr>
        <w:br w:type="page"/>
      </w:r>
      <w:r w:rsidR="00EB0BE5" w:rsidRPr="001C24FF">
        <w:rPr>
          <w:rFonts w:eastAsia="MS Mincho" w:cs="Times New Roman"/>
          <w:b/>
          <w:color w:val="595959" w:themeColor="text1" w:themeTint="A6"/>
          <w:sz w:val="28"/>
          <w:szCs w:val="22"/>
        </w:rPr>
        <w:lastRenderedPageBreak/>
        <w:t>EXAMPLE FRAMEWORK FOR THE</w:t>
      </w:r>
      <w:r w:rsidR="00EB0BE5" w:rsidRPr="001C24FF">
        <w:rPr>
          <w:rFonts w:eastAsia="MS Mincho" w:cs="Times New Roman"/>
          <w:color w:val="595959" w:themeColor="text1" w:themeTint="A6"/>
          <w:sz w:val="28"/>
          <w:szCs w:val="22"/>
        </w:rPr>
        <w:t xml:space="preserve"> </w:t>
      </w:r>
      <w:r w:rsidR="00A53D47" w:rsidRPr="001C24FF">
        <w:rPr>
          <w:rFonts w:eastAsia="MS Mincho" w:cs="Times New Roman"/>
          <w:b/>
          <w:color w:val="595959"/>
          <w:sz w:val="28"/>
          <w:szCs w:val="22"/>
        </w:rPr>
        <w:t xml:space="preserve">ASSESSMENT OF A COMPETENT PHYSICIAN </w:t>
      </w:r>
      <w:r w:rsidR="00282A40" w:rsidRPr="001C24FF">
        <w:rPr>
          <w:rFonts w:eastAsia="MS Mincho" w:cs="Times New Roman"/>
          <w:b/>
          <w:color w:val="595959"/>
          <w:sz w:val="28"/>
          <w:szCs w:val="22"/>
        </w:rPr>
        <w:t>(</w:t>
      </w:r>
      <w:r w:rsidR="00A40437" w:rsidRPr="001C24FF">
        <w:rPr>
          <w:rFonts w:eastAsia="MS Mincho" w:cs="Times New Roman"/>
          <w:b/>
          <w:color w:val="595959"/>
          <w:sz w:val="28"/>
          <w:szCs w:val="22"/>
        </w:rPr>
        <w:t>T</w:t>
      </w:r>
      <w:r w:rsidR="00282A40" w:rsidRPr="001C24FF">
        <w:rPr>
          <w:rFonts w:eastAsia="MS Mincho" w:cs="Times New Roman"/>
          <w:b/>
          <w:color w:val="595959"/>
          <w:sz w:val="28"/>
          <w:szCs w:val="22"/>
        </w:rPr>
        <w:t>o be integrated with individual specialt</w:t>
      </w:r>
      <w:r w:rsidR="00080173" w:rsidRPr="001C24FF">
        <w:rPr>
          <w:rFonts w:eastAsia="MS Mincho" w:cs="Times New Roman"/>
          <w:b/>
          <w:color w:val="595959"/>
          <w:sz w:val="28"/>
          <w:szCs w:val="22"/>
        </w:rPr>
        <w:t>ies based on negotiation with SA</w:t>
      </w:r>
      <w:r w:rsidR="00282A40" w:rsidRPr="001C24FF">
        <w:rPr>
          <w:rFonts w:eastAsia="MS Mincho" w:cs="Times New Roman"/>
          <w:b/>
          <w:color w:val="595959"/>
          <w:sz w:val="28"/>
          <w:szCs w:val="22"/>
        </w:rPr>
        <w:t>C and curriculum working groups)</w:t>
      </w:r>
      <w:r w:rsidRPr="001C24FF">
        <w:rPr>
          <w:rFonts w:eastAsia="MS Mincho" w:cs="Times New Roman"/>
          <w:b/>
          <w:color w:val="595959"/>
          <w:sz w:val="28"/>
          <w:szCs w:val="22"/>
          <w:highlight w:val="cyan"/>
        </w:rPr>
        <w:t xml:space="preserve"> </w:t>
      </w:r>
    </w:p>
    <w:p w:rsidR="001411C4" w:rsidRPr="001C24FF" w:rsidRDefault="008B2C90" w:rsidP="001411C4">
      <w:pPr>
        <w:rPr>
          <w:rFonts w:eastAsia="MS Mincho" w:cs="Times New Roman"/>
          <w:color w:val="000000"/>
          <w:szCs w:val="22"/>
        </w:rPr>
      </w:pPr>
      <w:r w:rsidRPr="001C24FF">
        <w:rPr>
          <w:rFonts w:eastAsia="MS Mincho" w:cs="Times New Roman"/>
          <w:color w:val="000000"/>
          <w:szCs w:val="22"/>
        </w:rPr>
        <w:tab/>
      </w:r>
      <w:r w:rsidRPr="001C24FF">
        <w:rPr>
          <w:rFonts w:eastAsia="MS Mincho" w:cs="Times New Roman"/>
          <w:color w:val="000000"/>
          <w:szCs w:val="22"/>
        </w:rPr>
        <w:tab/>
      </w:r>
      <w:r w:rsidRPr="001C24FF">
        <w:rPr>
          <w:rFonts w:eastAsia="MS Mincho" w:cs="Times New Roman"/>
          <w:color w:val="000000"/>
          <w:szCs w:val="22"/>
        </w:rPr>
        <w:tab/>
      </w:r>
      <w:r w:rsidRPr="001C24FF">
        <w:rPr>
          <w:rFonts w:eastAsia="MS Mincho" w:cs="Times New Roman"/>
          <w:color w:val="000000"/>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165"/>
      </w:tblGrid>
      <w:tr w:rsidR="001411C4" w:rsidRPr="001C24FF" w:rsidTr="00432E0D">
        <w:tc>
          <w:tcPr>
            <w:tcW w:w="534" w:type="dxa"/>
            <w:shd w:val="clear" w:color="auto" w:fill="auto"/>
          </w:tcPr>
          <w:p w:rsidR="001411C4" w:rsidRPr="001C24FF" w:rsidRDefault="001411C4" w:rsidP="001411C4">
            <w:pPr>
              <w:rPr>
                <w:rFonts w:eastAsia="Calibri" w:cs="Times New Roman"/>
                <w:szCs w:val="22"/>
              </w:rPr>
            </w:pPr>
          </w:p>
        </w:tc>
        <w:tc>
          <w:tcPr>
            <w:tcW w:w="3543" w:type="dxa"/>
            <w:shd w:val="clear" w:color="auto" w:fill="auto"/>
          </w:tcPr>
          <w:p w:rsidR="001411C4" w:rsidRPr="001C24FF" w:rsidRDefault="00F954E5" w:rsidP="001411C4">
            <w:pPr>
              <w:rPr>
                <w:rFonts w:eastAsia="Calibri" w:cs="Times New Roman"/>
                <w:b/>
                <w:szCs w:val="22"/>
              </w:rPr>
            </w:pPr>
            <w:r w:rsidRPr="001C24FF">
              <w:rPr>
                <w:rFonts w:eastAsia="Calibri" w:cs="Times New Roman"/>
                <w:b/>
                <w:szCs w:val="22"/>
              </w:rPr>
              <w:t>COMPETENCIES IN PRACTICE LEADING TO A ‘TRUSTED DECISION’</w:t>
            </w:r>
          </w:p>
        </w:tc>
        <w:tc>
          <w:tcPr>
            <w:tcW w:w="5165" w:type="dxa"/>
            <w:shd w:val="clear" w:color="auto" w:fill="auto"/>
          </w:tcPr>
          <w:p w:rsidR="00121966" w:rsidRPr="001C24FF" w:rsidRDefault="001411C4" w:rsidP="00EB0BE5">
            <w:pPr>
              <w:tabs>
                <w:tab w:val="center" w:pos="4513"/>
                <w:tab w:val="right" w:pos="9026"/>
              </w:tabs>
              <w:rPr>
                <w:rFonts w:eastAsia="Calibri" w:cs="Times New Roman"/>
                <w:b/>
                <w:caps/>
                <w:szCs w:val="22"/>
              </w:rPr>
            </w:pPr>
            <w:r w:rsidRPr="001C24FF">
              <w:rPr>
                <w:rFonts w:eastAsia="Calibri" w:cs="Times New Roman"/>
                <w:b/>
                <w:caps/>
                <w:szCs w:val="22"/>
              </w:rPr>
              <w:t xml:space="preserve">relevant competencies from the current GIM and CMT curricula.  also the gmc generic </w:t>
            </w:r>
            <w:r w:rsidR="00DA2009" w:rsidRPr="001C24FF">
              <w:rPr>
                <w:rFonts w:eastAsia="Calibri" w:cs="Times New Roman"/>
                <w:b/>
                <w:caps/>
                <w:szCs w:val="22"/>
              </w:rPr>
              <w:t xml:space="preserve">PROFESSIONAL </w:t>
            </w:r>
            <w:r w:rsidRPr="001C24FF">
              <w:rPr>
                <w:rFonts w:eastAsia="Calibri" w:cs="Times New Roman"/>
                <w:b/>
                <w:caps/>
                <w:szCs w:val="22"/>
              </w:rPr>
              <w:t>capabilities (2015)</w:t>
            </w:r>
          </w:p>
        </w:tc>
      </w:tr>
      <w:tr w:rsidR="001411C4" w:rsidRPr="001C24FF" w:rsidTr="00432E0D">
        <w:tc>
          <w:tcPr>
            <w:tcW w:w="534" w:type="dxa"/>
            <w:shd w:val="clear" w:color="auto" w:fill="auto"/>
          </w:tcPr>
          <w:p w:rsidR="001411C4" w:rsidRPr="001C24FF" w:rsidRDefault="001411C4" w:rsidP="001411C4">
            <w:pPr>
              <w:rPr>
                <w:rFonts w:eastAsia="Calibri" w:cs="Times New Roman"/>
                <w:b/>
                <w:szCs w:val="22"/>
              </w:rPr>
            </w:pPr>
            <w:r w:rsidRPr="001C24FF">
              <w:rPr>
                <w:rFonts w:eastAsia="Calibri" w:cs="Times New Roman"/>
                <w:b/>
                <w:szCs w:val="22"/>
              </w:rPr>
              <w:t>1.</w:t>
            </w:r>
          </w:p>
        </w:tc>
        <w:tc>
          <w:tcPr>
            <w:tcW w:w="3543" w:type="dxa"/>
            <w:shd w:val="clear" w:color="auto" w:fill="auto"/>
          </w:tcPr>
          <w:p w:rsidR="001411C4" w:rsidRPr="001C24FF" w:rsidRDefault="001411C4" w:rsidP="001411C4">
            <w:pPr>
              <w:rPr>
                <w:rFonts w:eastAsia="Calibri" w:cs="Times New Roman"/>
                <w:b/>
                <w:szCs w:val="22"/>
              </w:rPr>
            </w:pPr>
            <w:r w:rsidRPr="001C24FF">
              <w:rPr>
                <w:rFonts w:eastAsia="Calibri" w:cs="Times New Roman"/>
                <w:b/>
                <w:szCs w:val="22"/>
              </w:rPr>
              <w:t>Managing the acute unsele</w:t>
            </w:r>
            <w:r w:rsidR="00DA2009" w:rsidRPr="001C24FF">
              <w:rPr>
                <w:rFonts w:eastAsia="Calibri" w:cs="Times New Roman"/>
                <w:b/>
                <w:szCs w:val="22"/>
              </w:rPr>
              <w:t>cted take over a standard shift</w:t>
            </w:r>
          </w:p>
          <w:p w:rsidR="001411C4" w:rsidRPr="001C24FF" w:rsidRDefault="001411C4" w:rsidP="001411C4">
            <w:pPr>
              <w:rPr>
                <w:rFonts w:eastAsia="Calibri" w:cs="Times New Roman"/>
                <w:szCs w:val="22"/>
              </w:rPr>
            </w:pPr>
          </w:p>
        </w:tc>
        <w:tc>
          <w:tcPr>
            <w:tcW w:w="5165" w:type="dxa"/>
            <w:shd w:val="clear" w:color="auto" w:fill="auto"/>
          </w:tcPr>
          <w:p w:rsidR="001411C4" w:rsidRPr="001C24FF" w:rsidRDefault="001411C4" w:rsidP="001411C4">
            <w:pPr>
              <w:numPr>
                <w:ilvl w:val="0"/>
                <w:numId w:val="4"/>
              </w:numPr>
              <w:contextualSpacing/>
              <w:rPr>
                <w:rFonts w:eastAsia="Calibri" w:cs="Times New Roman"/>
                <w:szCs w:val="22"/>
              </w:rPr>
            </w:pPr>
            <w:r w:rsidRPr="001C24FF">
              <w:rPr>
                <w:rFonts w:eastAsia="Calibri" w:cs="Times New Roman"/>
                <w:szCs w:val="22"/>
              </w:rPr>
              <w:t>clinical skills</w:t>
            </w:r>
          </w:p>
          <w:p w:rsidR="001411C4" w:rsidRPr="001C24FF" w:rsidRDefault="001411C4" w:rsidP="001411C4">
            <w:pPr>
              <w:numPr>
                <w:ilvl w:val="0"/>
                <w:numId w:val="4"/>
              </w:numPr>
              <w:contextualSpacing/>
              <w:rPr>
                <w:rFonts w:eastAsia="Calibri" w:cs="Times New Roman"/>
                <w:szCs w:val="22"/>
              </w:rPr>
            </w:pPr>
            <w:r w:rsidRPr="001C24FF">
              <w:rPr>
                <w:rFonts w:eastAsia="Calibri" w:cs="Times New Roman"/>
                <w:szCs w:val="22"/>
              </w:rPr>
              <w:t>knowledge of common medical presentations</w:t>
            </w:r>
            <w:r w:rsidR="005A1310" w:rsidRPr="001C24FF">
              <w:rPr>
                <w:rFonts w:eastAsia="Calibri" w:cs="Times New Roman"/>
                <w:szCs w:val="22"/>
              </w:rPr>
              <w:t xml:space="preserve"> (‘top’</w:t>
            </w:r>
            <w:r w:rsidR="005D645B" w:rsidRPr="001C24FF">
              <w:rPr>
                <w:rFonts w:eastAsia="Calibri" w:cs="Times New Roman"/>
                <w:szCs w:val="22"/>
              </w:rPr>
              <w:t>)</w:t>
            </w:r>
            <w:r w:rsidRPr="001C24FF">
              <w:rPr>
                <w:rFonts w:eastAsia="Calibri" w:cs="Times New Roman"/>
                <w:szCs w:val="22"/>
              </w:rPr>
              <w:t xml:space="preserve"> and other important presentations</w:t>
            </w:r>
          </w:p>
          <w:p w:rsidR="001411C4" w:rsidRPr="001C24FF" w:rsidRDefault="001411C4" w:rsidP="001411C4">
            <w:pPr>
              <w:numPr>
                <w:ilvl w:val="0"/>
                <w:numId w:val="4"/>
              </w:numPr>
              <w:contextualSpacing/>
              <w:rPr>
                <w:rFonts w:eastAsia="Calibri" w:cs="Times New Roman"/>
                <w:b/>
                <w:szCs w:val="22"/>
              </w:rPr>
            </w:pPr>
            <w:r w:rsidRPr="001C24FF">
              <w:rPr>
                <w:rFonts w:eastAsia="Calibri" w:cs="Times New Roman"/>
                <w:szCs w:val="22"/>
              </w:rPr>
              <w:t>underlying causes and comorbidities</w:t>
            </w:r>
          </w:p>
          <w:p w:rsidR="001411C4" w:rsidRPr="001C24FF" w:rsidRDefault="001411C4" w:rsidP="001411C4">
            <w:pPr>
              <w:numPr>
                <w:ilvl w:val="0"/>
                <w:numId w:val="4"/>
              </w:numPr>
              <w:contextualSpacing/>
              <w:rPr>
                <w:rFonts w:eastAsia="Calibri" w:cs="Times New Roman"/>
                <w:szCs w:val="22"/>
              </w:rPr>
            </w:pPr>
            <w:r w:rsidRPr="001C24FF">
              <w:rPr>
                <w:rFonts w:eastAsia="Calibri" w:cs="Times New Roman"/>
                <w:szCs w:val="22"/>
              </w:rPr>
              <w:t>therapeutics and self-prescribing</w:t>
            </w:r>
          </w:p>
          <w:p w:rsidR="001411C4" w:rsidRPr="001C24FF" w:rsidRDefault="001411C4" w:rsidP="001411C4">
            <w:pPr>
              <w:numPr>
                <w:ilvl w:val="0"/>
                <w:numId w:val="4"/>
              </w:numPr>
              <w:contextualSpacing/>
              <w:rPr>
                <w:rFonts w:eastAsia="Calibri" w:cs="Times New Roman"/>
                <w:szCs w:val="22"/>
              </w:rPr>
            </w:pPr>
            <w:r w:rsidRPr="001C24FF">
              <w:rPr>
                <w:rFonts w:eastAsia="Calibri" w:cs="Times New Roman"/>
                <w:szCs w:val="22"/>
              </w:rPr>
              <w:t>communication and shared decision making</w:t>
            </w:r>
          </w:p>
          <w:p w:rsidR="001411C4" w:rsidRPr="001C24FF" w:rsidRDefault="001411C4" w:rsidP="001411C4">
            <w:pPr>
              <w:numPr>
                <w:ilvl w:val="0"/>
                <w:numId w:val="4"/>
              </w:numPr>
              <w:contextualSpacing/>
              <w:rPr>
                <w:rFonts w:eastAsia="Calibri" w:cs="Times New Roman"/>
                <w:szCs w:val="22"/>
              </w:rPr>
            </w:pPr>
            <w:r w:rsidRPr="001C24FF">
              <w:rPr>
                <w:rFonts w:eastAsia="Calibri" w:cs="Times New Roman"/>
                <w:szCs w:val="22"/>
              </w:rPr>
              <w:t>time management and decision making</w:t>
            </w:r>
          </w:p>
          <w:p w:rsidR="001411C4" w:rsidRPr="001C24FF" w:rsidRDefault="001411C4" w:rsidP="001411C4">
            <w:pPr>
              <w:numPr>
                <w:ilvl w:val="0"/>
                <w:numId w:val="4"/>
              </w:numPr>
              <w:contextualSpacing/>
              <w:rPr>
                <w:rFonts w:eastAsia="Calibri" w:cs="Times New Roman"/>
                <w:szCs w:val="22"/>
              </w:rPr>
            </w:pPr>
            <w:r w:rsidRPr="001C24FF">
              <w:rPr>
                <w:rFonts w:eastAsia="Calibri" w:cs="Times New Roman"/>
                <w:szCs w:val="22"/>
              </w:rPr>
              <w:t>patient as a central focus of care</w:t>
            </w:r>
          </w:p>
          <w:p w:rsidR="001411C4" w:rsidRPr="001C24FF" w:rsidRDefault="001411C4" w:rsidP="001411C4">
            <w:pPr>
              <w:numPr>
                <w:ilvl w:val="0"/>
                <w:numId w:val="4"/>
              </w:numPr>
              <w:contextualSpacing/>
              <w:rPr>
                <w:rFonts w:eastAsia="Calibri" w:cs="Times New Roman"/>
                <w:szCs w:val="22"/>
              </w:rPr>
            </w:pPr>
            <w:r w:rsidRPr="001C24FF">
              <w:rPr>
                <w:rFonts w:eastAsia="Calibri" w:cs="Times New Roman"/>
                <w:szCs w:val="22"/>
              </w:rPr>
              <w:t>team working and patient safety</w:t>
            </w:r>
          </w:p>
          <w:p w:rsidR="008656C1" w:rsidRPr="001C24FF" w:rsidRDefault="008656C1" w:rsidP="001411C4">
            <w:pPr>
              <w:numPr>
                <w:ilvl w:val="0"/>
                <w:numId w:val="4"/>
              </w:numPr>
              <w:contextualSpacing/>
              <w:rPr>
                <w:rFonts w:eastAsia="Calibri" w:cs="Times New Roman"/>
                <w:szCs w:val="22"/>
              </w:rPr>
            </w:pPr>
            <w:r w:rsidRPr="001C24FF">
              <w:rPr>
                <w:rFonts w:eastAsia="Calibri" w:cs="Times New Roman"/>
                <w:szCs w:val="22"/>
              </w:rPr>
              <w:t>leadership</w:t>
            </w:r>
          </w:p>
          <w:p w:rsidR="001411C4" w:rsidRPr="001C24FF" w:rsidRDefault="001411C4" w:rsidP="001411C4">
            <w:pPr>
              <w:numPr>
                <w:ilvl w:val="0"/>
                <w:numId w:val="4"/>
              </w:numPr>
              <w:contextualSpacing/>
              <w:rPr>
                <w:rFonts w:eastAsia="Calibri" w:cs="Times New Roman"/>
                <w:szCs w:val="22"/>
              </w:rPr>
            </w:pPr>
            <w:r w:rsidRPr="001C24FF">
              <w:rPr>
                <w:rFonts w:eastAsia="Calibri" w:cs="Times New Roman"/>
                <w:szCs w:val="22"/>
              </w:rPr>
              <w:t xml:space="preserve">handover </w:t>
            </w:r>
          </w:p>
          <w:p w:rsidR="005D645B" w:rsidRPr="001C24FF" w:rsidRDefault="005D645B" w:rsidP="001411C4">
            <w:pPr>
              <w:numPr>
                <w:ilvl w:val="0"/>
                <w:numId w:val="4"/>
              </w:numPr>
              <w:contextualSpacing/>
              <w:rPr>
                <w:rFonts w:eastAsia="Calibri" w:cs="Times New Roman"/>
                <w:szCs w:val="22"/>
              </w:rPr>
            </w:pPr>
            <w:r w:rsidRPr="001C24FF">
              <w:rPr>
                <w:rFonts w:eastAsia="Calibri" w:cs="Times New Roman"/>
                <w:szCs w:val="22"/>
              </w:rPr>
              <w:t>breaking bad news</w:t>
            </w:r>
          </w:p>
          <w:p w:rsidR="001411C4" w:rsidRPr="001C24FF" w:rsidRDefault="001411C4" w:rsidP="001411C4">
            <w:pPr>
              <w:numPr>
                <w:ilvl w:val="0"/>
                <w:numId w:val="4"/>
              </w:numPr>
              <w:contextualSpacing/>
              <w:rPr>
                <w:rFonts w:eastAsia="Calibri" w:cs="Times New Roman"/>
                <w:szCs w:val="22"/>
              </w:rPr>
            </w:pPr>
            <w:r w:rsidRPr="001C24FF">
              <w:rPr>
                <w:rFonts w:eastAsia="Calibri" w:cs="Times New Roman"/>
                <w:szCs w:val="22"/>
              </w:rPr>
              <w:t xml:space="preserve">prioritisation </w:t>
            </w:r>
          </w:p>
          <w:p w:rsidR="001411C4" w:rsidRPr="001C24FF" w:rsidRDefault="001411C4" w:rsidP="001411C4">
            <w:pPr>
              <w:numPr>
                <w:ilvl w:val="0"/>
                <w:numId w:val="4"/>
              </w:numPr>
              <w:contextualSpacing/>
              <w:rPr>
                <w:rFonts w:eastAsia="Calibri" w:cs="Times New Roman"/>
                <w:szCs w:val="22"/>
              </w:rPr>
            </w:pPr>
            <w:r w:rsidRPr="001C24FF">
              <w:rPr>
                <w:rFonts w:eastAsia="Calibri" w:cs="Times New Roman"/>
                <w:szCs w:val="22"/>
              </w:rPr>
              <w:t>personal behaviour</w:t>
            </w:r>
          </w:p>
        </w:tc>
      </w:tr>
      <w:tr w:rsidR="001411C4" w:rsidRPr="001C24FF" w:rsidTr="00432E0D">
        <w:tc>
          <w:tcPr>
            <w:tcW w:w="534" w:type="dxa"/>
            <w:shd w:val="clear" w:color="auto" w:fill="auto"/>
          </w:tcPr>
          <w:p w:rsidR="001411C4" w:rsidRPr="001C24FF" w:rsidRDefault="001411C4" w:rsidP="001411C4">
            <w:pPr>
              <w:rPr>
                <w:rFonts w:eastAsia="Calibri" w:cs="Times New Roman"/>
                <w:b/>
                <w:szCs w:val="22"/>
              </w:rPr>
            </w:pPr>
            <w:r w:rsidRPr="001C24FF">
              <w:rPr>
                <w:rFonts w:eastAsia="Calibri" w:cs="Times New Roman"/>
                <w:b/>
                <w:szCs w:val="22"/>
              </w:rPr>
              <w:t>2.</w:t>
            </w:r>
          </w:p>
        </w:tc>
        <w:tc>
          <w:tcPr>
            <w:tcW w:w="3543" w:type="dxa"/>
            <w:shd w:val="clear" w:color="auto" w:fill="auto"/>
          </w:tcPr>
          <w:p w:rsidR="001411C4" w:rsidRPr="001C24FF" w:rsidRDefault="005A1310" w:rsidP="001411C4">
            <w:pPr>
              <w:rPr>
                <w:rFonts w:eastAsia="Calibri" w:cs="Times New Roman"/>
                <w:b/>
                <w:szCs w:val="22"/>
                <w:u w:val="single"/>
              </w:rPr>
            </w:pPr>
            <w:r w:rsidRPr="001C24FF">
              <w:rPr>
                <w:b/>
              </w:rPr>
              <w:t xml:space="preserve">Overall management of all aspects of a </w:t>
            </w:r>
            <w:r w:rsidRPr="001C24FF">
              <w:rPr>
                <w:b/>
                <w:u w:val="single"/>
              </w:rPr>
              <w:t>selected</w:t>
            </w:r>
            <w:r w:rsidRPr="001C24FF">
              <w:rPr>
                <w:b/>
              </w:rPr>
              <w:t xml:space="preserve"> acute take, either within specialty or as part of the unselected take</w:t>
            </w:r>
          </w:p>
          <w:p w:rsidR="001411C4" w:rsidRPr="001C24FF" w:rsidRDefault="001411C4" w:rsidP="001411C4">
            <w:pPr>
              <w:rPr>
                <w:rFonts w:eastAsia="Calibri" w:cs="Times New Roman"/>
                <w:szCs w:val="22"/>
                <w:u w:val="single"/>
              </w:rPr>
            </w:pPr>
          </w:p>
        </w:tc>
        <w:tc>
          <w:tcPr>
            <w:tcW w:w="5165" w:type="dxa"/>
            <w:shd w:val="clear" w:color="auto" w:fill="auto"/>
          </w:tcPr>
          <w:p w:rsidR="001411C4" w:rsidRPr="001C24FF" w:rsidRDefault="001411C4" w:rsidP="001411C4">
            <w:pPr>
              <w:rPr>
                <w:rFonts w:eastAsia="Calibri" w:cs="Times New Roman"/>
                <w:szCs w:val="22"/>
              </w:rPr>
            </w:pPr>
            <w:r w:rsidRPr="001C24FF">
              <w:rPr>
                <w:rFonts w:eastAsia="Calibri" w:cs="Times New Roman"/>
                <w:szCs w:val="22"/>
              </w:rPr>
              <w:t>System specific competencies of the main specialty and related specialties as needed for practice:</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clinical skills</w:t>
            </w:r>
          </w:p>
          <w:p w:rsidR="001411C4" w:rsidRPr="001C24FF" w:rsidRDefault="001411C4" w:rsidP="00432E0D">
            <w:pPr>
              <w:numPr>
                <w:ilvl w:val="0"/>
                <w:numId w:val="5"/>
              </w:numPr>
              <w:contextualSpacing/>
              <w:rPr>
                <w:rFonts w:eastAsia="Calibri" w:cs="Times New Roman"/>
                <w:szCs w:val="22"/>
              </w:rPr>
            </w:pPr>
            <w:r w:rsidRPr="001C24FF">
              <w:rPr>
                <w:rFonts w:eastAsia="Calibri" w:cs="Times New Roman"/>
                <w:szCs w:val="22"/>
              </w:rPr>
              <w:t>knowledge of common</w:t>
            </w:r>
            <w:r w:rsidR="00EB0BE5" w:rsidRPr="001C24FF">
              <w:rPr>
                <w:rFonts w:eastAsia="Calibri" w:cs="Times New Roman"/>
                <w:szCs w:val="22"/>
              </w:rPr>
              <w:t xml:space="preserve"> (‘top’)</w:t>
            </w:r>
            <w:r w:rsidRPr="001C24FF">
              <w:rPr>
                <w:rFonts w:eastAsia="Calibri" w:cs="Times New Roman"/>
                <w:szCs w:val="22"/>
              </w:rPr>
              <w:t xml:space="preserve"> medical presentations</w:t>
            </w:r>
            <w:r w:rsidR="00EB0BE5" w:rsidRPr="001C24FF">
              <w:rPr>
                <w:rFonts w:eastAsia="Calibri" w:cs="Times New Roman"/>
                <w:szCs w:val="22"/>
              </w:rPr>
              <w:t xml:space="preserve"> </w:t>
            </w:r>
            <w:r w:rsidRPr="001C24FF">
              <w:rPr>
                <w:rFonts w:eastAsia="Calibri" w:cs="Times New Roman"/>
                <w:szCs w:val="22"/>
              </w:rPr>
              <w:t>other important presentations and relevant system specific competencies</w:t>
            </w:r>
          </w:p>
          <w:p w:rsidR="001411C4" w:rsidRPr="001C24FF" w:rsidRDefault="001411C4" w:rsidP="00432E0D">
            <w:pPr>
              <w:numPr>
                <w:ilvl w:val="0"/>
                <w:numId w:val="5"/>
              </w:numPr>
              <w:contextualSpacing/>
              <w:rPr>
                <w:rFonts w:eastAsia="Calibri" w:cs="Times New Roman"/>
                <w:b/>
                <w:szCs w:val="22"/>
              </w:rPr>
            </w:pPr>
            <w:r w:rsidRPr="001C24FF">
              <w:rPr>
                <w:rFonts w:eastAsia="Calibri" w:cs="Times New Roman"/>
                <w:szCs w:val="22"/>
              </w:rPr>
              <w:t>underlying cause and comorbidities</w:t>
            </w:r>
          </w:p>
          <w:p w:rsidR="001411C4" w:rsidRPr="001C24FF" w:rsidRDefault="001411C4" w:rsidP="00432E0D">
            <w:pPr>
              <w:numPr>
                <w:ilvl w:val="0"/>
                <w:numId w:val="5"/>
              </w:numPr>
              <w:contextualSpacing/>
              <w:rPr>
                <w:rFonts w:eastAsia="Calibri" w:cs="Times New Roman"/>
                <w:szCs w:val="22"/>
              </w:rPr>
            </w:pPr>
            <w:r w:rsidRPr="001C24FF">
              <w:rPr>
                <w:rFonts w:eastAsia="Calibri" w:cs="Times New Roman"/>
                <w:szCs w:val="22"/>
              </w:rPr>
              <w:t>therapeutics and self-prescribing</w:t>
            </w:r>
          </w:p>
          <w:p w:rsidR="001411C4" w:rsidRPr="001C24FF" w:rsidRDefault="001411C4" w:rsidP="00432E0D">
            <w:pPr>
              <w:numPr>
                <w:ilvl w:val="0"/>
                <w:numId w:val="5"/>
              </w:numPr>
              <w:contextualSpacing/>
              <w:rPr>
                <w:rFonts w:eastAsia="Calibri" w:cs="Times New Roman"/>
                <w:szCs w:val="22"/>
              </w:rPr>
            </w:pPr>
            <w:r w:rsidRPr="001C24FF">
              <w:rPr>
                <w:rFonts w:eastAsia="Calibri" w:cs="Times New Roman"/>
                <w:szCs w:val="22"/>
              </w:rPr>
              <w:t>communication and shared decision making</w:t>
            </w:r>
          </w:p>
          <w:p w:rsidR="001411C4" w:rsidRPr="001C24FF" w:rsidRDefault="001411C4" w:rsidP="00432E0D">
            <w:pPr>
              <w:numPr>
                <w:ilvl w:val="0"/>
                <w:numId w:val="5"/>
              </w:numPr>
              <w:contextualSpacing/>
              <w:rPr>
                <w:rFonts w:eastAsia="Calibri" w:cs="Times New Roman"/>
                <w:szCs w:val="22"/>
              </w:rPr>
            </w:pPr>
            <w:r w:rsidRPr="001C24FF">
              <w:rPr>
                <w:rFonts w:eastAsia="Calibri" w:cs="Times New Roman"/>
                <w:szCs w:val="22"/>
              </w:rPr>
              <w:t>time management and decision making</w:t>
            </w:r>
          </w:p>
          <w:p w:rsidR="001411C4" w:rsidRPr="001C24FF" w:rsidRDefault="001411C4" w:rsidP="00432E0D">
            <w:pPr>
              <w:numPr>
                <w:ilvl w:val="0"/>
                <w:numId w:val="5"/>
              </w:numPr>
              <w:contextualSpacing/>
              <w:rPr>
                <w:rFonts w:eastAsia="Calibri" w:cs="Times New Roman"/>
                <w:szCs w:val="22"/>
              </w:rPr>
            </w:pPr>
            <w:r w:rsidRPr="001C24FF">
              <w:rPr>
                <w:rFonts w:eastAsia="Calibri" w:cs="Times New Roman"/>
                <w:szCs w:val="22"/>
              </w:rPr>
              <w:t>patient as a central focus of care</w:t>
            </w:r>
          </w:p>
          <w:p w:rsidR="001411C4" w:rsidRPr="001C24FF" w:rsidRDefault="001411C4" w:rsidP="00432E0D">
            <w:pPr>
              <w:numPr>
                <w:ilvl w:val="0"/>
                <w:numId w:val="5"/>
              </w:numPr>
              <w:contextualSpacing/>
              <w:rPr>
                <w:rFonts w:eastAsia="Calibri" w:cs="Times New Roman"/>
                <w:szCs w:val="22"/>
              </w:rPr>
            </w:pPr>
            <w:r w:rsidRPr="001C24FF">
              <w:rPr>
                <w:rFonts w:eastAsia="Calibri" w:cs="Times New Roman"/>
                <w:szCs w:val="22"/>
              </w:rPr>
              <w:t>team working and patient safety</w:t>
            </w:r>
          </w:p>
          <w:p w:rsidR="001411C4" w:rsidRPr="001C24FF" w:rsidRDefault="001411C4" w:rsidP="00432E0D">
            <w:pPr>
              <w:numPr>
                <w:ilvl w:val="0"/>
                <w:numId w:val="5"/>
              </w:numPr>
              <w:contextualSpacing/>
              <w:rPr>
                <w:rFonts w:eastAsia="Calibri" w:cs="Times New Roman"/>
                <w:szCs w:val="22"/>
              </w:rPr>
            </w:pPr>
            <w:r w:rsidRPr="001C24FF">
              <w:rPr>
                <w:rFonts w:eastAsia="Calibri" w:cs="Times New Roman"/>
                <w:szCs w:val="22"/>
              </w:rPr>
              <w:t xml:space="preserve">handover </w:t>
            </w:r>
          </w:p>
          <w:p w:rsidR="001411C4" w:rsidRPr="001C24FF" w:rsidRDefault="001411C4" w:rsidP="00432E0D">
            <w:pPr>
              <w:numPr>
                <w:ilvl w:val="0"/>
                <w:numId w:val="5"/>
              </w:numPr>
              <w:contextualSpacing/>
              <w:rPr>
                <w:rFonts w:eastAsia="Calibri" w:cs="Times New Roman"/>
                <w:szCs w:val="22"/>
              </w:rPr>
            </w:pPr>
            <w:r w:rsidRPr="001C24FF">
              <w:rPr>
                <w:rFonts w:eastAsia="Calibri" w:cs="Times New Roman"/>
                <w:szCs w:val="22"/>
              </w:rPr>
              <w:t xml:space="preserve">prioritisation </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personal behaviour</w:t>
            </w:r>
          </w:p>
        </w:tc>
      </w:tr>
      <w:tr w:rsidR="001411C4" w:rsidRPr="001C24FF" w:rsidTr="00432E0D">
        <w:tc>
          <w:tcPr>
            <w:tcW w:w="534" w:type="dxa"/>
            <w:shd w:val="clear" w:color="auto" w:fill="auto"/>
          </w:tcPr>
          <w:p w:rsidR="001411C4" w:rsidRPr="001C24FF" w:rsidRDefault="001411C4" w:rsidP="001411C4">
            <w:pPr>
              <w:rPr>
                <w:rFonts w:eastAsia="Calibri" w:cs="Times New Roman"/>
                <w:b/>
                <w:szCs w:val="22"/>
              </w:rPr>
            </w:pPr>
            <w:r w:rsidRPr="001C24FF">
              <w:rPr>
                <w:rFonts w:eastAsia="Calibri" w:cs="Times New Roman"/>
                <w:b/>
                <w:szCs w:val="22"/>
              </w:rPr>
              <w:t xml:space="preserve">3. </w:t>
            </w:r>
          </w:p>
        </w:tc>
        <w:tc>
          <w:tcPr>
            <w:tcW w:w="3543" w:type="dxa"/>
            <w:shd w:val="clear" w:color="auto" w:fill="auto"/>
          </w:tcPr>
          <w:p w:rsidR="001411C4" w:rsidRPr="001C24FF" w:rsidRDefault="002A0385" w:rsidP="00EB0BE5">
            <w:pPr>
              <w:rPr>
                <w:rFonts w:eastAsia="Calibri" w:cs="Times New Roman"/>
                <w:b/>
                <w:szCs w:val="22"/>
              </w:rPr>
            </w:pPr>
            <w:r w:rsidRPr="001C24FF">
              <w:rPr>
                <w:rFonts w:eastAsia="Calibri" w:cs="Times New Roman"/>
                <w:b/>
                <w:szCs w:val="22"/>
              </w:rPr>
              <w:t xml:space="preserve">Providing continuity of care to medical </w:t>
            </w:r>
            <w:r w:rsidR="005D645B" w:rsidRPr="001C24FF">
              <w:rPr>
                <w:rFonts w:eastAsia="Calibri" w:cs="Times New Roman"/>
                <w:b/>
                <w:szCs w:val="22"/>
              </w:rPr>
              <w:t>in-patient</w:t>
            </w:r>
            <w:r w:rsidRPr="001C24FF">
              <w:rPr>
                <w:rFonts w:eastAsia="Calibri" w:cs="Times New Roman"/>
                <w:b/>
                <w:szCs w:val="22"/>
              </w:rPr>
              <w:t>s, including management of c</w:t>
            </w:r>
            <w:r w:rsidR="00B4457E" w:rsidRPr="001C24FF">
              <w:rPr>
                <w:rFonts w:eastAsia="Calibri" w:cs="Times New Roman"/>
                <w:b/>
                <w:szCs w:val="22"/>
              </w:rPr>
              <w:t xml:space="preserve">omorbidities </w:t>
            </w:r>
            <w:r w:rsidR="00DA2009" w:rsidRPr="001C24FF">
              <w:rPr>
                <w:rFonts w:eastAsia="Calibri" w:cs="Times New Roman"/>
                <w:b/>
                <w:szCs w:val="22"/>
              </w:rPr>
              <w:t>and cognitive impairment</w:t>
            </w:r>
          </w:p>
        </w:tc>
        <w:tc>
          <w:tcPr>
            <w:tcW w:w="5165" w:type="dxa"/>
            <w:shd w:val="clear" w:color="auto" w:fill="auto"/>
          </w:tcPr>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underlying causes and comorbidities</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communication and shared decision making</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personal behaviour</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clinical skills</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knowledge of common</w:t>
            </w:r>
            <w:r w:rsidR="00EB0BE5" w:rsidRPr="001C24FF">
              <w:rPr>
                <w:rFonts w:eastAsia="Calibri" w:cs="Times New Roman"/>
                <w:szCs w:val="22"/>
              </w:rPr>
              <w:t xml:space="preserve">(‘top’) </w:t>
            </w:r>
            <w:r w:rsidRPr="001C24FF">
              <w:rPr>
                <w:rFonts w:eastAsia="Calibri" w:cs="Times New Roman"/>
                <w:szCs w:val="22"/>
              </w:rPr>
              <w:t xml:space="preserve"> medical presentations, other important presentations and relevant system specific competencies</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therapeutics and self-prescribing</w:t>
            </w:r>
          </w:p>
          <w:p w:rsidR="005D645B" w:rsidRPr="001C24FF" w:rsidRDefault="005D645B" w:rsidP="001411C4">
            <w:pPr>
              <w:numPr>
                <w:ilvl w:val="0"/>
                <w:numId w:val="5"/>
              </w:numPr>
              <w:contextualSpacing/>
              <w:rPr>
                <w:rFonts w:eastAsia="Calibri" w:cs="Times New Roman"/>
                <w:szCs w:val="22"/>
              </w:rPr>
            </w:pPr>
            <w:r w:rsidRPr="001C24FF">
              <w:rPr>
                <w:rFonts w:eastAsia="Calibri" w:cs="Times New Roman"/>
                <w:szCs w:val="22"/>
              </w:rPr>
              <w:t>breaking bad news</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time management and decision making</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patient as a central focus of care</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team working and patient safety</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 xml:space="preserve">handover </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lastRenderedPageBreak/>
              <w:t xml:space="preserve">prioritisation </w:t>
            </w:r>
          </w:p>
          <w:p w:rsidR="001411C4" w:rsidRPr="001C24FF" w:rsidRDefault="001411C4" w:rsidP="001C24FF">
            <w:pPr>
              <w:numPr>
                <w:ilvl w:val="0"/>
                <w:numId w:val="5"/>
              </w:numPr>
              <w:contextualSpacing/>
              <w:rPr>
                <w:rFonts w:eastAsia="Calibri" w:cs="Times New Roman"/>
                <w:szCs w:val="22"/>
              </w:rPr>
            </w:pPr>
            <w:r w:rsidRPr="001C24FF">
              <w:rPr>
                <w:rFonts w:eastAsia="Calibri" w:cs="Times New Roman"/>
                <w:szCs w:val="22"/>
              </w:rPr>
              <w:t>management of chronic conditions</w:t>
            </w:r>
          </w:p>
        </w:tc>
      </w:tr>
      <w:tr w:rsidR="001411C4" w:rsidRPr="001C24FF" w:rsidTr="00432E0D">
        <w:tc>
          <w:tcPr>
            <w:tcW w:w="534" w:type="dxa"/>
            <w:shd w:val="clear" w:color="auto" w:fill="auto"/>
          </w:tcPr>
          <w:p w:rsidR="001411C4" w:rsidRPr="001C24FF" w:rsidRDefault="001411C4" w:rsidP="001411C4">
            <w:pPr>
              <w:rPr>
                <w:rFonts w:eastAsia="Calibri" w:cs="Times New Roman"/>
                <w:b/>
                <w:szCs w:val="22"/>
              </w:rPr>
            </w:pPr>
            <w:r w:rsidRPr="001C24FF">
              <w:rPr>
                <w:rFonts w:eastAsia="Calibri" w:cs="Times New Roman"/>
                <w:b/>
                <w:szCs w:val="22"/>
              </w:rPr>
              <w:lastRenderedPageBreak/>
              <w:t>4.</w:t>
            </w:r>
          </w:p>
        </w:tc>
        <w:tc>
          <w:tcPr>
            <w:tcW w:w="3543" w:type="dxa"/>
            <w:shd w:val="clear" w:color="auto" w:fill="auto"/>
          </w:tcPr>
          <w:p w:rsidR="001411C4" w:rsidRPr="001C24FF" w:rsidRDefault="001411C4" w:rsidP="001411C4">
            <w:pPr>
              <w:rPr>
                <w:rFonts w:eastAsia="Calibri" w:cs="Times New Roman"/>
                <w:b/>
                <w:szCs w:val="22"/>
              </w:rPr>
            </w:pPr>
            <w:r w:rsidRPr="001C24FF">
              <w:rPr>
                <w:rFonts w:eastAsia="Calibri" w:cs="Times New Roman"/>
                <w:b/>
                <w:szCs w:val="22"/>
              </w:rPr>
              <w:t xml:space="preserve">Managing patients in an outpatient clinic, </w:t>
            </w:r>
            <w:r w:rsidR="00DA2009" w:rsidRPr="001C24FF">
              <w:rPr>
                <w:rFonts w:eastAsia="Calibri" w:cs="Times New Roman"/>
                <w:b/>
                <w:szCs w:val="22"/>
              </w:rPr>
              <w:t>ambulatory or community setting</w:t>
            </w:r>
            <w:r w:rsidR="00615867" w:rsidRPr="001C24FF">
              <w:rPr>
                <w:rFonts w:eastAsia="Calibri" w:cs="Times New Roman"/>
                <w:b/>
                <w:szCs w:val="22"/>
              </w:rPr>
              <w:t>,</w:t>
            </w:r>
            <w:r w:rsidR="00131893" w:rsidRPr="001C24FF">
              <w:rPr>
                <w:rFonts w:eastAsia="Calibri" w:cs="Times New Roman"/>
                <w:b/>
                <w:szCs w:val="22"/>
              </w:rPr>
              <w:t xml:space="preserve"> including management of long term conditions</w:t>
            </w:r>
          </w:p>
          <w:p w:rsidR="001411C4" w:rsidRPr="001C24FF" w:rsidRDefault="001411C4" w:rsidP="001411C4">
            <w:pPr>
              <w:rPr>
                <w:rFonts w:eastAsia="Calibri" w:cs="Times New Roman"/>
                <w:szCs w:val="22"/>
              </w:rPr>
            </w:pPr>
          </w:p>
          <w:p w:rsidR="001411C4" w:rsidRPr="001C24FF" w:rsidRDefault="001411C4" w:rsidP="001411C4">
            <w:pPr>
              <w:rPr>
                <w:rFonts w:eastAsia="Calibri" w:cs="Times New Roman"/>
                <w:szCs w:val="22"/>
              </w:rPr>
            </w:pPr>
          </w:p>
        </w:tc>
        <w:tc>
          <w:tcPr>
            <w:tcW w:w="5165" w:type="dxa"/>
            <w:shd w:val="clear" w:color="auto" w:fill="auto"/>
          </w:tcPr>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clinical skills</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 xml:space="preserve">knowledge of common </w:t>
            </w:r>
            <w:r w:rsidR="00EB0BE5" w:rsidRPr="001C24FF">
              <w:rPr>
                <w:rFonts w:eastAsia="Calibri" w:cs="Times New Roman"/>
                <w:szCs w:val="22"/>
              </w:rPr>
              <w:t xml:space="preserve">(‘top’) </w:t>
            </w:r>
            <w:r w:rsidRPr="001C24FF">
              <w:rPr>
                <w:rFonts w:eastAsia="Calibri" w:cs="Times New Roman"/>
                <w:szCs w:val="22"/>
              </w:rPr>
              <w:t>medical presentations, other important presentations and relevant system specific competencies</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underlying causes and comorbidities</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therapeutics and self-prescribing</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time management and decision making</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personal behaviour</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clinical reasoning</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delegation, health promotion and public health</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relationship with patient, shared decision making and communications within a consultation</w:t>
            </w:r>
          </w:p>
          <w:p w:rsidR="001411C4" w:rsidRPr="001C24FF" w:rsidRDefault="001411C4" w:rsidP="001411C4">
            <w:pPr>
              <w:numPr>
                <w:ilvl w:val="0"/>
                <w:numId w:val="5"/>
              </w:numPr>
              <w:contextualSpacing/>
              <w:rPr>
                <w:rFonts w:eastAsia="Calibri" w:cs="Times New Roman"/>
                <w:szCs w:val="22"/>
              </w:rPr>
            </w:pPr>
            <w:r w:rsidRPr="001C24FF">
              <w:rPr>
                <w:rFonts w:eastAsia="Calibri" w:cs="Times New Roman"/>
                <w:szCs w:val="22"/>
              </w:rPr>
              <w:t>managing long term conditions and promoting self-care</w:t>
            </w:r>
          </w:p>
          <w:p w:rsidR="00121966" w:rsidRPr="001C24FF" w:rsidRDefault="002A0385" w:rsidP="001411C4">
            <w:pPr>
              <w:numPr>
                <w:ilvl w:val="0"/>
                <w:numId w:val="5"/>
              </w:numPr>
              <w:contextualSpacing/>
              <w:rPr>
                <w:rFonts w:eastAsia="Calibri" w:cs="Times New Roman"/>
                <w:szCs w:val="22"/>
              </w:rPr>
            </w:pPr>
            <w:r w:rsidRPr="001C24FF">
              <w:rPr>
                <w:rFonts w:eastAsia="Calibri" w:cs="Times New Roman"/>
                <w:szCs w:val="22"/>
              </w:rPr>
              <w:t>breaking bad news</w:t>
            </w:r>
          </w:p>
          <w:p w:rsidR="001411C4" w:rsidRPr="001C24FF" w:rsidRDefault="00121966" w:rsidP="001C24FF">
            <w:pPr>
              <w:numPr>
                <w:ilvl w:val="0"/>
                <w:numId w:val="5"/>
              </w:numPr>
              <w:contextualSpacing/>
              <w:rPr>
                <w:rFonts w:eastAsia="Calibri" w:cs="Times New Roman"/>
                <w:szCs w:val="22"/>
              </w:rPr>
            </w:pPr>
            <w:r w:rsidRPr="001C24FF">
              <w:rPr>
                <w:rFonts w:eastAsia="Calibri" w:cs="Times New Roman"/>
                <w:szCs w:val="22"/>
              </w:rPr>
              <w:t>p</w:t>
            </w:r>
            <w:r w:rsidR="002A0385" w:rsidRPr="001C24FF">
              <w:rPr>
                <w:rFonts w:eastAsia="Calibri" w:cs="Times New Roman"/>
                <w:szCs w:val="22"/>
              </w:rPr>
              <w:t>atient as the central focus of care</w:t>
            </w:r>
          </w:p>
        </w:tc>
      </w:tr>
      <w:tr w:rsidR="005D645B" w:rsidRPr="001C24FF" w:rsidTr="00432E0D">
        <w:tc>
          <w:tcPr>
            <w:tcW w:w="534" w:type="dxa"/>
            <w:shd w:val="clear" w:color="auto" w:fill="auto"/>
          </w:tcPr>
          <w:p w:rsidR="005D645B" w:rsidRPr="001C24FF" w:rsidRDefault="005D645B" w:rsidP="001411C4">
            <w:pPr>
              <w:rPr>
                <w:rFonts w:eastAsia="Calibri" w:cs="Times New Roman"/>
                <w:b/>
                <w:szCs w:val="22"/>
              </w:rPr>
            </w:pPr>
            <w:r w:rsidRPr="001C24FF">
              <w:rPr>
                <w:rFonts w:eastAsia="Calibri" w:cs="Times New Roman"/>
                <w:b/>
                <w:szCs w:val="22"/>
              </w:rPr>
              <w:t xml:space="preserve">5. </w:t>
            </w:r>
          </w:p>
        </w:tc>
        <w:tc>
          <w:tcPr>
            <w:tcW w:w="3543" w:type="dxa"/>
            <w:shd w:val="clear" w:color="auto" w:fill="auto"/>
          </w:tcPr>
          <w:p w:rsidR="005D645B" w:rsidRPr="001C24FF" w:rsidRDefault="005D645B" w:rsidP="002A0385">
            <w:pPr>
              <w:rPr>
                <w:rFonts w:eastAsia="Calibri" w:cs="Times New Roman"/>
                <w:b/>
                <w:szCs w:val="22"/>
              </w:rPr>
            </w:pPr>
            <w:r w:rsidRPr="001C24FF">
              <w:rPr>
                <w:rFonts w:eastAsia="Calibri" w:cs="Times New Roman"/>
                <w:b/>
                <w:szCs w:val="22"/>
              </w:rPr>
              <w:t xml:space="preserve">Managing </w:t>
            </w:r>
            <w:r w:rsidR="008A6FE5" w:rsidRPr="001C24FF">
              <w:rPr>
                <w:rFonts w:eastAsia="Calibri" w:cs="Times New Roman"/>
                <w:b/>
                <w:szCs w:val="22"/>
              </w:rPr>
              <w:t>m</w:t>
            </w:r>
            <w:r w:rsidR="002540A5" w:rsidRPr="001C24FF">
              <w:rPr>
                <w:rFonts w:eastAsia="Calibri" w:cs="Times New Roman"/>
                <w:b/>
                <w:szCs w:val="22"/>
              </w:rPr>
              <w:t xml:space="preserve">edical </w:t>
            </w:r>
            <w:r w:rsidR="002A0385" w:rsidRPr="001C24FF">
              <w:rPr>
                <w:rFonts w:eastAsia="Calibri" w:cs="Times New Roman"/>
                <w:b/>
                <w:szCs w:val="22"/>
              </w:rPr>
              <w:t xml:space="preserve">problems in </w:t>
            </w:r>
            <w:r w:rsidR="00B4457E" w:rsidRPr="001C24FF">
              <w:rPr>
                <w:rFonts w:eastAsia="Calibri" w:cs="Times New Roman"/>
                <w:b/>
                <w:szCs w:val="22"/>
              </w:rPr>
              <w:t xml:space="preserve">patients </w:t>
            </w:r>
            <w:r w:rsidR="00121966" w:rsidRPr="001C24FF">
              <w:rPr>
                <w:rFonts w:eastAsia="Calibri" w:cs="Times New Roman"/>
                <w:b/>
                <w:szCs w:val="22"/>
              </w:rPr>
              <w:t>in other specialties</w:t>
            </w:r>
          </w:p>
        </w:tc>
        <w:tc>
          <w:tcPr>
            <w:tcW w:w="5165" w:type="dxa"/>
            <w:shd w:val="clear" w:color="auto" w:fill="auto"/>
          </w:tcPr>
          <w:p w:rsidR="005D645B" w:rsidRPr="001C24FF" w:rsidRDefault="002540A5" w:rsidP="001411C4">
            <w:pPr>
              <w:numPr>
                <w:ilvl w:val="0"/>
                <w:numId w:val="5"/>
              </w:numPr>
              <w:contextualSpacing/>
              <w:rPr>
                <w:rFonts w:eastAsia="Calibri" w:cs="Times New Roman"/>
                <w:szCs w:val="22"/>
              </w:rPr>
            </w:pPr>
            <w:r w:rsidRPr="001C24FF">
              <w:rPr>
                <w:rFonts w:eastAsia="Calibri" w:cs="Times New Roman"/>
                <w:szCs w:val="22"/>
              </w:rPr>
              <w:t>communication with colleagues and cooperation</w:t>
            </w:r>
          </w:p>
          <w:p w:rsidR="002540A5" w:rsidRPr="001C24FF" w:rsidRDefault="002540A5" w:rsidP="001411C4">
            <w:pPr>
              <w:numPr>
                <w:ilvl w:val="0"/>
                <w:numId w:val="5"/>
              </w:numPr>
              <w:contextualSpacing/>
              <w:rPr>
                <w:rFonts w:eastAsia="Calibri" w:cs="Times New Roman"/>
                <w:szCs w:val="22"/>
              </w:rPr>
            </w:pPr>
            <w:r w:rsidRPr="001C24FF">
              <w:rPr>
                <w:rFonts w:eastAsia="Calibri" w:cs="Times New Roman"/>
                <w:szCs w:val="22"/>
              </w:rPr>
              <w:t>medical problems in pregnancy</w:t>
            </w:r>
            <w:r w:rsidR="00331D33" w:rsidRPr="001C24FF">
              <w:rPr>
                <w:rFonts w:eastAsia="Calibri" w:cs="Times New Roman"/>
                <w:szCs w:val="22"/>
              </w:rPr>
              <w:t>, surgery</w:t>
            </w:r>
            <w:r w:rsidRPr="001C24FF">
              <w:rPr>
                <w:rFonts w:eastAsia="Calibri" w:cs="Times New Roman"/>
                <w:szCs w:val="22"/>
              </w:rPr>
              <w:t xml:space="preserve"> and adolescence</w:t>
            </w:r>
          </w:p>
          <w:p w:rsidR="002540A5" w:rsidRPr="001C24FF" w:rsidRDefault="002540A5" w:rsidP="001411C4">
            <w:pPr>
              <w:numPr>
                <w:ilvl w:val="0"/>
                <w:numId w:val="5"/>
              </w:numPr>
              <w:contextualSpacing/>
              <w:rPr>
                <w:rFonts w:eastAsia="Calibri" w:cs="Times New Roman"/>
                <w:szCs w:val="22"/>
              </w:rPr>
            </w:pPr>
            <w:r w:rsidRPr="001C24FF">
              <w:rPr>
                <w:rFonts w:eastAsia="Calibri" w:cs="Times New Roman"/>
                <w:szCs w:val="22"/>
              </w:rPr>
              <w:t>Interface and community based medicine</w:t>
            </w:r>
          </w:p>
          <w:p w:rsidR="002540A5" w:rsidRPr="001C24FF" w:rsidRDefault="002540A5" w:rsidP="001411C4">
            <w:pPr>
              <w:numPr>
                <w:ilvl w:val="0"/>
                <w:numId w:val="5"/>
              </w:numPr>
              <w:contextualSpacing/>
              <w:rPr>
                <w:rFonts w:eastAsia="Calibri" w:cs="Times New Roman"/>
                <w:szCs w:val="22"/>
              </w:rPr>
            </w:pPr>
            <w:r w:rsidRPr="001C24FF">
              <w:rPr>
                <w:rFonts w:eastAsia="Calibri" w:cs="Times New Roman"/>
                <w:szCs w:val="22"/>
              </w:rPr>
              <w:t>Underlying  causes and conditions</w:t>
            </w:r>
          </w:p>
          <w:p w:rsidR="00DA2009" w:rsidRPr="001C24FF" w:rsidRDefault="002540A5" w:rsidP="001C24FF">
            <w:pPr>
              <w:numPr>
                <w:ilvl w:val="0"/>
                <w:numId w:val="5"/>
              </w:numPr>
              <w:contextualSpacing/>
              <w:rPr>
                <w:rFonts w:eastAsia="Calibri" w:cs="Times New Roman"/>
                <w:szCs w:val="22"/>
              </w:rPr>
            </w:pPr>
            <w:r w:rsidRPr="001C24FF">
              <w:rPr>
                <w:rFonts w:eastAsia="Calibri" w:cs="Times New Roman"/>
                <w:szCs w:val="22"/>
              </w:rPr>
              <w:t xml:space="preserve">Knowledge of common </w:t>
            </w:r>
            <w:r w:rsidR="00EB0BE5" w:rsidRPr="001C24FF">
              <w:rPr>
                <w:rFonts w:eastAsia="Calibri" w:cs="Times New Roman"/>
                <w:szCs w:val="22"/>
              </w:rPr>
              <w:t xml:space="preserve">(‘top’) </w:t>
            </w:r>
            <w:r w:rsidRPr="001C24FF">
              <w:rPr>
                <w:rFonts w:eastAsia="Calibri" w:cs="Times New Roman"/>
                <w:szCs w:val="22"/>
              </w:rPr>
              <w:t>medical presentations, other important presentations and relevant system specific c</w:t>
            </w:r>
            <w:r w:rsidR="00B4457E" w:rsidRPr="001C24FF">
              <w:rPr>
                <w:rFonts w:eastAsia="Calibri" w:cs="Times New Roman"/>
                <w:szCs w:val="22"/>
              </w:rPr>
              <w:t>ompetencies</w:t>
            </w:r>
          </w:p>
        </w:tc>
      </w:tr>
      <w:tr w:rsidR="001411C4" w:rsidRPr="001C24FF" w:rsidTr="00432E0D">
        <w:tc>
          <w:tcPr>
            <w:tcW w:w="534" w:type="dxa"/>
            <w:shd w:val="clear" w:color="auto" w:fill="auto"/>
          </w:tcPr>
          <w:p w:rsidR="001411C4" w:rsidRPr="001C24FF" w:rsidRDefault="002540A5" w:rsidP="001411C4">
            <w:pPr>
              <w:rPr>
                <w:rFonts w:eastAsia="Calibri" w:cs="Times New Roman"/>
                <w:b/>
                <w:szCs w:val="22"/>
              </w:rPr>
            </w:pPr>
            <w:r w:rsidRPr="001C24FF">
              <w:rPr>
                <w:rFonts w:eastAsia="Calibri" w:cs="Times New Roman"/>
                <w:b/>
                <w:szCs w:val="22"/>
              </w:rPr>
              <w:t>6</w:t>
            </w:r>
            <w:r w:rsidR="001411C4" w:rsidRPr="001C24FF">
              <w:rPr>
                <w:rFonts w:eastAsia="Calibri" w:cs="Times New Roman"/>
                <w:b/>
                <w:szCs w:val="22"/>
              </w:rPr>
              <w:t>.</w:t>
            </w:r>
          </w:p>
        </w:tc>
        <w:tc>
          <w:tcPr>
            <w:tcW w:w="3543" w:type="dxa"/>
            <w:shd w:val="clear" w:color="auto" w:fill="auto"/>
          </w:tcPr>
          <w:p w:rsidR="001411C4" w:rsidRPr="001C24FF" w:rsidRDefault="00D0444C" w:rsidP="001411C4">
            <w:pPr>
              <w:rPr>
                <w:rFonts w:eastAsia="Calibri" w:cs="Times New Roman"/>
                <w:b/>
                <w:szCs w:val="22"/>
              </w:rPr>
            </w:pPr>
            <w:r w:rsidRPr="001C24FF">
              <w:rPr>
                <w:rFonts w:eastAsia="Calibri" w:cs="Times New Roman"/>
                <w:b/>
                <w:szCs w:val="22"/>
              </w:rPr>
              <w:t>Managing</w:t>
            </w:r>
            <w:r w:rsidR="001411C4" w:rsidRPr="001C24FF">
              <w:rPr>
                <w:rFonts w:eastAsia="Calibri" w:cs="Times New Roman"/>
                <w:b/>
                <w:color w:val="FF0000"/>
                <w:szCs w:val="22"/>
              </w:rPr>
              <w:t xml:space="preserve"> </w:t>
            </w:r>
            <w:r w:rsidR="001411C4" w:rsidRPr="001C24FF">
              <w:rPr>
                <w:rFonts w:eastAsia="Calibri" w:cs="Times New Roman"/>
                <w:b/>
                <w:szCs w:val="22"/>
              </w:rPr>
              <w:t>a multi-disciplinary team includi</w:t>
            </w:r>
            <w:r w:rsidR="00DA2009" w:rsidRPr="001C24FF">
              <w:rPr>
                <w:rFonts w:eastAsia="Calibri" w:cs="Times New Roman"/>
                <w:b/>
                <w:szCs w:val="22"/>
              </w:rPr>
              <w:t>ng effective discharge planning</w:t>
            </w:r>
          </w:p>
          <w:p w:rsidR="001411C4" w:rsidRPr="001C24FF" w:rsidRDefault="001411C4" w:rsidP="001411C4">
            <w:pPr>
              <w:rPr>
                <w:rFonts w:eastAsia="Calibri" w:cs="Times New Roman"/>
                <w:b/>
                <w:szCs w:val="22"/>
              </w:rPr>
            </w:pPr>
          </w:p>
          <w:p w:rsidR="001411C4" w:rsidRPr="001C24FF" w:rsidRDefault="001411C4" w:rsidP="001411C4">
            <w:pPr>
              <w:rPr>
                <w:rFonts w:eastAsia="Calibri" w:cs="Times New Roman"/>
                <w:b/>
                <w:szCs w:val="22"/>
              </w:rPr>
            </w:pPr>
          </w:p>
          <w:p w:rsidR="001411C4" w:rsidRPr="001C24FF" w:rsidRDefault="001411C4" w:rsidP="001411C4">
            <w:pPr>
              <w:rPr>
                <w:rFonts w:eastAsia="Calibri" w:cs="Times New Roman"/>
                <w:szCs w:val="22"/>
              </w:rPr>
            </w:pPr>
          </w:p>
        </w:tc>
        <w:tc>
          <w:tcPr>
            <w:tcW w:w="5165" w:type="dxa"/>
            <w:shd w:val="clear" w:color="auto" w:fill="auto"/>
          </w:tcPr>
          <w:p w:rsidR="001411C4" w:rsidRPr="001C24FF" w:rsidRDefault="001411C4" w:rsidP="003623FF">
            <w:pPr>
              <w:numPr>
                <w:ilvl w:val="0"/>
                <w:numId w:val="6"/>
              </w:numPr>
              <w:contextualSpacing/>
              <w:rPr>
                <w:rFonts w:eastAsia="Calibri" w:cs="Times New Roman"/>
                <w:szCs w:val="22"/>
              </w:rPr>
            </w:pPr>
            <w:r w:rsidRPr="001C24FF">
              <w:rPr>
                <w:rFonts w:eastAsia="Calibri" w:cs="Times New Roman"/>
                <w:szCs w:val="22"/>
              </w:rPr>
              <w:t xml:space="preserve">decision making </w:t>
            </w:r>
          </w:p>
          <w:p w:rsidR="001411C4" w:rsidRPr="001C24FF" w:rsidRDefault="001411C4" w:rsidP="003623FF">
            <w:pPr>
              <w:numPr>
                <w:ilvl w:val="0"/>
                <w:numId w:val="6"/>
              </w:numPr>
              <w:contextualSpacing/>
              <w:rPr>
                <w:rFonts w:eastAsia="Calibri" w:cs="Times New Roman"/>
                <w:szCs w:val="22"/>
              </w:rPr>
            </w:pPr>
            <w:r w:rsidRPr="001C24FF">
              <w:rPr>
                <w:rFonts w:eastAsia="Calibri" w:cs="Times New Roman"/>
                <w:szCs w:val="22"/>
              </w:rPr>
              <w:t>clinical reasoning</w:t>
            </w:r>
          </w:p>
          <w:p w:rsidR="001411C4" w:rsidRPr="001C24FF" w:rsidRDefault="001411C4" w:rsidP="003623FF">
            <w:pPr>
              <w:numPr>
                <w:ilvl w:val="0"/>
                <w:numId w:val="6"/>
              </w:numPr>
              <w:contextualSpacing/>
              <w:rPr>
                <w:rFonts w:eastAsia="Calibri" w:cs="Times New Roman"/>
                <w:szCs w:val="22"/>
              </w:rPr>
            </w:pPr>
            <w:r w:rsidRPr="001C24FF">
              <w:rPr>
                <w:rFonts w:eastAsia="Calibri" w:cs="Times New Roman"/>
                <w:szCs w:val="22"/>
              </w:rPr>
              <w:t>personal behaviour</w:t>
            </w:r>
          </w:p>
          <w:p w:rsidR="001411C4" w:rsidRPr="001C24FF" w:rsidRDefault="001411C4" w:rsidP="003623FF">
            <w:pPr>
              <w:numPr>
                <w:ilvl w:val="0"/>
                <w:numId w:val="6"/>
              </w:numPr>
              <w:contextualSpacing/>
              <w:rPr>
                <w:rFonts w:eastAsia="Calibri" w:cs="Times New Roman"/>
                <w:szCs w:val="22"/>
              </w:rPr>
            </w:pPr>
            <w:r w:rsidRPr="001C24FF">
              <w:rPr>
                <w:rFonts w:eastAsia="Calibri" w:cs="Times New Roman"/>
                <w:szCs w:val="22"/>
              </w:rPr>
              <w:t>patient as the central focus of care</w:t>
            </w:r>
          </w:p>
          <w:p w:rsidR="001411C4" w:rsidRPr="001C24FF" w:rsidRDefault="001411C4" w:rsidP="003623FF">
            <w:pPr>
              <w:numPr>
                <w:ilvl w:val="0"/>
                <w:numId w:val="6"/>
              </w:numPr>
              <w:contextualSpacing/>
              <w:rPr>
                <w:rFonts w:eastAsia="Calibri" w:cs="Times New Roman"/>
                <w:szCs w:val="22"/>
              </w:rPr>
            </w:pPr>
            <w:r w:rsidRPr="001C24FF">
              <w:rPr>
                <w:rFonts w:eastAsia="Calibri" w:cs="Times New Roman"/>
                <w:szCs w:val="22"/>
              </w:rPr>
              <w:t>team working and patient safety</w:t>
            </w:r>
          </w:p>
          <w:p w:rsidR="001411C4" w:rsidRPr="001C24FF" w:rsidRDefault="001411C4" w:rsidP="003623FF">
            <w:pPr>
              <w:numPr>
                <w:ilvl w:val="0"/>
                <w:numId w:val="6"/>
              </w:numPr>
              <w:contextualSpacing/>
              <w:rPr>
                <w:rFonts w:eastAsia="Calibri" w:cs="Times New Roman"/>
                <w:szCs w:val="22"/>
              </w:rPr>
            </w:pPr>
            <w:r w:rsidRPr="001C24FF">
              <w:rPr>
                <w:rFonts w:eastAsia="Calibri" w:cs="Times New Roman"/>
                <w:szCs w:val="22"/>
              </w:rPr>
              <w:t>communication with colleagues and cooperation</w:t>
            </w:r>
          </w:p>
          <w:p w:rsidR="008656C1" w:rsidRPr="001C24FF" w:rsidRDefault="008656C1" w:rsidP="003623FF">
            <w:pPr>
              <w:numPr>
                <w:ilvl w:val="0"/>
                <w:numId w:val="6"/>
              </w:numPr>
              <w:contextualSpacing/>
              <w:rPr>
                <w:rFonts w:eastAsia="Calibri" w:cs="Times New Roman"/>
                <w:szCs w:val="22"/>
              </w:rPr>
            </w:pPr>
            <w:r w:rsidRPr="001C24FF">
              <w:rPr>
                <w:rFonts w:eastAsia="Calibri" w:cs="Times New Roman"/>
                <w:szCs w:val="22"/>
              </w:rPr>
              <w:t>relationship</w:t>
            </w:r>
            <w:r w:rsidR="001C24FF" w:rsidRPr="001C24FF">
              <w:rPr>
                <w:rFonts w:eastAsia="Calibri" w:cs="Times New Roman"/>
                <w:szCs w:val="22"/>
              </w:rPr>
              <w:t>s</w:t>
            </w:r>
            <w:r w:rsidRPr="001C24FF">
              <w:rPr>
                <w:rFonts w:eastAsia="Calibri" w:cs="Times New Roman"/>
                <w:szCs w:val="22"/>
              </w:rPr>
              <w:t xml:space="preserve"> with patient</w:t>
            </w:r>
            <w:r w:rsidR="001C24FF" w:rsidRPr="001C24FF">
              <w:rPr>
                <w:rFonts w:eastAsia="Calibri" w:cs="Times New Roman"/>
                <w:szCs w:val="22"/>
              </w:rPr>
              <w:t>s</w:t>
            </w:r>
            <w:r w:rsidRPr="001C24FF">
              <w:rPr>
                <w:rFonts w:eastAsia="Calibri" w:cs="Times New Roman"/>
                <w:szCs w:val="22"/>
              </w:rPr>
              <w:t xml:space="preserve"> and communications within a consultation</w:t>
            </w:r>
          </w:p>
          <w:p w:rsidR="003623FF" w:rsidRPr="001C24FF" w:rsidRDefault="003623FF" w:rsidP="001C24FF">
            <w:pPr>
              <w:numPr>
                <w:ilvl w:val="0"/>
                <w:numId w:val="6"/>
              </w:numPr>
              <w:contextualSpacing/>
              <w:rPr>
                <w:rFonts w:eastAsia="Calibri" w:cs="Times New Roman"/>
                <w:szCs w:val="22"/>
              </w:rPr>
            </w:pPr>
            <w:r w:rsidRPr="001C24FF">
              <w:rPr>
                <w:rFonts w:eastAsia="Calibri" w:cs="Times New Roman"/>
                <w:szCs w:val="22"/>
              </w:rPr>
              <w:t>communication and shared decision making</w:t>
            </w:r>
          </w:p>
          <w:p w:rsidR="001411C4" w:rsidRPr="001C24FF" w:rsidRDefault="001411C4" w:rsidP="003623FF">
            <w:pPr>
              <w:numPr>
                <w:ilvl w:val="0"/>
                <w:numId w:val="6"/>
              </w:numPr>
              <w:contextualSpacing/>
              <w:rPr>
                <w:rFonts w:eastAsia="Calibri" w:cs="Times New Roman"/>
                <w:szCs w:val="22"/>
              </w:rPr>
            </w:pPr>
            <w:r w:rsidRPr="001C24FF">
              <w:rPr>
                <w:rFonts w:eastAsia="Calibri" w:cs="Times New Roman"/>
                <w:szCs w:val="22"/>
              </w:rPr>
              <w:t>time management and decision making</w:t>
            </w:r>
          </w:p>
          <w:p w:rsidR="001411C4" w:rsidRPr="001C24FF" w:rsidRDefault="001411C4" w:rsidP="003623FF">
            <w:pPr>
              <w:numPr>
                <w:ilvl w:val="0"/>
                <w:numId w:val="6"/>
              </w:numPr>
              <w:contextualSpacing/>
              <w:rPr>
                <w:rFonts w:eastAsia="Calibri" w:cs="Times New Roman"/>
                <w:szCs w:val="22"/>
              </w:rPr>
            </w:pPr>
            <w:r w:rsidRPr="001C24FF">
              <w:rPr>
                <w:rFonts w:eastAsia="Calibri" w:cs="Times New Roman"/>
                <w:szCs w:val="22"/>
              </w:rPr>
              <w:t>leadership</w:t>
            </w:r>
          </w:p>
        </w:tc>
      </w:tr>
      <w:tr w:rsidR="001411C4" w:rsidRPr="001C24FF" w:rsidTr="00432E0D">
        <w:tc>
          <w:tcPr>
            <w:tcW w:w="534" w:type="dxa"/>
            <w:shd w:val="clear" w:color="auto" w:fill="auto"/>
          </w:tcPr>
          <w:p w:rsidR="001411C4" w:rsidRPr="001C24FF" w:rsidRDefault="002540A5" w:rsidP="001411C4">
            <w:pPr>
              <w:rPr>
                <w:rFonts w:eastAsia="Calibri" w:cs="Times New Roman"/>
                <w:b/>
                <w:szCs w:val="22"/>
              </w:rPr>
            </w:pPr>
            <w:r w:rsidRPr="001C24FF">
              <w:rPr>
                <w:rFonts w:eastAsia="Calibri" w:cs="Times New Roman"/>
                <w:b/>
                <w:szCs w:val="22"/>
              </w:rPr>
              <w:t>7</w:t>
            </w:r>
            <w:r w:rsidR="001411C4" w:rsidRPr="001C24FF">
              <w:rPr>
                <w:rFonts w:eastAsia="Calibri" w:cs="Times New Roman"/>
                <w:b/>
                <w:szCs w:val="22"/>
              </w:rPr>
              <w:t>.</w:t>
            </w:r>
          </w:p>
        </w:tc>
        <w:tc>
          <w:tcPr>
            <w:tcW w:w="3543" w:type="dxa"/>
            <w:shd w:val="clear" w:color="auto" w:fill="auto"/>
          </w:tcPr>
          <w:p w:rsidR="00432E0D" w:rsidRDefault="001411C4" w:rsidP="001411C4">
            <w:pPr>
              <w:rPr>
                <w:rFonts w:eastAsia="Calibri" w:cs="Times New Roman"/>
                <w:b/>
                <w:szCs w:val="22"/>
              </w:rPr>
            </w:pPr>
            <w:r w:rsidRPr="001C24FF">
              <w:rPr>
                <w:rFonts w:eastAsia="Calibri" w:cs="Times New Roman"/>
                <w:b/>
                <w:szCs w:val="22"/>
              </w:rPr>
              <w:t>Del</w:t>
            </w:r>
            <w:r w:rsidR="002540A5" w:rsidRPr="001C24FF">
              <w:rPr>
                <w:rFonts w:eastAsia="Calibri" w:cs="Times New Roman"/>
                <w:b/>
                <w:szCs w:val="22"/>
              </w:rPr>
              <w:t>ivering effective resuscitation</w:t>
            </w:r>
            <w:r w:rsidR="00B4457E" w:rsidRPr="001C24FF">
              <w:rPr>
                <w:rFonts w:eastAsia="Calibri" w:cs="Times New Roman"/>
                <w:b/>
                <w:szCs w:val="22"/>
              </w:rPr>
              <w:t>, and managing the acutely deteriorating</w:t>
            </w:r>
            <w:r w:rsidR="002540A5" w:rsidRPr="001C24FF">
              <w:rPr>
                <w:rFonts w:eastAsia="Calibri" w:cs="Times New Roman"/>
                <w:b/>
                <w:szCs w:val="22"/>
              </w:rPr>
              <w:t xml:space="preserve"> patient</w:t>
            </w:r>
          </w:p>
          <w:p w:rsidR="001C24FF" w:rsidRPr="001C24FF" w:rsidRDefault="001C24FF" w:rsidP="001411C4">
            <w:pPr>
              <w:rPr>
                <w:rFonts w:eastAsia="Calibri" w:cs="Times New Roman"/>
                <w:b/>
                <w:szCs w:val="22"/>
              </w:rPr>
            </w:pPr>
          </w:p>
        </w:tc>
        <w:tc>
          <w:tcPr>
            <w:tcW w:w="5165" w:type="dxa"/>
            <w:shd w:val="clear" w:color="auto" w:fill="auto"/>
          </w:tcPr>
          <w:p w:rsidR="001411C4" w:rsidRPr="001C24FF" w:rsidRDefault="001411C4" w:rsidP="001411C4">
            <w:pPr>
              <w:numPr>
                <w:ilvl w:val="0"/>
                <w:numId w:val="7"/>
              </w:numPr>
              <w:contextualSpacing/>
              <w:rPr>
                <w:rFonts w:eastAsia="Calibri" w:cs="Times New Roman"/>
                <w:szCs w:val="22"/>
              </w:rPr>
            </w:pPr>
            <w:r w:rsidRPr="001C24FF">
              <w:rPr>
                <w:rFonts w:eastAsia="Calibri" w:cs="Times New Roman"/>
                <w:szCs w:val="22"/>
              </w:rPr>
              <w:t xml:space="preserve">Emergency presentations </w:t>
            </w:r>
          </w:p>
          <w:p w:rsidR="001411C4" w:rsidRPr="001C24FF" w:rsidRDefault="001411C4" w:rsidP="001411C4">
            <w:pPr>
              <w:numPr>
                <w:ilvl w:val="0"/>
                <w:numId w:val="7"/>
              </w:numPr>
              <w:contextualSpacing/>
              <w:rPr>
                <w:rFonts w:eastAsia="Calibri" w:cs="Times New Roman"/>
                <w:szCs w:val="22"/>
              </w:rPr>
            </w:pPr>
            <w:r w:rsidRPr="001C24FF">
              <w:rPr>
                <w:rFonts w:eastAsia="Calibri" w:cs="Times New Roman"/>
                <w:szCs w:val="22"/>
              </w:rPr>
              <w:t>Advanced resuscitation</w:t>
            </w:r>
          </w:p>
        </w:tc>
      </w:tr>
      <w:tr w:rsidR="001411C4" w:rsidRPr="001C24FF" w:rsidTr="00432E0D">
        <w:tc>
          <w:tcPr>
            <w:tcW w:w="534" w:type="dxa"/>
            <w:shd w:val="clear" w:color="auto" w:fill="auto"/>
          </w:tcPr>
          <w:p w:rsidR="001411C4" w:rsidRPr="001C24FF" w:rsidRDefault="002540A5" w:rsidP="001411C4">
            <w:pPr>
              <w:rPr>
                <w:rFonts w:eastAsia="Calibri" w:cs="Times New Roman"/>
                <w:b/>
                <w:szCs w:val="22"/>
              </w:rPr>
            </w:pPr>
            <w:r w:rsidRPr="001C24FF">
              <w:rPr>
                <w:rFonts w:eastAsia="Calibri" w:cs="Times New Roman"/>
                <w:b/>
                <w:szCs w:val="22"/>
              </w:rPr>
              <w:t>8</w:t>
            </w:r>
            <w:r w:rsidR="001411C4" w:rsidRPr="001C24FF">
              <w:rPr>
                <w:rFonts w:eastAsia="Calibri" w:cs="Times New Roman"/>
                <w:b/>
                <w:szCs w:val="22"/>
              </w:rPr>
              <w:t>.</w:t>
            </w:r>
          </w:p>
        </w:tc>
        <w:tc>
          <w:tcPr>
            <w:tcW w:w="3543" w:type="dxa"/>
            <w:shd w:val="clear" w:color="auto" w:fill="auto"/>
          </w:tcPr>
          <w:p w:rsidR="001411C4" w:rsidRPr="001C24FF" w:rsidRDefault="001411C4" w:rsidP="001411C4">
            <w:pPr>
              <w:rPr>
                <w:rFonts w:eastAsia="Calibri" w:cs="Times New Roman"/>
                <w:b/>
                <w:szCs w:val="22"/>
              </w:rPr>
            </w:pPr>
            <w:r w:rsidRPr="001C24FF">
              <w:rPr>
                <w:rFonts w:eastAsia="Calibri" w:cs="Times New Roman"/>
                <w:b/>
                <w:szCs w:val="22"/>
              </w:rPr>
              <w:t xml:space="preserve">Managing end of </w:t>
            </w:r>
            <w:r w:rsidR="00DA2009" w:rsidRPr="001C24FF">
              <w:rPr>
                <w:rFonts w:eastAsia="Calibri" w:cs="Times New Roman"/>
                <w:b/>
                <w:szCs w:val="22"/>
              </w:rPr>
              <w:t>life and palliative care skills</w:t>
            </w:r>
          </w:p>
          <w:p w:rsidR="001411C4" w:rsidRPr="001C24FF" w:rsidRDefault="001411C4" w:rsidP="001411C4">
            <w:pPr>
              <w:rPr>
                <w:rFonts w:eastAsia="Calibri" w:cs="Times New Roman"/>
                <w:szCs w:val="22"/>
              </w:rPr>
            </w:pPr>
          </w:p>
          <w:p w:rsidR="001411C4" w:rsidRPr="001C24FF" w:rsidRDefault="001411C4" w:rsidP="001411C4">
            <w:pPr>
              <w:rPr>
                <w:rFonts w:eastAsia="Calibri" w:cs="Times New Roman"/>
                <w:szCs w:val="22"/>
              </w:rPr>
            </w:pPr>
          </w:p>
        </w:tc>
        <w:tc>
          <w:tcPr>
            <w:tcW w:w="5165" w:type="dxa"/>
            <w:shd w:val="clear" w:color="auto" w:fill="auto"/>
          </w:tcPr>
          <w:p w:rsidR="001411C4" w:rsidRPr="001C24FF" w:rsidRDefault="001411C4" w:rsidP="001411C4">
            <w:pPr>
              <w:numPr>
                <w:ilvl w:val="0"/>
                <w:numId w:val="8"/>
              </w:numPr>
              <w:contextualSpacing/>
              <w:rPr>
                <w:rFonts w:eastAsia="Calibri" w:cs="Times New Roman"/>
                <w:szCs w:val="22"/>
              </w:rPr>
            </w:pPr>
            <w:r w:rsidRPr="001C24FF">
              <w:rPr>
                <w:rFonts w:eastAsia="Calibri" w:cs="Times New Roman"/>
                <w:szCs w:val="22"/>
              </w:rPr>
              <w:t>relationships with patients and communications within a consultation</w:t>
            </w:r>
          </w:p>
          <w:p w:rsidR="001411C4" w:rsidRPr="001C24FF" w:rsidRDefault="001411C4" w:rsidP="001411C4">
            <w:pPr>
              <w:numPr>
                <w:ilvl w:val="0"/>
                <w:numId w:val="8"/>
              </w:numPr>
              <w:contextualSpacing/>
              <w:rPr>
                <w:rFonts w:eastAsia="Calibri" w:cs="Times New Roman"/>
                <w:szCs w:val="22"/>
              </w:rPr>
            </w:pPr>
            <w:r w:rsidRPr="001C24FF">
              <w:rPr>
                <w:rFonts w:eastAsia="Calibri" w:cs="Times New Roman"/>
                <w:szCs w:val="22"/>
              </w:rPr>
              <w:t>breaking bad news</w:t>
            </w:r>
          </w:p>
          <w:p w:rsidR="001411C4" w:rsidRPr="001C24FF" w:rsidRDefault="001411C4" w:rsidP="001411C4">
            <w:pPr>
              <w:numPr>
                <w:ilvl w:val="0"/>
                <w:numId w:val="8"/>
              </w:numPr>
              <w:contextualSpacing/>
              <w:rPr>
                <w:rFonts w:eastAsia="Calibri" w:cs="Times New Roman"/>
                <w:szCs w:val="22"/>
              </w:rPr>
            </w:pPr>
            <w:r w:rsidRPr="001C24FF">
              <w:rPr>
                <w:rFonts w:eastAsia="Calibri" w:cs="Times New Roman"/>
                <w:szCs w:val="22"/>
              </w:rPr>
              <w:t>patient as the central focus of care</w:t>
            </w:r>
          </w:p>
          <w:p w:rsidR="001411C4" w:rsidRPr="001C24FF" w:rsidRDefault="001411C4" w:rsidP="001411C4">
            <w:pPr>
              <w:numPr>
                <w:ilvl w:val="0"/>
                <w:numId w:val="8"/>
              </w:numPr>
              <w:contextualSpacing/>
              <w:rPr>
                <w:rFonts w:eastAsia="Calibri" w:cs="Times New Roman"/>
                <w:szCs w:val="22"/>
              </w:rPr>
            </w:pPr>
            <w:r w:rsidRPr="001C24FF">
              <w:rPr>
                <w:rFonts w:eastAsia="Calibri" w:cs="Times New Roman"/>
                <w:szCs w:val="22"/>
              </w:rPr>
              <w:t>decision making and clinical reasoning</w:t>
            </w:r>
          </w:p>
          <w:p w:rsidR="001411C4" w:rsidRPr="001C24FF" w:rsidRDefault="001411C4" w:rsidP="001411C4">
            <w:pPr>
              <w:numPr>
                <w:ilvl w:val="0"/>
                <w:numId w:val="8"/>
              </w:numPr>
              <w:contextualSpacing/>
              <w:rPr>
                <w:rFonts w:eastAsia="Calibri" w:cs="Times New Roman"/>
                <w:szCs w:val="22"/>
              </w:rPr>
            </w:pPr>
            <w:r w:rsidRPr="001C24FF">
              <w:rPr>
                <w:rFonts w:eastAsia="Calibri" w:cs="Times New Roman"/>
                <w:szCs w:val="22"/>
              </w:rPr>
              <w:t>medical ethics</w:t>
            </w:r>
          </w:p>
          <w:p w:rsidR="001411C4" w:rsidRPr="001C24FF" w:rsidRDefault="001411C4" w:rsidP="001411C4">
            <w:pPr>
              <w:numPr>
                <w:ilvl w:val="0"/>
                <w:numId w:val="8"/>
              </w:numPr>
              <w:contextualSpacing/>
              <w:rPr>
                <w:rFonts w:eastAsia="Calibri" w:cs="Times New Roman"/>
                <w:szCs w:val="22"/>
              </w:rPr>
            </w:pPr>
            <w:r w:rsidRPr="001C24FF">
              <w:rPr>
                <w:rFonts w:eastAsia="Calibri" w:cs="Times New Roman"/>
                <w:szCs w:val="22"/>
              </w:rPr>
              <w:t>personal behaviours</w:t>
            </w:r>
          </w:p>
        </w:tc>
      </w:tr>
      <w:tr w:rsidR="001411C4" w:rsidRPr="001C24FF" w:rsidTr="00432E0D">
        <w:tc>
          <w:tcPr>
            <w:tcW w:w="534" w:type="dxa"/>
            <w:shd w:val="clear" w:color="auto" w:fill="auto"/>
          </w:tcPr>
          <w:p w:rsidR="001411C4" w:rsidRPr="001C24FF" w:rsidRDefault="002540A5" w:rsidP="001411C4">
            <w:pPr>
              <w:rPr>
                <w:rFonts w:eastAsia="Calibri" w:cs="Times New Roman"/>
                <w:b/>
                <w:szCs w:val="22"/>
              </w:rPr>
            </w:pPr>
            <w:r w:rsidRPr="001C24FF">
              <w:rPr>
                <w:rFonts w:eastAsia="Calibri" w:cs="Times New Roman"/>
                <w:b/>
                <w:szCs w:val="22"/>
              </w:rPr>
              <w:t>9</w:t>
            </w:r>
            <w:r w:rsidR="001411C4" w:rsidRPr="001C24FF">
              <w:rPr>
                <w:rFonts w:eastAsia="Calibri" w:cs="Times New Roman"/>
                <w:b/>
                <w:szCs w:val="22"/>
              </w:rPr>
              <w:t>.</w:t>
            </w:r>
          </w:p>
        </w:tc>
        <w:tc>
          <w:tcPr>
            <w:tcW w:w="3543" w:type="dxa"/>
            <w:shd w:val="clear" w:color="auto" w:fill="auto"/>
          </w:tcPr>
          <w:p w:rsidR="001411C4" w:rsidRPr="001C24FF" w:rsidRDefault="002A0385" w:rsidP="001411C4">
            <w:pPr>
              <w:rPr>
                <w:rFonts w:eastAsia="Calibri" w:cs="Times New Roman"/>
                <w:b/>
                <w:szCs w:val="22"/>
              </w:rPr>
            </w:pPr>
            <w:r w:rsidRPr="001C24FF">
              <w:rPr>
                <w:rFonts w:eastAsia="Calibri" w:cs="Times New Roman"/>
                <w:b/>
                <w:szCs w:val="22"/>
              </w:rPr>
              <w:t xml:space="preserve">Delivering </w:t>
            </w:r>
            <w:r w:rsidR="001411C4" w:rsidRPr="001C24FF">
              <w:rPr>
                <w:rFonts w:eastAsia="Calibri" w:cs="Times New Roman"/>
                <w:b/>
                <w:szCs w:val="22"/>
              </w:rPr>
              <w:t>effect</w:t>
            </w:r>
            <w:r w:rsidR="00DA2009" w:rsidRPr="001C24FF">
              <w:rPr>
                <w:rFonts w:eastAsia="Calibri" w:cs="Times New Roman"/>
                <w:b/>
                <w:szCs w:val="22"/>
              </w:rPr>
              <w:t>ive</w:t>
            </w:r>
            <w:r w:rsidRPr="001C24FF">
              <w:rPr>
                <w:rFonts w:eastAsia="Calibri" w:cs="Times New Roman"/>
                <w:b/>
                <w:szCs w:val="22"/>
              </w:rPr>
              <w:t xml:space="preserve"> quality  improvement in</w:t>
            </w:r>
            <w:r w:rsidR="00DA2009" w:rsidRPr="001C24FF">
              <w:rPr>
                <w:rFonts w:eastAsia="Calibri" w:cs="Times New Roman"/>
                <w:b/>
                <w:szCs w:val="22"/>
              </w:rPr>
              <w:t xml:space="preserve"> patient care</w:t>
            </w:r>
          </w:p>
        </w:tc>
        <w:tc>
          <w:tcPr>
            <w:tcW w:w="5165" w:type="dxa"/>
            <w:shd w:val="clear" w:color="auto" w:fill="auto"/>
          </w:tcPr>
          <w:p w:rsidR="001411C4" w:rsidRPr="001C24FF" w:rsidRDefault="001411C4" w:rsidP="001411C4">
            <w:pPr>
              <w:numPr>
                <w:ilvl w:val="0"/>
                <w:numId w:val="9"/>
              </w:numPr>
              <w:contextualSpacing/>
              <w:rPr>
                <w:rFonts w:eastAsia="Calibri" w:cs="Times New Roman"/>
                <w:szCs w:val="22"/>
              </w:rPr>
            </w:pPr>
            <w:r w:rsidRPr="001C24FF">
              <w:rPr>
                <w:rFonts w:eastAsia="Calibri" w:cs="Times New Roman"/>
                <w:szCs w:val="22"/>
              </w:rPr>
              <w:t>quality improvement including audit, evidence and guidelines</w:t>
            </w:r>
          </w:p>
          <w:p w:rsidR="001411C4" w:rsidRPr="001C24FF" w:rsidRDefault="001411C4" w:rsidP="001411C4">
            <w:pPr>
              <w:numPr>
                <w:ilvl w:val="0"/>
                <w:numId w:val="9"/>
              </w:numPr>
              <w:contextualSpacing/>
              <w:rPr>
                <w:rFonts w:eastAsia="Calibri" w:cs="Times New Roman"/>
                <w:szCs w:val="22"/>
              </w:rPr>
            </w:pPr>
            <w:r w:rsidRPr="001C24FF">
              <w:rPr>
                <w:rFonts w:eastAsia="Calibri" w:cs="Times New Roman"/>
                <w:szCs w:val="22"/>
              </w:rPr>
              <w:lastRenderedPageBreak/>
              <w:t>principles of quality and safety improvement</w:t>
            </w:r>
          </w:p>
          <w:p w:rsidR="001411C4" w:rsidRPr="001C24FF" w:rsidRDefault="001411C4" w:rsidP="001411C4">
            <w:pPr>
              <w:numPr>
                <w:ilvl w:val="0"/>
                <w:numId w:val="9"/>
              </w:numPr>
              <w:contextualSpacing/>
              <w:rPr>
                <w:rFonts w:eastAsia="Calibri" w:cs="Times New Roman"/>
                <w:szCs w:val="22"/>
              </w:rPr>
            </w:pPr>
            <w:r w:rsidRPr="001C24FF">
              <w:rPr>
                <w:rFonts w:eastAsia="Calibri" w:cs="Times New Roman"/>
                <w:szCs w:val="22"/>
              </w:rPr>
              <w:t>prioritisation of patient safety in clinical practice</w:t>
            </w:r>
          </w:p>
          <w:p w:rsidR="001411C4" w:rsidRPr="001C24FF" w:rsidRDefault="001411C4" w:rsidP="001411C4">
            <w:pPr>
              <w:numPr>
                <w:ilvl w:val="0"/>
                <w:numId w:val="9"/>
              </w:numPr>
              <w:contextualSpacing/>
              <w:rPr>
                <w:rFonts w:eastAsia="Calibri" w:cs="Times New Roman"/>
                <w:szCs w:val="22"/>
              </w:rPr>
            </w:pPr>
            <w:r w:rsidRPr="001C24FF">
              <w:rPr>
                <w:rFonts w:eastAsia="Calibri" w:cs="Times New Roman"/>
                <w:szCs w:val="22"/>
              </w:rPr>
              <w:t>patient as the central focus of care</w:t>
            </w:r>
          </w:p>
        </w:tc>
      </w:tr>
      <w:tr w:rsidR="001411C4" w:rsidRPr="001C24FF" w:rsidTr="00432E0D">
        <w:tc>
          <w:tcPr>
            <w:tcW w:w="534" w:type="dxa"/>
            <w:shd w:val="clear" w:color="auto" w:fill="auto"/>
          </w:tcPr>
          <w:p w:rsidR="001411C4" w:rsidRPr="001C24FF" w:rsidRDefault="002540A5" w:rsidP="001411C4">
            <w:pPr>
              <w:rPr>
                <w:rFonts w:eastAsia="Calibri" w:cs="Times New Roman"/>
                <w:b/>
                <w:szCs w:val="22"/>
              </w:rPr>
            </w:pPr>
            <w:r w:rsidRPr="001C24FF">
              <w:rPr>
                <w:rFonts w:eastAsia="Calibri" w:cs="Times New Roman"/>
                <w:b/>
                <w:szCs w:val="22"/>
              </w:rPr>
              <w:lastRenderedPageBreak/>
              <w:t>10</w:t>
            </w:r>
            <w:r w:rsidR="001411C4" w:rsidRPr="001C24FF">
              <w:rPr>
                <w:rFonts w:eastAsia="Calibri" w:cs="Times New Roman"/>
                <w:b/>
                <w:szCs w:val="22"/>
              </w:rPr>
              <w:t>.</w:t>
            </w:r>
          </w:p>
        </w:tc>
        <w:tc>
          <w:tcPr>
            <w:tcW w:w="3543" w:type="dxa"/>
            <w:shd w:val="clear" w:color="auto" w:fill="auto"/>
          </w:tcPr>
          <w:p w:rsidR="001411C4" w:rsidRPr="001C24FF" w:rsidRDefault="001411C4" w:rsidP="001411C4">
            <w:pPr>
              <w:rPr>
                <w:rFonts w:eastAsia="Calibri" w:cs="Times New Roman"/>
                <w:b/>
                <w:szCs w:val="22"/>
              </w:rPr>
            </w:pPr>
            <w:r w:rsidRPr="001C24FF">
              <w:rPr>
                <w:rFonts w:eastAsia="Calibri" w:cs="Times New Roman"/>
                <w:b/>
                <w:szCs w:val="22"/>
              </w:rPr>
              <w:t xml:space="preserve">Carrying out research </w:t>
            </w:r>
            <w:r w:rsidR="001C5218" w:rsidRPr="001C24FF">
              <w:rPr>
                <w:rFonts w:eastAsia="Calibri" w:cs="Times New Roman"/>
                <w:b/>
                <w:szCs w:val="22"/>
              </w:rPr>
              <w:t>and managing data appropriately</w:t>
            </w:r>
          </w:p>
          <w:p w:rsidR="001411C4" w:rsidRPr="001C24FF" w:rsidRDefault="001411C4" w:rsidP="001411C4">
            <w:pPr>
              <w:rPr>
                <w:rFonts w:eastAsia="Calibri" w:cs="Times New Roman"/>
                <w:szCs w:val="22"/>
              </w:rPr>
            </w:pPr>
          </w:p>
        </w:tc>
        <w:tc>
          <w:tcPr>
            <w:tcW w:w="5165" w:type="dxa"/>
            <w:shd w:val="clear" w:color="auto" w:fill="auto"/>
          </w:tcPr>
          <w:p w:rsidR="001411C4" w:rsidRPr="001C24FF" w:rsidRDefault="001411C4" w:rsidP="001411C4">
            <w:pPr>
              <w:numPr>
                <w:ilvl w:val="0"/>
                <w:numId w:val="10"/>
              </w:numPr>
              <w:contextualSpacing/>
              <w:rPr>
                <w:rFonts w:eastAsia="Calibri" w:cs="Times New Roman"/>
                <w:szCs w:val="22"/>
              </w:rPr>
            </w:pPr>
            <w:r w:rsidRPr="001C24FF">
              <w:rPr>
                <w:rFonts w:eastAsia="Calibri" w:cs="Times New Roman"/>
                <w:szCs w:val="22"/>
              </w:rPr>
              <w:t>ability to understand principles of research and academic writing</w:t>
            </w:r>
          </w:p>
          <w:p w:rsidR="001411C4" w:rsidRPr="001C24FF" w:rsidRDefault="001411C4" w:rsidP="001411C4">
            <w:pPr>
              <w:numPr>
                <w:ilvl w:val="0"/>
                <w:numId w:val="10"/>
              </w:numPr>
              <w:contextualSpacing/>
              <w:rPr>
                <w:rFonts w:eastAsia="Calibri" w:cs="Times New Roman"/>
                <w:szCs w:val="22"/>
              </w:rPr>
            </w:pPr>
            <w:r w:rsidRPr="001C24FF">
              <w:rPr>
                <w:rFonts w:eastAsia="Calibri" w:cs="Times New Roman"/>
                <w:szCs w:val="22"/>
              </w:rPr>
              <w:t>ability to carry out critical appraisal of the literature</w:t>
            </w:r>
          </w:p>
          <w:p w:rsidR="001411C4" w:rsidRPr="001C24FF" w:rsidRDefault="001411C4" w:rsidP="001C24FF">
            <w:pPr>
              <w:numPr>
                <w:ilvl w:val="0"/>
                <w:numId w:val="10"/>
              </w:numPr>
              <w:contextualSpacing/>
              <w:rPr>
                <w:rFonts w:eastAsia="Calibri" w:cs="Times New Roman"/>
                <w:szCs w:val="22"/>
              </w:rPr>
            </w:pPr>
            <w:r w:rsidRPr="001C24FF">
              <w:rPr>
                <w:rFonts w:eastAsia="Calibri" w:cs="Times New Roman"/>
                <w:szCs w:val="22"/>
              </w:rPr>
              <w:t>understanding of public health epidemiology and global health patterns</w:t>
            </w:r>
          </w:p>
        </w:tc>
      </w:tr>
      <w:tr w:rsidR="001411C4" w:rsidRPr="001C24FF" w:rsidTr="00432E0D">
        <w:tc>
          <w:tcPr>
            <w:tcW w:w="534" w:type="dxa"/>
            <w:shd w:val="clear" w:color="auto" w:fill="auto"/>
          </w:tcPr>
          <w:p w:rsidR="001411C4" w:rsidRPr="001C24FF" w:rsidRDefault="002540A5" w:rsidP="001411C4">
            <w:pPr>
              <w:rPr>
                <w:rFonts w:eastAsia="Calibri" w:cs="Times New Roman"/>
                <w:b/>
                <w:szCs w:val="22"/>
              </w:rPr>
            </w:pPr>
            <w:r w:rsidRPr="001C24FF">
              <w:rPr>
                <w:rFonts w:eastAsia="Calibri" w:cs="Times New Roman"/>
                <w:b/>
                <w:szCs w:val="22"/>
              </w:rPr>
              <w:t>11</w:t>
            </w:r>
            <w:r w:rsidR="001411C4" w:rsidRPr="001C24FF">
              <w:rPr>
                <w:rFonts w:eastAsia="Calibri" w:cs="Times New Roman"/>
                <w:b/>
                <w:szCs w:val="22"/>
              </w:rPr>
              <w:t>.</w:t>
            </w:r>
          </w:p>
        </w:tc>
        <w:tc>
          <w:tcPr>
            <w:tcW w:w="3543" w:type="dxa"/>
            <w:shd w:val="clear" w:color="auto" w:fill="auto"/>
          </w:tcPr>
          <w:p w:rsidR="001411C4" w:rsidRPr="001C24FF" w:rsidRDefault="001C5218" w:rsidP="001411C4">
            <w:pPr>
              <w:rPr>
                <w:rFonts w:eastAsia="Calibri" w:cs="Times New Roman"/>
                <w:b/>
                <w:szCs w:val="22"/>
              </w:rPr>
            </w:pPr>
            <w:r w:rsidRPr="001C24FF">
              <w:rPr>
                <w:rFonts w:eastAsia="Calibri" w:cs="Times New Roman"/>
                <w:b/>
                <w:szCs w:val="22"/>
              </w:rPr>
              <w:t>Acting as a Clinical Supervisor</w:t>
            </w:r>
          </w:p>
        </w:tc>
        <w:tc>
          <w:tcPr>
            <w:tcW w:w="5165" w:type="dxa"/>
            <w:shd w:val="clear" w:color="auto" w:fill="auto"/>
          </w:tcPr>
          <w:p w:rsidR="001411C4" w:rsidRPr="001C24FF" w:rsidRDefault="001411C4" w:rsidP="001411C4">
            <w:pPr>
              <w:numPr>
                <w:ilvl w:val="0"/>
                <w:numId w:val="10"/>
              </w:numPr>
              <w:contextualSpacing/>
              <w:rPr>
                <w:rFonts w:eastAsia="Calibri" w:cs="Times New Roman"/>
                <w:szCs w:val="22"/>
              </w:rPr>
            </w:pPr>
            <w:r w:rsidRPr="001C24FF">
              <w:rPr>
                <w:rFonts w:eastAsia="Calibri" w:cs="Times New Roman"/>
                <w:szCs w:val="22"/>
              </w:rPr>
              <w:t>able to supervise less experienced trainees in their clinical assessment and management of patients</w:t>
            </w:r>
          </w:p>
          <w:p w:rsidR="001411C4" w:rsidRPr="001C24FF" w:rsidRDefault="001411C4" w:rsidP="001411C4">
            <w:pPr>
              <w:numPr>
                <w:ilvl w:val="0"/>
                <w:numId w:val="10"/>
              </w:numPr>
              <w:contextualSpacing/>
              <w:rPr>
                <w:rFonts w:eastAsia="Calibri" w:cs="Times New Roman"/>
                <w:szCs w:val="22"/>
              </w:rPr>
            </w:pPr>
            <w:r w:rsidRPr="001C24FF">
              <w:rPr>
                <w:rFonts w:eastAsia="Calibri" w:cs="Times New Roman"/>
                <w:szCs w:val="22"/>
              </w:rPr>
              <w:t>able to supervise less experienced trainees in carrying out appropriate practical procedures</w:t>
            </w:r>
          </w:p>
          <w:p w:rsidR="001411C4" w:rsidRPr="001C24FF" w:rsidRDefault="001411C4" w:rsidP="001411C4">
            <w:pPr>
              <w:numPr>
                <w:ilvl w:val="0"/>
                <w:numId w:val="10"/>
              </w:numPr>
              <w:contextualSpacing/>
              <w:rPr>
                <w:rFonts w:eastAsia="Calibri" w:cs="Times New Roman"/>
                <w:szCs w:val="22"/>
              </w:rPr>
            </w:pPr>
            <w:r w:rsidRPr="001C24FF">
              <w:rPr>
                <w:rFonts w:eastAsia="Calibri" w:cs="Times New Roman"/>
                <w:szCs w:val="22"/>
              </w:rPr>
              <w:t>able to act a Clinical Supervisor to the standard required by the GMC</w:t>
            </w:r>
          </w:p>
          <w:p w:rsidR="001411C4" w:rsidRPr="001C24FF" w:rsidRDefault="002540A5" w:rsidP="001C24FF">
            <w:pPr>
              <w:numPr>
                <w:ilvl w:val="0"/>
                <w:numId w:val="10"/>
              </w:numPr>
              <w:contextualSpacing/>
              <w:rPr>
                <w:rFonts w:eastAsia="Calibri" w:cs="Times New Roman"/>
                <w:szCs w:val="22"/>
              </w:rPr>
            </w:pPr>
            <w:r w:rsidRPr="001C24FF">
              <w:rPr>
                <w:rFonts w:eastAsia="Calibri" w:cs="Times New Roman"/>
                <w:szCs w:val="22"/>
              </w:rPr>
              <w:t>teaching and training</w:t>
            </w:r>
          </w:p>
        </w:tc>
      </w:tr>
      <w:tr w:rsidR="001411C4" w:rsidRPr="001C24FF" w:rsidTr="00432E0D">
        <w:tc>
          <w:tcPr>
            <w:tcW w:w="534" w:type="dxa"/>
            <w:shd w:val="clear" w:color="auto" w:fill="auto"/>
          </w:tcPr>
          <w:p w:rsidR="001411C4" w:rsidRPr="001C24FF" w:rsidRDefault="002540A5" w:rsidP="001411C4">
            <w:pPr>
              <w:rPr>
                <w:rFonts w:eastAsia="Calibri" w:cs="Times New Roman"/>
                <w:b/>
                <w:szCs w:val="22"/>
              </w:rPr>
            </w:pPr>
            <w:r w:rsidRPr="001C24FF">
              <w:rPr>
                <w:rFonts w:eastAsia="Calibri" w:cs="Times New Roman"/>
                <w:b/>
                <w:szCs w:val="22"/>
              </w:rPr>
              <w:t>12</w:t>
            </w:r>
            <w:r w:rsidR="001411C4" w:rsidRPr="001C24FF">
              <w:rPr>
                <w:rFonts w:eastAsia="Calibri" w:cs="Times New Roman"/>
                <w:b/>
                <w:szCs w:val="22"/>
              </w:rPr>
              <w:t>.</w:t>
            </w:r>
          </w:p>
        </w:tc>
        <w:tc>
          <w:tcPr>
            <w:tcW w:w="3543" w:type="dxa"/>
            <w:shd w:val="clear" w:color="auto" w:fill="auto"/>
          </w:tcPr>
          <w:p w:rsidR="001411C4" w:rsidRPr="001C24FF" w:rsidRDefault="001411C4" w:rsidP="001411C4">
            <w:pPr>
              <w:rPr>
                <w:rFonts w:eastAsia="Calibri" w:cs="Times New Roman"/>
                <w:b/>
                <w:szCs w:val="22"/>
              </w:rPr>
            </w:pPr>
            <w:r w:rsidRPr="001C24FF">
              <w:rPr>
                <w:rFonts w:eastAsia="Calibri" w:cs="Times New Roman"/>
                <w:b/>
                <w:szCs w:val="22"/>
              </w:rPr>
              <w:t>Dealing with ethical and legal issues related</w:t>
            </w:r>
            <w:r w:rsidR="001C5218" w:rsidRPr="001C24FF">
              <w:rPr>
                <w:rFonts w:eastAsia="Calibri" w:cs="Times New Roman"/>
                <w:b/>
                <w:szCs w:val="22"/>
              </w:rPr>
              <w:t xml:space="preserve"> to specialty clinical practice</w:t>
            </w:r>
          </w:p>
          <w:p w:rsidR="001411C4" w:rsidRPr="001C24FF" w:rsidRDefault="001411C4" w:rsidP="001411C4">
            <w:pPr>
              <w:rPr>
                <w:rFonts w:eastAsia="Calibri" w:cs="Times New Roman"/>
                <w:b/>
                <w:szCs w:val="22"/>
              </w:rPr>
            </w:pPr>
          </w:p>
          <w:p w:rsidR="001411C4" w:rsidRPr="001C24FF" w:rsidRDefault="001411C4" w:rsidP="001411C4">
            <w:pPr>
              <w:rPr>
                <w:rFonts w:eastAsia="Calibri" w:cs="Times New Roman"/>
                <w:szCs w:val="22"/>
              </w:rPr>
            </w:pPr>
          </w:p>
        </w:tc>
        <w:tc>
          <w:tcPr>
            <w:tcW w:w="5165" w:type="dxa"/>
            <w:shd w:val="clear" w:color="auto" w:fill="auto"/>
          </w:tcPr>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decision making</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clinical reasoning</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legal framework for practice</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principles of medical ethics and confidentiality</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evidence and guidelines</w:t>
            </w:r>
          </w:p>
          <w:p w:rsidR="001411C4" w:rsidRPr="001C24FF" w:rsidRDefault="002540A5" w:rsidP="001C24FF">
            <w:pPr>
              <w:numPr>
                <w:ilvl w:val="0"/>
                <w:numId w:val="3"/>
              </w:numPr>
              <w:contextualSpacing/>
              <w:rPr>
                <w:rFonts w:eastAsia="Calibri" w:cs="Times New Roman"/>
                <w:szCs w:val="22"/>
              </w:rPr>
            </w:pPr>
            <w:r w:rsidRPr="001C24FF">
              <w:rPr>
                <w:rFonts w:eastAsia="Calibri" w:cs="Times New Roman"/>
                <w:szCs w:val="22"/>
              </w:rPr>
              <w:t>patient safety</w:t>
            </w:r>
          </w:p>
        </w:tc>
      </w:tr>
      <w:tr w:rsidR="001411C4" w:rsidRPr="001C24FF" w:rsidTr="00432E0D">
        <w:trPr>
          <w:trHeight w:val="983"/>
        </w:trPr>
        <w:tc>
          <w:tcPr>
            <w:tcW w:w="534" w:type="dxa"/>
            <w:shd w:val="clear" w:color="auto" w:fill="auto"/>
          </w:tcPr>
          <w:p w:rsidR="001411C4" w:rsidRPr="001C24FF" w:rsidRDefault="002540A5" w:rsidP="001411C4">
            <w:pPr>
              <w:rPr>
                <w:rFonts w:eastAsia="Calibri" w:cs="Times New Roman"/>
                <w:b/>
                <w:szCs w:val="22"/>
              </w:rPr>
            </w:pPr>
            <w:r w:rsidRPr="001C24FF">
              <w:rPr>
                <w:rFonts w:eastAsia="Calibri" w:cs="Times New Roman"/>
                <w:b/>
                <w:szCs w:val="22"/>
              </w:rPr>
              <w:t>13</w:t>
            </w:r>
            <w:r w:rsidR="001411C4" w:rsidRPr="001C24FF">
              <w:rPr>
                <w:rFonts w:eastAsia="Calibri" w:cs="Times New Roman"/>
                <w:b/>
                <w:szCs w:val="22"/>
              </w:rPr>
              <w:t>.</w:t>
            </w:r>
          </w:p>
        </w:tc>
        <w:tc>
          <w:tcPr>
            <w:tcW w:w="3543" w:type="dxa"/>
            <w:shd w:val="clear" w:color="auto" w:fill="auto"/>
          </w:tcPr>
          <w:p w:rsidR="001411C4" w:rsidRPr="001C24FF" w:rsidRDefault="002A0385" w:rsidP="002A0385">
            <w:pPr>
              <w:rPr>
                <w:rFonts w:eastAsia="Calibri" w:cs="Times New Roman"/>
                <w:b/>
                <w:szCs w:val="22"/>
              </w:rPr>
            </w:pPr>
            <w:r w:rsidRPr="001C24FF">
              <w:rPr>
                <w:rFonts w:eastAsia="Calibri" w:cs="Times New Roman"/>
                <w:b/>
                <w:szCs w:val="22"/>
              </w:rPr>
              <w:t>Worki</w:t>
            </w:r>
            <w:r w:rsidR="00121966" w:rsidRPr="001C24FF">
              <w:rPr>
                <w:rFonts w:eastAsia="Calibri" w:cs="Times New Roman"/>
                <w:b/>
                <w:szCs w:val="22"/>
              </w:rPr>
              <w:t>ng with NHS organisational and m</w:t>
            </w:r>
            <w:r w:rsidRPr="001C24FF">
              <w:rPr>
                <w:rFonts w:eastAsia="Calibri" w:cs="Times New Roman"/>
                <w:b/>
                <w:szCs w:val="22"/>
              </w:rPr>
              <w:t xml:space="preserve">anagement </w:t>
            </w:r>
            <w:r w:rsidR="001411C4" w:rsidRPr="001C24FF">
              <w:rPr>
                <w:rFonts w:eastAsia="Calibri" w:cs="Times New Roman"/>
                <w:b/>
                <w:szCs w:val="22"/>
              </w:rPr>
              <w:t xml:space="preserve"> </w:t>
            </w:r>
            <w:r w:rsidR="00121966" w:rsidRPr="001C24FF">
              <w:rPr>
                <w:rFonts w:eastAsia="Calibri" w:cs="Times New Roman"/>
                <w:b/>
                <w:szCs w:val="22"/>
              </w:rPr>
              <w:t>systems</w:t>
            </w:r>
          </w:p>
        </w:tc>
        <w:tc>
          <w:tcPr>
            <w:tcW w:w="5165" w:type="dxa"/>
            <w:shd w:val="clear" w:color="auto" w:fill="auto"/>
          </w:tcPr>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leadership</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personal behaviour</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management, NHS structure, the independent sector and the communities they serve</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evidence and guidelines</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 xml:space="preserve">valid consent </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complaints and medical error</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communication with colleagues and cooperation</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infection control</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principles of quality, safety improvement</w:t>
            </w:r>
            <w:r w:rsidR="002540A5" w:rsidRPr="001C24FF">
              <w:rPr>
                <w:rFonts w:eastAsia="Calibri" w:cs="Times New Roman"/>
                <w:szCs w:val="22"/>
              </w:rPr>
              <w:t xml:space="preserve"> (patient safety)</w:t>
            </w:r>
          </w:p>
          <w:p w:rsidR="001411C4" w:rsidRPr="001C24FF" w:rsidRDefault="001411C4" w:rsidP="001411C4">
            <w:pPr>
              <w:numPr>
                <w:ilvl w:val="0"/>
                <w:numId w:val="3"/>
              </w:numPr>
              <w:contextualSpacing/>
              <w:rPr>
                <w:rFonts w:eastAsia="Calibri" w:cs="Times New Roman"/>
                <w:szCs w:val="22"/>
              </w:rPr>
            </w:pPr>
            <w:r w:rsidRPr="001C24FF">
              <w:rPr>
                <w:rFonts w:eastAsia="Calibri" w:cs="Times New Roman"/>
                <w:szCs w:val="22"/>
              </w:rPr>
              <w:t>legislation</w:t>
            </w:r>
          </w:p>
          <w:p w:rsidR="001411C4" w:rsidRPr="001C24FF" w:rsidRDefault="002540A5" w:rsidP="001C24FF">
            <w:pPr>
              <w:numPr>
                <w:ilvl w:val="0"/>
                <w:numId w:val="3"/>
              </w:numPr>
              <w:contextualSpacing/>
              <w:rPr>
                <w:rFonts w:eastAsia="Calibri" w:cs="Times New Roman"/>
                <w:szCs w:val="22"/>
              </w:rPr>
            </w:pPr>
            <w:r w:rsidRPr="001C24FF">
              <w:rPr>
                <w:rFonts w:eastAsia="Calibri" w:cs="Times New Roman"/>
                <w:szCs w:val="22"/>
              </w:rPr>
              <w:t>self-learning</w:t>
            </w:r>
          </w:p>
        </w:tc>
      </w:tr>
      <w:tr w:rsidR="002540A5" w:rsidRPr="001C24FF" w:rsidTr="00432E0D">
        <w:trPr>
          <w:trHeight w:val="983"/>
        </w:trPr>
        <w:tc>
          <w:tcPr>
            <w:tcW w:w="534" w:type="dxa"/>
            <w:shd w:val="clear" w:color="auto" w:fill="auto"/>
          </w:tcPr>
          <w:p w:rsidR="002540A5" w:rsidRPr="001C24FF" w:rsidRDefault="002540A5" w:rsidP="001411C4">
            <w:pPr>
              <w:rPr>
                <w:rFonts w:eastAsia="Calibri" w:cs="Times New Roman"/>
                <w:b/>
                <w:szCs w:val="22"/>
              </w:rPr>
            </w:pPr>
            <w:r w:rsidRPr="001C24FF">
              <w:rPr>
                <w:rFonts w:eastAsia="Calibri" w:cs="Times New Roman"/>
                <w:b/>
                <w:szCs w:val="22"/>
              </w:rPr>
              <w:t>14.</w:t>
            </w:r>
          </w:p>
        </w:tc>
        <w:tc>
          <w:tcPr>
            <w:tcW w:w="3543" w:type="dxa"/>
            <w:shd w:val="clear" w:color="auto" w:fill="auto"/>
          </w:tcPr>
          <w:p w:rsidR="002540A5" w:rsidRPr="001C24FF" w:rsidRDefault="008E7C84" w:rsidP="001411C4">
            <w:pPr>
              <w:rPr>
                <w:rFonts w:eastAsia="Calibri" w:cs="Times New Roman"/>
                <w:b/>
                <w:szCs w:val="22"/>
              </w:rPr>
            </w:pPr>
            <w:r w:rsidRPr="001C24FF">
              <w:rPr>
                <w:rFonts w:eastAsia="Calibri" w:cs="Times New Roman"/>
                <w:b/>
                <w:szCs w:val="22"/>
              </w:rPr>
              <w:t xml:space="preserve">Competent </w:t>
            </w:r>
            <w:r w:rsidR="00B4457E" w:rsidRPr="001C24FF">
              <w:rPr>
                <w:rFonts w:eastAsia="Calibri" w:cs="Times New Roman"/>
                <w:b/>
                <w:szCs w:val="22"/>
              </w:rPr>
              <w:t xml:space="preserve"> in all procedural</w:t>
            </w:r>
            <w:r w:rsidR="002540A5" w:rsidRPr="001C24FF">
              <w:rPr>
                <w:rFonts w:eastAsia="Calibri" w:cs="Times New Roman"/>
                <w:b/>
                <w:szCs w:val="22"/>
              </w:rPr>
              <w:t xml:space="preserve"> skil</w:t>
            </w:r>
            <w:r w:rsidR="001C5218" w:rsidRPr="001C24FF">
              <w:rPr>
                <w:rFonts w:eastAsia="Calibri" w:cs="Times New Roman"/>
                <w:b/>
                <w:szCs w:val="22"/>
              </w:rPr>
              <w:t>ls as defined by the curriculum</w:t>
            </w:r>
          </w:p>
        </w:tc>
        <w:tc>
          <w:tcPr>
            <w:tcW w:w="5165" w:type="dxa"/>
            <w:shd w:val="clear" w:color="auto" w:fill="auto"/>
          </w:tcPr>
          <w:p w:rsidR="002540A5" w:rsidRPr="001C24FF" w:rsidRDefault="002540A5" w:rsidP="008656C1">
            <w:pPr>
              <w:numPr>
                <w:ilvl w:val="0"/>
                <w:numId w:val="3"/>
              </w:numPr>
              <w:contextualSpacing/>
              <w:rPr>
                <w:rFonts w:eastAsia="Calibri" w:cs="Times New Roman"/>
                <w:szCs w:val="22"/>
              </w:rPr>
            </w:pPr>
            <w:r w:rsidRPr="001C24FF">
              <w:rPr>
                <w:rFonts w:eastAsia="Calibri" w:cs="Times New Roman"/>
                <w:szCs w:val="22"/>
              </w:rPr>
              <w:t>Procedural competencies</w:t>
            </w:r>
          </w:p>
          <w:p w:rsidR="002540A5" w:rsidRPr="001C24FF" w:rsidRDefault="002540A5" w:rsidP="001411C4">
            <w:pPr>
              <w:numPr>
                <w:ilvl w:val="0"/>
                <w:numId w:val="3"/>
              </w:numPr>
              <w:contextualSpacing/>
              <w:rPr>
                <w:rFonts w:eastAsia="Calibri" w:cs="Times New Roman"/>
                <w:szCs w:val="22"/>
              </w:rPr>
            </w:pPr>
            <w:r w:rsidRPr="001C24FF">
              <w:rPr>
                <w:rFonts w:eastAsia="Calibri" w:cs="Times New Roman"/>
                <w:szCs w:val="22"/>
              </w:rPr>
              <w:t>Team working and patient safety</w:t>
            </w:r>
          </w:p>
          <w:p w:rsidR="002540A5" w:rsidRPr="001C24FF" w:rsidRDefault="002540A5" w:rsidP="001411C4">
            <w:pPr>
              <w:numPr>
                <w:ilvl w:val="0"/>
                <w:numId w:val="3"/>
              </w:numPr>
              <w:contextualSpacing/>
              <w:rPr>
                <w:rFonts w:eastAsia="Calibri" w:cs="Times New Roman"/>
                <w:szCs w:val="22"/>
              </w:rPr>
            </w:pPr>
            <w:r w:rsidRPr="001C24FF">
              <w:rPr>
                <w:rFonts w:eastAsia="Calibri" w:cs="Times New Roman"/>
                <w:szCs w:val="22"/>
              </w:rPr>
              <w:t>Communication and shared decision making</w:t>
            </w:r>
          </w:p>
          <w:p w:rsidR="002540A5" w:rsidRPr="001C24FF" w:rsidRDefault="002540A5" w:rsidP="001411C4">
            <w:pPr>
              <w:numPr>
                <w:ilvl w:val="0"/>
                <w:numId w:val="3"/>
              </w:numPr>
              <w:contextualSpacing/>
              <w:rPr>
                <w:rFonts w:eastAsia="Calibri" w:cs="Times New Roman"/>
                <w:szCs w:val="22"/>
              </w:rPr>
            </w:pPr>
            <w:r w:rsidRPr="001C24FF">
              <w:rPr>
                <w:rFonts w:eastAsia="Calibri" w:cs="Times New Roman"/>
                <w:szCs w:val="22"/>
              </w:rPr>
              <w:t>Legal framework for practice</w:t>
            </w:r>
          </w:p>
        </w:tc>
      </w:tr>
    </w:tbl>
    <w:p w:rsidR="001411C4" w:rsidRPr="001C24FF" w:rsidRDefault="001411C4" w:rsidP="001411C4">
      <w:pPr>
        <w:spacing w:after="200" w:line="276" w:lineRule="auto"/>
        <w:rPr>
          <w:rFonts w:eastAsia="Calibri" w:cs="Times New Roman"/>
          <w:szCs w:val="22"/>
        </w:rPr>
      </w:pPr>
    </w:p>
    <w:p w:rsidR="001411C4" w:rsidRPr="001C24FF" w:rsidRDefault="001411C4" w:rsidP="001411C4">
      <w:pPr>
        <w:rPr>
          <w:rFonts w:eastAsia="MS Mincho" w:cs="Times New Roman"/>
          <w:color w:val="000000"/>
          <w:szCs w:val="22"/>
        </w:rPr>
      </w:pPr>
    </w:p>
    <w:p w:rsidR="00E45FCA" w:rsidRPr="001C24FF" w:rsidRDefault="00E45FCA" w:rsidP="00883E02">
      <w:pPr>
        <w:overflowPunct w:val="0"/>
        <w:autoSpaceDE w:val="0"/>
        <w:autoSpaceDN w:val="0"/>
        <w:adjustRightInd w:val="0"/>
        <w:textAlignment w:val="baseline"/>
        <w:rPr>
          <w:rFonts w:eastAsia="Times New Roman" w:cs="Calibri"/>
          <w:b/>
          <w:noProof/>
          <w:color w:val="595959"/>
          <w:szCs w:val="22"/>
          <w:lang w:eastAsia="en-GB"/>
        </w:rPr>
        <w:sectPr w:rsidR="00E45FCA" w:rsidRPr="001C24FF" w:rsidSect="00973829">
          <w:headerReference w:type="even" r:id="rId12"/>
          <w:footerReference w:type="even" r:id="rId13"/>
          <w:footerReference w:type="default" r:id="rId14"/>
          <w:headerReference w:type="first" r:id="rId15"/>
          <w:pgSz w:w="11906" w:h="16838"/>
          <w:pgMar w:top="1440" w:right="1440" w:bottom="1440" w:left="1440" w:header="567" w:footer="130" w:gutter="0"/>
          <w:cols w:space="708"/>
          <w:titlePg/>
          <w:docGrid w:linePitch="360"/>
        </w:sectPr>
      </w:pPr>
    </w:p>
    <w:p w:rsidR="001411C4" w:rsidRPr="001C24FF" w:rsidRDefault="00030402" w:rsidP="000E3999">
      <w:pPr>
        <w:overflowPunct w:val="0"/>
        <w:autoSpaceDE w:val="0"/>
        <w:autoSpaceDN w:val="0"/>
        <w:adjustRightInd w:val="0"/>
        <w:jc w:val="right"/>
        <w:textAlignment w:val="baseline"/>
        <w:rPr>
          <w:rFonts w:eastAsia="Times New Roman" w:cs="Calibri"/>
          <w:b/>
          <w:noProof/>
          <w:color w:val="595959"/>
          <w:sz w:val="24"/>
          <w:szCs w:val="22"/>
          <w:lang w:eastAsia="en-GB"/>
        </w:rPr>
      </w:pPr>
      <w:r w:rsidRPr="001C24FF">
        <w:rPr>
          <w:rFonts w:eastAsia="Times New Roman" w:cs="Calibri"/>
          <w:b/>
          <w:noProof/>
          <w:color w:val="595959"/>
          <w:sz w:val="24"/>
          <w:szCs w:val="22"/>
          <w:lang w:eastAsia="en-GB"/>
        </w:rPr>
        <w:lastRenderedPageBreak/>
        <w:t>Appendix 1</w:t>
      </w:r>
    </w:p>
    <w:p w:rsidR="00A270E3" w:rsidRPr="001C24FF" w:rsidRDefault="00883E02" w:rsidP="00A270E3">
      <w:pPr>
        <w:rPr>
          <w:rFonts w:eastAsia="MS Mincho" w:cs="Times New Roman"/>
          <w:b/>
          <w:caps/>
          <w:color w:val="595959" w:themeColor="text1" w:themeTint="A6"/>
          <w:sz w:val="28"/>
          <w:szCs w:val="22"/>
        </w:rPr>
      </w:pPr>
      <w:r w:rsidRPr="001C24FF">
        <w:rPr>
          <w:rFonts w:eastAsia="MS Mincho" w:cs="Times New Roman"/>
          <w:b/>
          <w:caps/>
          <w:color w:val="595959" w:themeColor="text1" w:themeTint="A6"/>
          <w:sz w:val="28"/>
          <w:szCs w:val="22"/>
        </w:rPr>
        <w:t>BLUEPRINT</w:t>
      </w:r>
      <w:r w:rsidR="00A40437" w:rsidRPr="001C24FF">
        <w:rPr>
          <w:rFonts w:eastAsia="MS Mincho" w:cs="Times New Roman"/>
          <w:b/>
          <w:caps/>
          <w:color w:val="595959" w:themeColor="text1" w:themeTint="A6"/>
          <w:sz w:val="28"/>
          <w:szCs w:val="22"/>
        </w:rPr>
        <w:t xml:space="preserve"> for a flexible </w:t>
      </w:r>
      <w:r w:rsidR="00432E0D" w:rsidRPr="001C24FF">
        <w:rPr>
          <w:rFonts w:eastAsia="MS Mincho" w:cs="Times New Roman"/>
          <w:b/>
          <w:caps/>
          <w:color w:val="595959" w:themeColor="text1" w:themeTint="A6"/>
          <w:sz w:val="28"/>
          <w:szCs w:val="22"/>
        </w:rPr>
        <w:t xml:space="preserve">INTERNAL MEDICINE Curriculum </w:t>
      </w:r>
    </w:p>
    <w:p w:rsidR="00030402" w:rsidRPr="001C24FF" w:rsidRDefault="0016692A" w:rsidP="001411C4">
      <w:pPr>
        <w:overflowPunct w:val="0"/>
        <w:autoSpaceDE w:val="0"/>
        <w:autoSpaceDN w:val="0"/>
        <w:adjustRightInd w:val="0"/>
        <w:textAlignment w:val="baseline"/>
        <w:rPr>
          <w:rFonts w:eastAsia="Times New Roman" w:cs="Calibri"/>
          <w:b/>
          <w:noProof/>
          <w:color w:val="595959"/>
          <w:szCs w:val="22"/>
          <w:lang w:eastAsia="en-GB"/>
        </w:rPr>
      </w:pPr>
      <w:r w:rsidRPr="001C24FF">
        <w:rPr>
          <w:rFonts w:eastAsia="Times New Roman" w:cs="Calibri"/>
          <w:b/>
          <w:noProof/>
          <w:color w:val="595959"/>
          <w:szCs w:val="22"/>
          <w:lang w:eastAsia="en-GB"/>
        </w:rPr>
        <w:drawing>
          <wp:inline distT="0" distB="0" distL="0" distR="0">
            <wp:extent cx="8740800" cy="5601600"/>
            <wp:effectExtent l="0" t="0" r="317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40800" cy="5601600"/>
                    </a:xfrm>
                    <a:prstGeom prst="rect">
                      <a:avLst/>
                    </a:prstGeom>
                    <a:noFill/>
                    <a:ln>
                      <a:noFill/>
                    </a:ln>
                  </pic:spPr>
                </pic:pic>
              </a:graphicData>
            </a:graphic>
          </wp:inline>
        </w:drawing>
      </w:r>
    </w:p>
    <w:p w:rsidR="00883E02" w:rsidRPr="001C24FF" w:rsidRDefault="00883E02" w:rsidP="00883E02">
      <w:pPr>
        <w:spacing w:after="200" w:line="276" w:lineRule="auto"/>
        <w:rPr>
          <w:rFonts w:eastAsia="Times New Roman" w:cs="Calibri"/>
          <w:b/>
          <w:color w:val="595959"/>
          <w:sz w:val="36"/>
          <w:szCs w:val="36"/>
        </w:rPr>
        <w:sectPr w:rsidR="00883E02" w:rsidRPr="001C24FF" w:rsidSect="00883E02">
          <w:pgSz w:w="16838" w:h="11906" w:orient="landscape"/>
          <w:pgMar w:top="1276" w:right="1440" w:bottom="568" w:left="1440" w:header="567" w:footer="130" w:gutter="0"/>
          <w:cols w:space="708"/>
          <w:titlePg/>
          <w:docGrid w:linePitch="360"/>
        </w:sectPr>
      </w:pPr>
    </w:p>
    <w:p w:rsidR="001411C4" w:rsidRPr="001C24FF" w:rsidRDefault="001411C4" w:rsidP="000E3999">
      <w:pPr>
        <w:overflowPunct w:val="0"/>
        <w:autoSpaceDE w:val="0"/>
        <w:autoSpaceDN w:val="0"/>
        <w:adjustRightInd w:val="0"/>
        <w:jc w:val="right"/>
        <w:textAlignment w:val="baseline"/>
        <w:rPr>
          <w:rFonts w:eastAsia="Times New Roman" w:cs="Calibri"/>
          <w:b/>
          <w:color w:val="595959"/>
          <w:sz w:val="24"/>
          <w:szCs w:val="22"/>
        </w:rPr>
      </w:pPr>
      <w:r w:rsidRPr="001C24FF">
        <w:rPr>
          <w:rFonts w:eastAsia="Times New Roman" w:cs="Calibri"/>
          <w:b/>
          <w:color w:val="595959"/>
          <w:sz w:val="24"/>
          <w:szCs w:val="22"/>
        </w:rPr>
        <w:lastRenderedPageBreak/>
        <w:tab/>
      </w:r>
      <w:r w:rsidRPr="001C24FF">
        <w:rPr>
          <w:rFonts w:eastAsia="Times New Roman" w:cs="Calibri"/>
          <w:b/>
          <w:color w:val="595959"/>
          <w:sz w:val="24"/>
          <w:szCs w:val="22"/>
        </w:rPr>
        <w:tab/>
      </w:r>
      <w:r w:rsidRPr="001C24FF">
        <w:rPr>
          <w:rFonts w:eastAsia="Times New Roman" w:cs="Calibri"/>
          <w:b/>
          <w:color w:val="595959"/>
          <w:sz w:val="24"/>
          <w:szCs w:val="22"/>
        </w:rPr>
        <w:tab/>
      </w:r>
      <w:r w:rsidRPr="001C24FF">
        <w:rPr>
          <w:rFonts w:eastAsia="Times New Roman" w:cs="Calibri"/>
          <w:b/>
          <w:color w:val="595959"/>
          <w:sz w:val="24"/>
          <w:szCs w:val="22"/>
        </w:rPr>
        <w:tab/>
      </w:r>
      <w:r w:rsidRPr="001C24FF">
        <w:rPr>
          <w:rFonts w:eastAsia="Times New Roman" w:cs="Calibri"/>
          <w:b/>
          <w:color w:val="595959"/>
          <w:sz w:val="24"/>
          <w:szCs w:val="22"/>
        </w:rPr>
        <w:tab/>
      </w:r>
      <w:r w:rsidRPr="001C24FF">
        <w:rPr>
          <w:rFonts w:eastAsia="Times New Roman" w:cs="Calibri"/>
          <w:b/>
          <w:color w:val="595959"/>
          <w:sz w:val="24"/>
          <w:szCs w:val="22"/>
        </w:rPr>
        <w:tab/>
      </w:r>
      <w:r w:rsidRPr="001C24FF">
        <w:rPr>
          <w:rFonts w:eastAsia="Times New Roman" w:cs="Calibri"/>
          <w:b/>
          <w:color w:val="595959"/>
          <w:sz w:val="24"/>
          <w:szCs w:val="22"/>
        </w:rPr>
        <w:tab/>
      </w:r>
      <w:r w:rsidRPr="001C24FF">
        <w:rPr>
          <w:rFonts w:eastAsia="Times New Roman" w:cs="Calibri"/>
          <w:b/>
          <w:color w:val="595959"/>
          <w:sz w:val="24"/>
          <w:szCs w:val="22"/>
        </w:rPr>
        <w:tab/>
      </w:r>
      <w:r w:rsidRPr="001C24FF">
        <w:rPr>
          <w:rFonts w:eastAsia="Times New Roman" w:cs="Calibri"/>
          <w:b/>
          <w:color w:val="595959"/>
          <w:sz w:val="24"/>
          <w:szCs w:val="22"/>
        </w:rPr>
        <w:tab/>
      </w:r>
      <w:r w:rsidRPr="001C24FF">
        <w:rPr>
          <w:rFonts w:eastAsia="Times New Roman" w:cs="Calibri"/>
          <w:b/>
          <w:color w:val="595959"/>
          <w:sz w:val="24"/>
          <w:szCs w:val="22"/>
        </w:rPr>
        <w:tab/>
      </w:r>
      <w:r w:rsidR="000E3999" w:rsidRPr="001C24FF">
        <w:rPr>
          <w:rFonts w:eastAsia="Times New Roman" w:cs="Calibri"/>
          <w:b/>
          <w:color w:val="595959"/>
          <w:sz w:val="24"/>
          <w:szCs w:val="22"/>
        </w:rPr>
        <w:t>Appendix</w:t>
      </w:r>
      <w:r w:rsidRPr="001C24FF">
        <w:rPr>
          <w:rFonts w:eastAsia="Times New Roman" w:cs="Calibri"/>
          <w:b/>
          <w:color w:val="595959"/>
          <w:sz w:val="24"/>
          <w:szCs w:val="22"/>
        </w:rPr>
        <w:t xml:space="preserve"> 2</w:t>
      </w:r>
    </w:p>
    <w:p w:rsidR="001411C4" w:rsidRPr="001C24FF" w:rsidRDefault="001411C4" w:rsidP="001411C4">
      <w:pPr>
        <w:overflowPunct w:val="0"/>
        <w:autoSpaceDE w:val="0"/>
        <w:autoSpaceDN w:val="0"/>
        <w:adjustRightInd w:val="0"/>
        <w:textAlignment w:val="baseline"/>
        <w:rPr>
          <w:rFonts w:eastAsia="Times New Roman" w:cs="Calibri"/>
          <w:b/>
          <w:color w:val="595959"/>
          <w:sz w:val="36"/>
          <w:szCs w:val="36"/>
        </w:rPr>
      </w:pPr>
    </w:p>
    <w:p w:rsidR="001411C4" w:rsidRPr="001C24FF" w:rsidRDefault="001411C4" w:rsidP="001411C4">
      <w:pPr>
        <w:overflowPunct w:val="0"/>
        <w:autoSpaceDE w:val="0"/>
        <w:autoSpaceDN w:val="0"/>
        <w:adjustRightInd w:val="0"/>
        <w:textAlignment w:val="baseline"/>
        <w:rPr>
          <w:rFonts w:eastAsia="Times New Roman" w:cs="Calibri"/>
          <w:b/>
          <w:color w:val="595959" w:themeColor="text1" w:themeTint="A6"/>
          <w:sz w:val="36"/>
          <w:szCs w:val="36"/>
        </w:rPr>
      </w:pPr>
      <w:r w:rsidRPr="001C24FF">
        <w:rPr>
          <w:rFonts w:eastAsia="Times New Roman" w:cs="Calibri"/>
          <w:b/>
          <w:color w:val="595959" w:themeColor="text1" w:themeTint="A6"/>
          <w:sz w:val="36"/>
          <w:szCs w:val="36"/>
        </w:rPr>
        <w:t>JRCPTB Development Day</w:t>
      </w:r>
    </w:p>
    <w:p w:rsidR="001411C4" w:rsidRPr="001C24FF" w:rsidRDefault="001411C4" w:rsidP="001411C4">
      <w:pPr>
        <w:overflowPunct w:val="0"/>
        <w:autoSpaceDE w:val="0"/>
        <w:autoSpaceDN w:val="0"/>
        <w:adjustRightInd w:val="0"/>
        <w:jc w:val="center"/>
        <w:textAlignment w:val="baseline"/>
        <w:rPr>
          <w:rFonts w:eastAsia="Times New Roman" w:cs="Calibri"/>
        </w:rPr>
      </w:pPr>
    </w:p>
    <w:p w:rsidR="001411C4" w:rsidRPr="001C24FF" w:rsidRDefault="001411C4" w:rsidP="001411C4">
      <w:pPr>
        <w:overflowPunct w:val="0"/>
        <w:autoSpaceDE w:val="0"/>
        <w:autoSpaceDN w:val="0"/>
        <w:adjustRightInd w:val="0"/>
        <w:textAlignment w:val="baseline"/>
        <w:rPr>
          <w:rFonts w:eastAsia="Times New Roman" w:cs="Calibri"/>
          <w:b/>
        </w:rPr>
      </w:pPr>
      <w:r w:rsidRPr="001C24FF">
        <w:rPr>
          <w:rFonts w:eastAsia="Times New Roman" w:cs="Calibri"/>
          <w:b/>
        </w:rPr>
        <w:t>Held on Friday 30 January 2015</w:t>
      </w:r>
    </w:p>
    <w:p w:rsidR="001411C4" w:rsidRPr="001C24FF" w:rsidRDefault="001411C4" w:rsidP="001411C4">
      <w:pPr>
        <w:overflowPunct w:val="0"/>
        <w:autoSpaceDE w:val="0"/>
        <w:autoSpaceDN w:val="0"/>
        <w:adjustRightInd w:val="0"/>
        <w:textAlignment w:val="baseline"/>
        <w:rPr>
          <w:rFonts w:eastAsia="Times New Roman" w:cs="Calibri"/>
          <w:b/>
        </w:rPr>
      </w:pPr>
      <w:r w:rsidRPr="001C24FF">
        <w:rPr>
          <w:rFonts w:eastAsia="Times New Roman" w:cs="Calibri"/>
          <w:b/>
        </w:rPr>
        <w:t>JRCPTB, Royal College of Physicians, 11 St Andrews Place, London</w:t>
      </w:r>
    </w:p>
    <w:p w:rsidR="001411C4" w:rsidRPr="001C24FF" w:rsidRDefault="001411C4" w:rsidP="001411C4">
      <w:pPr>
        <w:overflowPunct w:val="0"/>
        <w:autoSpaceDE w:val="0"/>
        <w:autoSpaceDN w:val="0"/>
        <w:adjustRightInd w:val="0"/>
        <w:textAlignment w:val="baseline"/>
        <w:rPr>
          <w:rFonts w:eastAsia="Times New Roman" w:cs="Calibri"/>
        </w:rPr>
      </w:pPr>
    </w:p>
    <w:p w:rsidR="001411C4" w:rsidRPr="001C24FF" w:rsidRDefault="001411C4" w:rsidP="001411C4">
      <w:pPr>
        <w:spacing w:after="200" w:line="276" w:lineRule="auto"/>
        <w:rPr>
          <w:rFonts w:eastAsia="Calibri" w:cs="Times New Roman"/>
          <w:b/>
          <w:szCs w:val="22"/>
        </w:rPr>
      </w:pPr>
      <w:r w:rsidRPr="001C24FF">
        <w:rPr>
          <w:rFonts w:eastAsia="Calibri" w:cs="Times New Roman"/>
          <w:b/>
          <w:szCs w:val="22"/>
        </w:rPr>
        <w:t>Background</w:t>
      </w:r>
    </w:p>
    <w:p w:rsidR="001411C4" w:rsidRPr="001C24FF" w:rsidRDefault="001411C4" w:rsidP="001411C4">
      <w:pPr>
        <w:overflowPunct w:val="0"/>
        <w:autoSpaceDE w:val="0"/>
        <w:autoSpaceDN w:val="0"/>
        <w:adjustRightInd w:val="0"/>
        <w:textAlignment w:val="baseline"/>
        <w:rPr>
          <w:rFonts w:eastAsia="Times New Roman" w:cs="Calibri"/>
        </w:rPr>
      </w:pPr>
      <w:r w:rsidRPr="001C24FF">
        <w:rPr>
          <w:rFonts w:eastAsia="Times New Roman" w:cs="Calibri"/>
        </w:rPr>
        <w:t xml:space="preserve">Responses to the Shape of Training report as well as ‘The Future Hospital’, by the three physicianly colleges and the Federation via JRCPTB, evolved a model that emphasises the need to train future Consultants in both Internal Medicine and a Specialty. Whilst the design of such a programme is very much in its infancy, it would be underpinned by a new spiral curriculum in internal medicine. Such a curriculum would see a change to the way training is currently planned and delivered at both Core and Higher levels in many(possibly all), physicianly specialties is delivered (see APPENDIX 1). </w:t>
      </w:r>
    </w:p>
    <w:p w:rsidR="001411C4" w:rsidRPr="001C24FF" w:rsidRDefault="001411C4" w:rsidP="001411C4">
      <w:pPr>
        <w:overflowPunct w:val="0"/>
        <w:autoSpaceDE w:val="0"/>
        <w:autoSpaceDN w:val="0"/>
        <w:adjustRightInd w:val="0"/>
        <w:textAlignment w:val="baseline"/>
        <w:rPr>
          <w:rFonts w:eastAsia="Times New Roman" w:cs="Calibri"/>
        </w:rPr>
      </w:pPr>
    </w:p>
    <w:p w:rsidR="001411C4" w:rsidRPr="001C24FF" w:rsidRDefault="001411C4" w:rsidP="001411C4">
      <w:pPr>
        <w:overflowPunct w:val="0"/>
        <w:autoSpaceDE w:val="0"/>
        <w:autoSpaceDN w:val="0"/>
        <w:adjustRightInd w:val="0"/>
        <w:textAlignment w:val="baseline"/>
        <w:rPr>
          <w:rFonts w:eastAsia="Times New Roman" w:cs="Calibri"/>
        </w:rPr>
      </w:pPr>
      <w:r w:rsidRPr="001C24FF">
        <w:rPr>
          <w:rFonts w:eastAsia="Times New Roman" w:cs="Calibri"/>
        </w:rPr>
        <w:t xml:space="preserve">To facilitate the next stages of these discussions, representatives from all the Specialty Advisory Committees (SACs), all Heads of School, also senior officers and Trainee Committees members of the three physicianly colleges were invited to consider the following;  ‘what do we mean by the “Junior Registrar” year?’ and ‘ the fourth year of internal medicine training in specialty training’. </w:t>
      </w:r>
    </w:p>
    <w:p w:rsidR="001411C4" w:rsidRPr="001C24FF" w:rsidRDefault="001411C4" w:rsidP="001411C4">
      <w:pPr>
        <w:overflowPunct w:val="0"/>
        <w:autoSpaceDE w:val="0"/>
        <w:autoSpaceDN w:val="0"/>
        <w:adjustRightInd w:val="0"/>
        <w:textAlignment w:val="baseline"/>
        <w:rPr>
          <w:rFonts w:eastAsia="Times New Roman" w:cs="Calibri"/>
        </w:rPr>
      </w:pPr>
    </w:p>
    <w:p w:rsidR="001411C4" w:rsidRPr="001C24FF" w:rsidRDefault="001411C4" w:rsidP="001411C4">
      <w:pPr>
        <w:overflowPunct w:val="0"/>
        <w:autoSpaceDE w:val="0"/>
        <w:autoSpaceDN w:val="0"/>
        <w:adjustRightInd w:val="0"/>
        <w:textAlignment w:val="baseline"/>
        <w:rPr>
          <w:rFonts w:eastAsia="Times New Roman" w:cs="Calibri"/>
        </w:rPr>
      </w:pPr>
      <w:r w:rsidRPr="001C24FF">
        <w:rPr>
          <w:rFonts w:eastAsia="Times New Roman" w:cs="Calibri"/>
        </w:rPr>
        <w:t xml:space="preserve">Presentations were given by trainee, specialty and internal medicine representatives (see attached presentations) before group discussion. </w:t>
      </w:r>
    </w:p>
    <w:p w:rsidR="001411C4" w:rsidRPr="001C24FF" w:rsidRDefault="001411C4" w:rsidP="001411C4">
      <w:pPr>
        <w:overflowPunct w:val="0"/>
        <w:autoSpaceDE w:val="0"/>
        <w:autoSpaceDN w:val="0"/>
        <w:adjustRightInd w:val="0"/>
        <w:textAlignment w:val="baseline"/>
        <w:rPr>
          <w:rFonts w:eastAsia="Times New Roman" w:cs="Calibri"/>
        </w:rPr>
      </w:pPr>
    </w:p>
    <w:p w:rsidR="001411C4" w:rsidRPr="001C24FF" w:rsidRDefault="001411C4" w:rsidP="001411C4">
      <w:pPr>
        <w:overflowPunct w:val="0"/>
        <w:autoSpaceDE w:val="0"/>
        <w:autoSpaceDN w:val="0"/>
        <w:adjustRightInd w:val="0"/>
        <w:textAlignment w:val="baseline"/>
        <w:rPr>
          <w:rFonts w:eastAsia="Times New Roman" w:cs="Calibri"/>
          <w:b/>
        </w:rPr>
      </w:pPr>
      <w:r w:rsidRPr="001C24FF">
        <w:rPr>
          <w:rFonts w:eastAsia="Times New Roman" w:cs="Calibri"/>
          <w:b/>
        </w:rPr>
        <w:t>Summary</w:t>
      </w:r>
    </w:p>
    <w:p w:rsidR="001411C4" w:rsidRPr="001C24FF" w:rsidRDefault="001411C4" w:rsidP="001411C4">
      <w:pPr>
        <w:overflowPunct w:val="0"/>
        <w:autoSpaceDE w:val="0"/>
        <w:autoSpaceDN w:val="0"/>
        <w:adjustRightInd w:val="0"/>
        <w:textAlignment w:val="baseline"/>
        <w:rPr>
          <w:rFonts w:eastAsia="Times New Roman" w:cs="Calibri"/>
        </w:rPr>
      </w:pPr>
    </w:p>
    <w:p w:rsidR="001411C4" w:rsidRPr="001C24FF" w:rsidRDefault="001411C4" w:rsidP="001411C4">
      <w:pPr>
        <w:overflowPunct w:val="0"/>
        <w:autoSpaceDE w:val="0"/>
        <w:autoSpaceDN w:val="0"/>
        <w:adjustRightInd w:val="0"/>
        <w:textAlignment w:val="baseline"/>
        <w:rPr>
          <w:rFonts w:eastAsia="Times New Roman" w:cs="Calibri"/>
        </w:rPr>
      </w:pPr>
      <w:r w:rsidRPr="001C24FF">
        <w:rPr>
          <w:rFonts w:eastAsia="Times New Roman" w:cs="Calibri"/>
        </w:rPr>
        <w:t xml:space="preserve">Several key themes emerged, in particular in response to the first question of what is meant by the so-called ‘junior registrar year’.  The second question around a ‘fourth year in Internal Medicine’ produced slightly less consensus, with firm principles more difficult to define. </w:t>
      </w:r>
    </w:p>
    <w:p w:rsidR="001411C4" w:rsidRPr="001C24FF" w:rsidRDefault="001411C4" w:rsidP="001411C4">
      <w:pPr>
        <w:ind w:left="1004" w:right="586"/>
        <w:rPr>
          <w:rFonts w:eastAsia="Cambria" w:cs="Times New Roman"/>
        </w:rPr>
      </w:pPr>
    </w:p>
    <w:p w:rsidR="001411C4" w:rsidRPr="001C24FF" w:rsidRDefault="001411C4" w:rsidP="001411C4">
      <w:pPr>
        <w:spacing w:after="200" w:line="276" w:lineRule="auto"/>
        <w:rPr>
          <w:rFonts w:eastAsia="Calibri" w:cs="Times New Roman"/>
          <w:szCs w:val="22"/>
          <w:u w:val="single"/>
        </w:rPr>
      </w:pPr>
      <w:r w:rsidRPr="001C24FF">
        <w:rPr>
          <w:rFonts w:eastAsia="Calibri" w:cs="Times New Roman"/>
          <w:szCs w:val="22"/>
          <w:u w:val="single"/>
        </w:rPr>
        <w:t>What do we mean by the junior registrar year?</w:t>
      </w:r>
    </w:p>
    <w:p w:rsidR="001411C4" w:rsidRPr="001C24FF" w:rsidRDefault="001411C4" w:rsidP="001411C4">
      <w:pPr>
        <w:spacing w:after="200" w:line="276" w:lineRule="auto"/>
        <w:rPr>
          <w:rFonts w:eastAsia="Calibri" w:cs="Times New Roman"/>
          <w:szCs w:val="22"/>
        </w:rPr>
      </w:pPr>
      <w:r w:rsidRPr="001C24FF">
        <w:rPr>
          <w:rFonts w:eastAsia="Calibri" w:cs="Times New Roman"/>
          <w:szCs w:val="22"/>
        </w:rPr>
        <w:t xml:space="preserve">There was widespread consensus on what could be key principles for what will become basic training in internal medicine including; </w:t>
      </w:r>
    </w:p>
    <w:p w:rsidR="001411C4" w:rsidRPr="001C24FF" w:rsidRDefault="001411C4" w:rsidP="001411C4">
      <w:pPr>
        <w:numPr>
          <w:ilvl w:val="0"/>
          <w:numId w:val="11"/>
        </w:numPr>
        <w:spacing w:after="200" w:line="276" w:lineRule="auto"/>
        <w:contextualSpacing/>
        <w:rPr>
          <w:rFonts w:eastAsia="Calibri" w:cs="Times New Roman"/>
          <w:szCs w:val="22"/>
        </w:rPr>
      </w:pPr>
      <w:r w:rsidRPr="001C24FF">
        <w:rPr>
          <w:rFonts w:eastAsia="Calibri" w:cs="Times New Roman"/>
          <w:szCs w:val="22"/>
        </w:rPr>
        <w:t>The term ‘junior registrar’ must not be used to describe trainees on this programme, instead ‘registrar’  (year3 and possibly 1&amp;2) and ‘senior registrar’ (years 4-7) were preferred</w:t>
      </w:r>
    </w:p>
    <w:p w:rsidR="001411C4" w:rsidRPr="001C24FF" w:rsidRDefault="001411C4" w:rsidP="001411C4">
      <w:pPr>
        <w:numPr>
          <w:ilvl w:val="0"/>
          <w:numId w:val="11"/>
        </w:numPr>
        <w:spacing w:after="200" w:line="276" w:lineRule="auto"/>
        <w:contextualSpacing/>
        <w:rPr>
          <w:rFonts w:eastAsia="Calibri" w:cs="Times New Roman"/>
          <w:szCs w:val="22"/>
        </w:rPr>
      </w:pPr>
      <w:r w:rsidRPr="001C24FF">
        <w:rPr>
          <w:rFonts w:eastAsia="Calibri" w:cs="Times New Roman"/>
          <w:szCs w:val="22"/>
        </w:rPr>
        <w:t>It is essential that the new 3-year programme is not perceived as the existing CMT programme + 1 year. It should be an integrated internal medicine training programme, where attainment of competence (both clinical and non-clinical) and expertise is incremental</w:t>
      </w:r>
    </w:p>
    <w:p w:rsidR="001411C4" w:rsidRPr="001C24FF" w:rsidRDefault="001411C4" w:rsidP="001411C4">
      <w:pPr>
        <w:numPr>
          <w:ilvl w:val="0"/>
          <w:numId w:val="11"/>
        </w:numPr>
        <w:spacing w:after="200" w:line="276" w:lineRule="auto"/>
        <w:contextualSpacing/>
        <w:rPr>
          <w:rFonts w:eastAsia="Calibri" w:cs="Times New Roman"/>
          <w:szCs w:val="22"/>
        </w:rPr>
      </w:pPr>
      <w:r w:rsidRPr="001C24FF">
        <w:rPr>
          <w:rFonts w:eastAsia="Calibri" w:cs="Times New Roman"/>
          <w:szCs w:val="22"/>
        </w:rPr>
        <w:t>A focus should be found for each year of training, this could be quality improvement or clinical leadership skill. In year 3 specifically, the focus must be on progress from readiness, to competence in leading the Acute Take</w:t>
      </w:r>
    </w:p>
    <w:p w:rsidR="001411C4" w:rsidRPr="001C24FF" w:rsidRDefault="001411C4" w:rsidP="001411C4">
      <w:pPr>
        <w:numPr>
          <w:ilvl w:val="0"/>
          <w:numId w:val="11"/>
        </w:numPr>
        <w:spacing w:after="200" w:line="276" w:lineRule="auto"/>
        <w:contextualSpacing/>
        <w:rPr>
          <w:rFonts w:eastAsia="Calibri" w:cs="Times New Roman"/>
          <w:szCs w:val="22"/>
        </w:rPr>
      </w:pPr>
      <w:r w:rsidRPr="001C24FF">
        <w:rPr>
          <w:rFonts w:eastAsia="Calibri" w:cs="Times New Roman"/>
          <w:szCs w:val="22"/>
        </w:rPr>
        <w:t>Increased exposure to outpatient clinics is essential, but this may be ‘front-loaded’ in year 1 or 2 to appropriately balance staged exposure to this and acute environments</w:t>
      </w:r>
    </w:p>
    <w:p w:rsidR="001411C4" w:rsidRPr="001C24FF" w:rsidRDefault="001411C4" w:rsidP="001411C4">
      <w:pPr>
        <w:numPr>
          <w:ilvl w:val="0"/>
          <w:numId w:val="11"/>
        </w:numPr>
        <w:spacing w:after="200" w:line="276" w:lineRule="auto"/>
        <w:contextualSpacing/>
        <w:rPr>
          <w:rFonts w:eastAsia="Calibri" w:cs="Times New Roman"/>
          <w:szCs w:val="22"/>
        </w:rPr>
      </w:pPr>
      <w:r w:rsidRPr="001C24FF">
        <w:rPr>
          <w:rFonts w:eastAsia="Calibri" w:cs="Times New Roman"/>
          <w:szCs w:val="22"/>
        </w:rPr>
        <w:lastRenderedPageBreak/>
        <w:t>Procedural exposure should be increased with the attainment of competence graded throughout the programme, clearly defining the need to be ‘simulation competent’ versus being able to independently practice a procedure</w:t>
      </w:r>
    </w:p>
    <w:p w:rsidR="001411C4" w:rsidRPr="001C24FF" w:rsidRDefault="001411C4" w:rsidP="001411C4">
      <w:pPr>
        <w:numPr>
          <w:ilvl w:val="0"/>
          <w:numId w:val="11"/>
        </w:numPr>
        <w:spacing w:after="200" w:line="276" w:lineRule="auto"/>
        <w:contextualSpacing/>
        <w:rPr>
          <w:rFonts w:eastAsia="Calibri" w:cs="Times New Roman"/>
          <w:szCs w:val="22"/>
        </w:rPr>
      </w:pPr>
      <w:r w:rsidRPr="001C24FF">
        <w:rPr>
          <w:rFonts w:eastAsia="Calibri" w:cs="Times New Roman"/>
          <w:szCs w:val="22"/>
        </w:rPr>
        <w:t xml:space="preserve">The selection process for higher training should take place at the end of this programme i.e. </w:t>
      </w:r>
      <w:r w:rsidR="00F954E5" w:rsidRPr="001C24FF">
        <w:rPr>
          <w:rFonts w:eastAsia="Calibri" w:cs="Times New Roman"/>
          <w:szCs w:val="22"/>
        </w:rPr>
        <w:t>during ST3</w:t>
      </w:r>
      <w:r w:rsidRPr="001C24FF">
        <w:rPr>
          <w:rFonts w:eastAsia="Calibri" w:cs="Times New Roman"/>
          <w:szCs w:val="22"/>
        </w:rPr>
        <w:t>.  Trainees should not be required to apply for the 3</w:t>
      </w:r>
      <w:r w:rsidRPr="001C24FF">
        <w:rPr>
          <w:rFonts w:eastAsia="Calibri" w:cs="Times New Roman"/>
          <w:szCs w:val="22"/>
          <w:vertAlign w:val="superscript"/>
        </w:rPr>
        <w:t>rd</w:t>
      </w:r>
      <w:r w:rsidRPr="001C24FF">
        <w:rPr>
          <w:rFonts w:eastAsia="Calibri" w:cs="Times New Roman"/>
          <w:szCs w:val="22"/>
        </w:rPr>
        <w:t xml:space="preserve"> year of the new programme in open competition</w:t>
      </w:r>
    </w:p>
    <w:p w:rsidR="001411C4" w:rsidRPr="001C24FF" w:rsidRDefault="001411C4" w:rsidP="001411C4">
      <w:pPr>
        <w:numPr>
          <w:ilvl w:val="0"/>
          <w:numId w:val="11"/>
        </w:numPr>
        <w:spacing w:after="200" w:line="276" w:lineRule="auto"/>
        <w:contextualSpacing/>
        <w:rPr>
          <w:rFonts w:eastAsia="Calibri" w:cs="Times New Roman"/>
          <w:szCs w:val="22"/>
        </w:rPr>
      </w:pPr>
      <w:r w:rsidRPr="001C24FF">
        <w:rPr>
          <w:rFonts w:eastAsia="Calibri" w:cs="Times New Roman"/>
          <w:szCs w:val="22"/>
        </w:rPr>
        <w:t>It would not be necessary to have completed MRCP(UK) by the end of year 2; however trainees must have at least attempted PACES in order to pass from year 2 into year 3.  The attainment of full MRCP(UK) would be an essential requirement for entry into ST4</w:t>
      </w:r>
    </w:p>
    <w:p w:rsidR="001411C4" w:rsidRPr="001C24FF" w:rsidRDefault="001411C4" w:rsidP="001411C4">
      <w:pPr>
        <w:numPr>
          <w:ilvl w:val="0"/>
          <w:numId w:val="11"/>
        </w:numPr>
        <w:spacing w:after="200" w:line="276" w:lineRule="auto"/>
        <w:contextualSpacing/>
        <w:rPr>
          <w:rFonts w:eastAsia="Calibri" w:cs="Times New Roman"/>
          <w:szCs w:val="22"/>
        </w:rPr>
      </w:pPr>
      <w:r w:rsidRPr="001C24FF">
        <w:rPr>
          <w:rFonts w:eastAsia="Calibri" w:cs="Times New Roman"/>
          <w:szCs w:val="22"/>
        </w:rPr>
        <w:t xml:space="preserve">In year 3 trainees should spend a minimum of 6 months in a single site. 12 months would be preferred to ensure continuity in assessment of internal medicine in this year. </w:t>
      </w:r>
    </w:p>
    <w:p w:rsidR="001411C4" w:rsidRPr="001C24FF" w:rsidRDefault="001411C4" w:rsidP="001411C4">
      <w:pPr>
        <w:spacing w:after="200" w:line="276" w:lineRule="auto"/>
        <w:rPr>
          <w:rFonts w:eastAsia="Times New Roman" w:cs="Calibri"/>
          <w:u w:val="single"/>
        </w:rPr>
      </w:pPr>
    </w:p>
    <w:p w:rsidR="001411C4" w:rsidRPr="001C24FF" w:rsidRDefault="001411C4" w:rsidP="001411C4">
      <w:pPr>
        <w:spacing w:after="200" w:line="276" w:lineRule="auto"/>
        <w:rPr>
          <w:rFonts w:eastAsia="Calibri" w:cs="Times New Roman"/>
          <w:szCs w:val="22"/>
          <w:u w:val="single"/>
        </w:rPr>
      </w:pPr>
      <w:r w:rsidRPr="001C24FF">
        <w:rPr>
          <w:rFonts w:eastAsia="Times New Roman" w:cs="Calibri"/>
          <w:u w:val="single"/>
        </w:rPr>
        <w:t>The fourth year of internal medicine training in specialty training</w:t>
      </w:r>
    </w:p>
    <w:p w:rsidR="001411C4" w:rsidRPr="001C24FF" w:rsidRDefault="001411C4" w:rsidP="001411C4">
      <w:pPr>
        <w:spacing w:after="200" w:line="276" w:lineRule="auto"/>
        <w:rPr>
          <w:rFonts w:eastAsia="Calibri" w:cs="Times New Roman"/>
          <w:szCs w:val="22"/>
        </w:rPr>
      </w:pPr>
      <w:r w:rsidRPr="001C24FF">
        <w:rPr>
          <w:rFonts w:eastAsia="Calibri" w:cs="Times New Roman"/>
          <w:szCs w:val="22"/>
        </w:rPr>
        <w:t xml:space="preserve">This subject was found by the group to be more challenging, and there were fewer consensuses.  The entire group were in agreement that it would not be possible to implement a ‘one size fits all’ approach. The nature, size and current clinical practice of some specialties would make this impossible. </w:t>
      </w:r>
    </w:p>
    <w:p w:rsidR="001411C4" w:rsidRPr="001C24FF" w:rsidRDefault="001411C4" w:rsidP="001411C4">
      <w:pPr>
        <w:spacing w:after="200" w:line="276" w:lineRule="auto"/>
        <w:rPr>
          <w:rFonts w:eastAsia="Calibri" w:cs="Times New Roman"/>
          <w:szCs w:val="22"/>
        </w:rPr>
      </w:pPr>
      <w:r w:rsidRPr="001C24FF">
        <w:rPr>
          <w:rFonts w:eastAsia="Calibri" w:cs="Times New Roman"/>
          <w:szCs w:val="22"/>
        </w:rPr>
        <w:t>For some specialties integration of internal medicine and delivery of the model appeared straightforward. In others the importance of knowledge and skills in internal medicine was accepted but supporting the acute take in other ways than managing unselected admissions seemed a more likely requirement for the service and therefore clinical practice. So in designing the “4</w:t>
      </w:r>
      <w:r w:rsidRPr="001C24FF">
        <w:rPr>
          <w:rFonts w:eastAsia="Calibri" w:cs="Times New Roman"/>
          <w:szCs w:val="22"/>
          <w:vertAlign w:val="superscript"/>
        </w:rPr>
        <w:t>th</w:t>
      </w:r>
      <w:r w:rsidRPr="001C24FF">
        <w:rPr>
          <w:rFonts w:eastAsia="Calibri" w:cs="Times New Roman"/>
          <w:szCs w:val="22"/>
        </w:rPr>
        <w:t xml:space="preserve"> year” </w:t>
      </w:r>
    </w:p>
    <w:p w:rsidR="001411C4" w:rsidRPr="001C24FF" w:rsidRDefault="001411C4" w:rsidP="001411C4">
      <w:pPr>
        <w:numPr>
          <w:ilvl w:val="0"/>
          <w:numId w:val="12"/>
        </w:numPr>
        <w:spacing w:after="200" w:line="276" w:lineRule="auto"/>
        <w:contextualSpacing/>
        <w:rPr>
          <w:rFonts w:eastAsia="Calibri" w:cs="Times New Roman"/>
          <w:szCs w:val="22"/>
        </w:rPr>
      </w:pPr>
      <w:r w:rsidRPr="001C24FF">
        <w:rPr>
          <w:rFonts w:eastAsia="Calibri" w:cs="Times New Roman"/>
          <w:szCs w:val="22"/>
        </w:rPr>
        <w:t>The aim of the programme must be to ensure that upon completion, the new consultant must be sufficiently trained to support or lead the acute take as required by the service.</w:t>
      </w:r>
    </w:p>
    <w:p w:rsidR="001411C4" w:rsidRPr="001C24FF" w:rsidRDefault="001411C4" w:rsidP="001411C4">
      <w:pPr>
        <w:numPr>
          <w:ilvl w:val="0"/>
          <w:numId w:val="12"/>
        </w:numPr>
        <w:spacing w:after="200" w:line="276" w:lineRule="auto"/>
        <w:contextualSpacing/>
        <w:rPr>
          <w:rFonts w:eastAsia="Calibri" w:cs="Times New Roman"/>
          <w:szCs w:val="22"/>
        </w:rPr>
      </w:pPr>
      <w:r w:rsidRPr="001C24FF">
        <w:rPr>
          <w:rFonts w:eastAsia="Calibri" w:cs="Times New Roman"/>
          <w:szCs w:val="22"/>
        </w:rPr>
        <w:t>In order to quality manage this programme it would be necessary for a trainee to have both an internal medicine and specialty Training Programme Director to ensure that internal medicine training is appropriately delivered</w:t>
      </w:r>
    </w:p>
    <w:p w:rsidR="001411C4" w:rsidRPr="001C24FF" w:rsidRDefault="001411C4" w:rsidP="001411C4">
      <w:pPr>
        <w:numPr>
          <w:ilvl w:val="0"/>
          <w:numId w:val="12"/>
        </w:numPr>
        <w:spacing w:after="200" w:line="276" w:lineRule="auto"/>
        <w:contextualSpacing/>
        <w:rPr>
          <w:rFonts w:eastAsia="Calibri" w:cs="Times New Roman"/>
          <w:szCs w:val="22"/>
        </w:rPr>
      </w:pPr>
      <w:r w:rsidRPr="001C24FF">
        <w:rPr>
          <w:rFonts w:eastAsia="Calibri" w:cs="Times New Roman"/>
          <w:szCs w:val="22"/>
        </w:rPr>
        <w:t>Further consideration should be given to specific internal medicine knowledge based assessment.  It may be appropriate to introduce an SCE in internal medicine.</w:t>
      </w:r>
    </w:p>
    <w:p w:rsidR="001411C4" w:rsidRPr="001C24FF" w:rsidRDefault="001411C4" w:rsidP="001411C4">
      <w:pPr>
        <w:numPr>
          <w:ilvl w:val="0"/>
          <w:numId w:val="12"/>
        </w:numPr>
        <w:spacing w:after="200" w:line="276" w:lineRule="auto"/>
        <w:contextualSpacing/>
        <w:rPr>
          <w:rFonts w:eastAsia="Calibri" w:cs="Times New Roman"/>
          <w:szCs w:val="22"/>
        </w:rPr>
      </w:pPr>
      <w:r w:rsidRPr="001C24FF">
        <w:rPr>
          <w:rFonts w:eastAsia="Calibri" w:cs="Times New Roman"/>
          <w:szCs w:val="22"/>
        </w:rPr>
        <w:t xml:space="preserve">Internal medicine should be integrated throughout the programme, rather than being delivered in year 4 and then revisited at the end of year 7.  This would ensure all trainees were able to effectively manage acute medical issues within their specialty area. </w:t>
      </w:r>
    </w:p>
    <w:p w:rsidR="001411C4" w:rsidRPr="001C24FF" w:rsidRDefault="001411C4" w:rsidP="001411C4">
      <w:pPr>
        <w:numPr>
          <w:ilvl w:val="0"/>
          <w:numId w:val="12"/>
        </w:numPr>
        <w:spacing w:after="200" w:line="276" w:lineRule="auto"/>
        <w:contextualSpacing/>
        <w:rPr>
          <w:rFonts w:eastAsia="Calibri" w:cs="Times New Roman"/>
          <w:szCs w:val="22"/>
        </w:rPr>
      </w:pPr>
      <w:r w:rsidRPr="001C24FF">
        <w:rPr>
          <w:rFonts w:eastAsia="Calibri" w:cs="Times New Roman"/>
          <w:szCs w:val="22"/>
        </w:rPr>
        <w:t>Single or dual training/CCT/Curriculum:  There were compelling arguments presented for both a single CCT in ‘specialty + internal medicine’, delivered via a single curriculum, and for the need to maintain the distinction between the two (effectively dual-training). It was noted that from a professional recognition point of view it may be necessary to define further the standard of competence reached in either the internal medicine or specialty aspect of the programme. One possibility would be a single spine for all physicians that encapsulated internal medicine and all generic competences with a separate curriculum for the additional speciality specific competences.</w:t>
      </w:r>
    </w:p>
    <w:p w:rsidR="001411C4" w:rsidRPr="001C24FF" w:rsidRDefault="001411C4">
      <w:pPr>
        <w:spacing w:after="200" w:line="276" w:lineRule="auto"/>
        <w:rPr>
          <w:rFonts w:eastAsia="Calibri" w:cs="Times New Roman"/>
          <w:b/>
          <w:szCs w:val="22"/>
        </w:rPr>
      </w:pPr>
      <w:r w:rsidRPr="001C24FF">
        <w:rPr>
          <w:rFonts w:eastAsia="Calibri" w:cs="Times New Roman"/>
          <w:b/>
          <w:szCs w:val="22"/>
        </w:rPr>
        <w:br w:type="page"/>
      </w:r>
    </w:p>
    <w:p w:rsidR="001411C4" w:rsidRPr="001C24FF" w:rsidRDefault="001411C4" w:rsidP="001411C4">
      <w:pPr>
        <w:spacing w:after="200" w:line="276" w:lineRule="auto"/>
        <w:rPr>
          <w:rFonts w:eastAsia="Calibri" w:cs="Times New Roman"/>
          <w:b/>
          <w:szCs w:val="22"/>
        </w:rPr>
      </w:pPr>
      <w:r w:rsidRPr="001C24FF">
        <w:rPr>
          <w:rFonts w:eastAsia="Calibri" w:cs="Times New Roman"/>
          <w:b/>
          <w:szCs w:val="22"/>
        </w:rPr>
        <w:lastRenderedPageBreak/>
        <w:t>Next steps</w:t>
      </w:r>
    </w:p>
    <w:p w:rsidR="001411C4" w:rsidRPr="001C24FF" w:rsidRDefault="001411C4" w:rsidP="001411C4">
      <w:pPr>
        <w:spacing w:after="200" w:line="276" w:lineRule="auto"/>
        <w:rPr>
          <w:rFonts w:eastAsia="Calibri" w:cs="Times New Roman"/>
          <w:szCs w:val="22"/>
        </w:rPr>
      </w:pPr>
      <w:r w:rsidRPr="001C24FF">
        <w:rPr>
          <w:rFonts w:eastAsia="Calibri" w:cs="Times New Roman"/>
          <w:szCs w:val="22"/>
        </w:rPr>
        <w:t xml:space="preserve">In order to progress the models of training discussed it was agreed by the group that it was first necessary to start to develop the internal medicine curriculum for the entirety of the programme i.e. ‘years 1-3’ and ‘4-7’. This would enable definition of a core set of competences in internal medicine on top of which specialties could develop their specific internal medicine components, considering the needs of their patients.  It would be imperative to ensure that there is no duplication between the competences required for internal medicine and the specialty. </w:t>
      </w:r>
    </w:p>
    <w:p w:rsidR="001411C4" w:rsidRPr="001C24FF" w:rsidRDefault="001411C4" w:rsidP="001411C4">
      <w:pPr>
        <w:spacing w:after="200" w:line="276" w:lineRule="auto"/>
        <w:rPr>
          <w:rFonts w:eastAsia="Calibri" w:cs="Times New Roman"/>
          <w:b/>
          <w:szCs w:val="22"/>
        </w:rPr>
      </w:pPr>
      <w:r w:rsidRPr="001C24FF">
        <w:rPr>
          <w:rFonts w:eastAsia="Calibri" w:cs="Times New Roman"/>
          <w:b/>
          <w:szCs w:val="22"/>
        </w:rPr>
        <w:t>APPENDIX 1</w:t>
      </w:r>
    </w:p>
    <w:p w:rsidR="001411C4" w:rsidRPr="001C24FF" w:rsidRDefault="001411C4" w:rsidP="001411C4">
      <w:pPr>
        <w:spacing w:after="200" w:line="276" w:lineRule="auto"/>
        <w:rPr>
          <w:rFonts w:eastAsia="Calibri" w:cs="Times New Roman"/>
          <w:szCs w:val="22"/>
        </w:rPr>
      </w:pPr>
      <w:r w:rsidRPr="001C24FF">
        <w:rPr>
          <w:rFonts w:eastAsia="Calibri" w:cs="Times New Roman"/>
          <w:szCs w:val="22"/>
        </w:rPr>
        <w:t>Proposed model for physicianly training under Shape of Training</w:t>
      </w:r>
    </w:p>
    <w:p w:rsidR="001411C4" w:rsidRPr="001C24FF" w:rsidRDefault="001411C4" w:rsidP="001411C4">
      <w:pPr>
        <w:spacing w:after="200" w:line="276" w:lineRule="auto"/>
        <w:rPr>
          <w:rFonts w:eastAsia="Calibri" w:cs="Times New Roman"/>
          <w:szCs w:val="22"/>
        </w:rPr>
      </w:pPr>
    </w:p>
    <w:p w:rsidR="001411C4" w:rsidRPr="001C24FF" w:rsidRDefault="001411C4" w:rsidP="001411C4">
      <w:pPr>
        <w:spacing w:after="200" w:line="276" w:lineRule="auto"/>
        <w:rPr>
          <w:rFonts w:eastAsia="Calibri" w:cs="Times New Roman"/>
          <w:szCs w:val="22"/>
        </w:rPr>
      </w:pPr>
      <w:r w:rsidRPr="001C24FF">
        <w:rPr>
          <w:rFonts w:eastAsia="Calibri" w:cs="Times New Roman"/>
          <w:noProof/>
          <w:szCs w:val="22"/>
          <w:lang w:eastAsia="en-GB"/>
        </w:rPr>
        <w:drawing>
          <wp:inline distT="0" distB="0" distL="0" distR="0" wp14:anchorId="175778BE" wp14:editId="11BFC926">
            <wp:extent cx="5734050"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2609850"/>
                    </a:xfrm>
                    <a:prstGeom prst="rect">
                      <a:avLst/>
                    </a:prstGeom>
                    <a:noFill/>
                    <a:ln>
                      <a:noFill/>
                    </a:ln>
                  </pic:spPr>
                </pic:pic>
              </a:graphicData>
            </a:graphic>
          </wp:inline>
        </w:drawing>
      </w:r>
    </w:p>
    <w:p w:rsidR="001411C4" w:rsidRPr="001C24FF" w:rsidRDefault="001411C4" w:rsidP="001411C4">
      <w:pPr>
        <w:spacing w:after="200" w:line="276" w:lineRule="auto"/>
        <w:rPr>
          <w:rFonts w:eastAsia="Calibri" w:cs="Times New Roman"/>
          <w:b/>
          <w:szCs w:val="22"/>
        </w:rPr>
      </w:pPr>
      <w:r w:rsidRPr="001C24FF">
        <w:rPr>
          <w:rFonts w:eastAsia="Calibri" w:cs="Times New Roman"/>
          <w:b/>
          <w:szCs w:val="22"/>
        </w:rPr>
        <w:t xml:space="preserve">Event host: </w:t>
      </w:r>
      <w:r w:rsidRPr="001C24FF">
        <w:rPr>
          <w:rFonts w:eastAsia="Calibri" w:cs="Times New Roman"/>
          <w:szCs w:val="22"/>
        </w:rPr>
        <w:t xml:space="preserve">David Black, Medical Director, JRCPTB </w:t>
      </w:r>
    </w:p>
    <w:p w:rsidR="001411C4" w:rsidRPr="001C24FF" w:rsidRDefault="001411C4" w:rsidP="001411C4">
      <w:pPr>
        <w:spacing w:after="200" w:line="276" w:lineRule="auto"/>
        <w:rPr>
          <w:rFonts w:eastAsia="Calibri" w:cs="Times New Roman"/>
          <w:b/>
          <w:szCs w:val="22"/>
        </w:rPr>
      </w:pPr>
      <w:r w:rsidRPr="001C24FF">
        <w:rPr>
          <w:rFonts w:eastAsia="Calibri" w:cs="Times New Roman"/>
          <w:b/>
          <w:szCs w:val="22"/>
        </w:rPr>
        <w:t>Invited speakers</w:t>
      </w:r>
    </w:p>
    <w:tbl>
      <w:tblPr>
        <w:tblStyle w:val="TableGrid1"/>
        <w:tblW w:w="0" w:type="auto"/>
        <w:tblLook w:val="04A0" w:firstRow="1" w:lastRow="0" w:firstColumn="1" w:lastColumn="0" w:noHBand="0" w:noVBand="1"/>
      </w:tblPr>
      <w:tblGrid>
        <w:gridCol w:w="2736"/>
        <w:gridCol w:w="7543"/>
      </w:tblGrid>
      <w:tr w:rsidR="001411C4" w:rsidRPr="001C24FF" w:rsidTr="005D645B">
        <w:tc>
          <w:tcPr>
            <w:tcW w:w="2802" w:type="dxa"/>
          </w:tcPr>
          <w:p w:rsidR="001411C4" w:rsidRPr="001C24FF" w:rsidRDefault="001411C4" w:rsidP="001411C4">
            <w:pPr>
              <w:rPr>
                <w:szCs w:val="22"/>
              </w:rPr>
            </w:pPr>
            <w:r w:rsidRPr="001C24FF">
              <w:rPr>
                <w:rFonts w:eastAsia="Times New Roman" w:cs="Arial"/>
                <w:bCs/>
                <w:color w:val="000000"/>
                <w:szCs w:val="22"/>
                <w:lang w:eastAsia="en-GB"/>
              </w:rPr>
              <w:t>Brian Bourke</w:t>
            </w:r>
          </w:p>
        </w:tc>
        <w:tc>
          <w:tcPr>
            <w:tcW w:w="7796" w:type="dxa"/>
          </w:tcPr>
          <w:p w:rsidR="001411C4" w:rsidRPr="001C24FF" w:rsidRDefault="001411C4" w:rsidP="001411C4">
            <w:pPr>
              <w:rPr>
                <w:szCs w:val="22"/>
              </w:rPr>
            </w:pPr>
            <w:r w:rsidRPr="001C24FF">
              <w:rPr>
                <w:szCs w:val="22"/>
              </w:rPr>
              <w:t>Chair, GIM SAC</w:t>
            </w:r>
          </w:p>
        </w:tc>
      </w:tr>
      <w:tr w:rsidR="001411C4" w:rsidRPr="001C24FF" w:rsidTr="005D645B">
        <w:tc>
          <w:tcPr>
            <w:tcW w:w="2802" w:type="dxa"/>
          </w:tcPr>
          <w:p w:rsidR="001411C4" w:rsidRPr="001C24FF" w:rsidRDefault="001411C4" w:rsidP="001411C4">
            <w:pPr>
              <w:rPr>
                <w:szCs w:val="22"/>
              </w:rPr>
            </w:pPr>
            <w:r w:rsidRPr="001C24FF">
              <w:rPr>
                <w:rFonts w:eastAsia="Times New Roman" w:cs="Arial"/>
                <w:bCs/>
                <w:color w:val="000000"/>
                <w:szCs w:val="22"/>
                <w:lang w:eastAsia="en-GB"/>
              </w:rPr>
              <w:t>Jonathan Corne    </w:t>
            </w:r>
          </w:p>
        </w:tc>
        <w:tc>
          <w:tcPr>
            <w:tcW w:w="7796" w:type="dxa"/>
          </w:tcPr>
          <w:p w:rsidR="001411C4" w:rsidRPr="001C24FF" w:rsidRDefault="001411C4" w:rsidP="001411C4">
            <w:pPr>
              <w:rPr>
                <w:szCs w:val="22"/>
              </w:rPr>
            </w:pPr>
            <w:r w:rsidRPr="001C24FF">
              <w:rPr>
                <w:szCs w:val="22"/>
              </w:rPr>
              <w:t>Head of School of Medicine, HE East Midlands</w:t>
            </w:r>
          </w:p>
        </w:tc>
      </w:tr>
      <w:tr w:rsidR="001411C4" w:rsidRPr="001C24FF" w:rsidTr="005D645B">
        <w:tc>
          <w:tcPr>
            <w:tcW w:w="2802" w:type="dxa"/>
          </w:tcPr>
          <w:p w:rsidR="001411C4" w:rsidRPr="001C24FF" w:rsidRDefault="001411C4" w:rsidP="001411C4">
            <w:pPr>
              <w:rPr>
                <w:szCs w:val="22"/>
              </w:rPr>
            </w:pPr>
            <w:r w:rsidRPr="001C24FF">
              <w:rPr>
                <w:rFonts w:eastAsia="Times New Roman" w:cs="Arial"/>
                <w:bCs/>
                <w:color w:val="000000"/>
                <w:szCs w:val="22"/>
                <w:lang w:eastAsia="en-GB"/>
              </w:rPr>
              <w:t>John Corcoran</w:t>
            </w:r>
          </w:p>
        </w:tc>
        <w:tc>
          <w:tcPr>
            <w:tcW w:w="7796" w:type="dxa"/>
          </w:tcPr>
          <w:p w:rsidR="001411C4" w:rsidRPr="001C24FF" w:rsidRDefault="001411C4" w:rsidP="001411C4">
            <w:pPr>
              <w:rPr>
                <w:szCs w:val="22"/>
              </w:rPr>
            </w:pPr>
            <w:r w:rsidRPr="001C24FF">
              <w:rPr>
                <w:szCs w:val="22"/>
              </w:rPr>
              <w:t>Deputy Chair, Trainees Committee, RCP London</w:t>
            </w:r>
          </w:p>
        </w:tc>
      </w:tr>
      <w:tr w:rsidR="001411C4" w:rsidRPr="001C24FF" w:rsidTr="005D645B">
        <w:tc>
          <w:tcPr>
            <w:tcW w:w="2802" w:type="dxa"/>
          </w:tcPr>
          <w:p w:rsidR="001411C4" w:rsidRPr="001C24FF" w:rsidRDefault="001411C4" w:rsidP="001411C4">
            <w:pPr>
              <w:rPr>
                <w:szCs w:val="22"/>
              </w:rPr>
            </w:pPr>
            <w:r w:rsidRPr="001C24FF">
              <w:rPr>
                <w:rFonts w:eastAsia="Times New Roman" w:cs="Arial"/>
                <w:bCs/>
                <w:color w:val="000000"/>
                <w:szCs w:val="22"/>
                <w:lang w:eastAsia="en-GB"/>
              </w:rPr>
              <w:t>Rosemary Hollick</w:t>
            </w:r>
          </w:p>
        </w:tc>
        <w:tc>
          <w:tcPr>
            <w:tcW w:w="7796" w:type="dxa"/>
          </w:tcPr>
          <w:p w:rsidR="001411C4" w:rsidRPr="001C24FF" w:rsidRDefault="001411C4" w:rsidP="001411C4">
            <w:pPr>
              <w:rPr>
                <w:szCs w:val="22"/>
              </w:rPr>
            </w:pPr>
            <w:r w:rsidRPr="001C24FF">
              <w:rPr>
                <w:szCs w:val="22"/>
              </w:rPr>
              <w:t>Chair, Trainees Committee, RCP Edinburgh</w:t>
            </w:r>
          </w:p>
        </w:tc>
      </w:tr>
      <w:tr w:rsidR="001411C4" w:rsidRPr="001C24FF" w:rsidTr="005D645B">
        <w:tc>
          <w:tcPr>
            <w:tcW w:w="2802" w:type="dxa"/>
          </w:tcPr>
          <w:p w:rsidR="001411C4" w:rsidRPr="001C24FF" w:rsidRDefault="001411C4" w:rsidP="001411C4">
            <w:pPr>
              <w:rPr>
                <w:szCs w:val="22"/>
              </w:rPr>
            </w:pPr>
            <w:r w:rsidRPr="001C24FF">
              <w:rPr>
                <w:rFonts w:eastAsia="Times New Roman" w:cs="Arial"/>
                <w:bCs/>
                <w:color w:val="000000"/>
                <w:szCs w:val="22"/>
                <w:lang w:eastAsia="en-GB"/>
              </w:rPr>
              <w:t>Tom Hughes</w:t>
            </w:r>
          </w:p>
        </w:tc>
        <w:tc>
          <w:tcPr>
            <w:tcW w:w="7796" w:type="dxa"/>
          </w:tcPr>
          <w:p w:rsidR="001411C4" w:rsidRPr="001C24FF" w:rsidRDefault="001411C4" w:rsidP="001411C4">
            <w:pPr>
              <w:rPr>
                <w:szCs w:val="22"/>
              </w:rPr>
            </w:pPr>
            <w:r w:rsidRPr="001C24FF">
              <w:rPr>
                <w:szCs w:val="22"/>
              </w:rPr>
              <w:t>Vice Chair, Neurology SAC</w:t>
            </w:r>
          </w:p>
        </w:tc>
      </w:tr>
      <w:tr w:rsidR="001411C4" w:rsidRPr="001C24FF" w:rsidTr="005D645B">
        <w:tc>
          <w:tcPr>
            <w:tcW w:w="2802" w:type="dxa"/>
          </w:tcPr>
          <w:p w:rsidR="001411C4" w:rsidRPr="001C24FF" w:rsidRDefault="001411C4" w:rsidP="001411C4">
            <w:pPr>
              <w:rPr>
                <w:szCs w:val="22"/>
              </w:rPr>
            </w:pPr>
            <w:r w:rsidRPr="001C24FF">
              <w:rPr>
                <w:rFonts w:eastAsia="Times New Roman" w:cs="Arial"/>
                <w:bCs/>
                <w:color w:val="000000"/>
                <w:szCs w:val="22"/>
                <w:lang w:eastAsia="en-GB"/>
              </w:rPr>
              <w:t>Mike Jones</w:t>
            </w:r>
          </w:p>
        </w:tc>
        <w:tc>
          <w:tcPr>
            <w:tcW w:w="7796" w:type="dxa"/>
          </w:tcPr>
          <w:p w:rsidR="001411C4" w:rsidRPr="001C24FF" w:rsidRDefault="001411C4" w:rsidP="001411C4">
            <w:pPr>
              <w:rPr>
                <w:szCs w:val="22"/>
              </w:rPr>
            </w:pPr>
            <w:r w:rsidRPr="001C24FF">
              <w:rPr>
                <w:szCs w:val="22"/>
              </w:rPr>
              <w:t>Chair, AIM SAC</w:t>
            </w:r>
          </w:p>
        </w:tc>
      </w:tr>
      <w:tr w:rsidR="001411C4" w:rsidRPr="001C24FF" w:rsidTr="005D645B">
        <w:tc>
          <w:tcPr>
            <w:tcW w:w="2802" w:type="dxa"/>
          </w:tcPr>
          <w:p w:rsidR="001411C4" w:rsidRPr="001C24FF" w:rsidRDefault="001411C4" w:rsidP="001411C4">
            <w:pPr>
              <w:rPr>
                <w:szCs w:val="22"/>
              </w:rPr>
            </w:pPr>
            <w:r w:rsidRPr="001C24FF">
              <w:rPr>
                <w:rFonts w:eastAsia="Times New Roman" w:cs="Arial"/>
                <w:bCs/>
                <w:szCs w:val="22"/>
                <w:lang w:eastAsia="en-GB"/>
              </w:rPr>
              <w:t>Giles Major</w:t>
            </w:r>
          </w:p>
        </w:tc>
        <w:tc>
          <w:tcPr>
            <w:tcW w:w="7796" w:type="dxa"/>
          </w:tcPr>
          <w:p w:rsidR="001411C4" w:rsidRPr="001C24FF" w:rsidRDefault="001411C4" w:rsidP="001411C4">
            <w:pPr>
              <w:rPr>
                <w:szCs w:val="22"/>
              </w:rPr>
            </w:pPr>
            <w:r w:rsidRPr="001C24FF">
              <w:rPr>
                <w:szCs w:val="22"/>
              </w:rPr>
              <w:t>Chair, Trainees Committee ,RCP London</w:t>
            </w:r>
          </w:p>
        </w:tc>
      </w:tr>
      <w:tr w:rsidR="001411C4" w:rsidRPr="001C24FF" w:rsidTr="005D645B">
        <w:tc>
          <w:tcPr>
            <w:tcW w:w="2802" w:type="dxa"/>
          </w:tcPr>
          <w:p w:rsidR="001411C4" w:rsidRPr="001C24FF" w:rsidRDefault="001411C4" w:rsidP="001411C4">
            <w:pPr>
              <w:rPr>
                <w:szCs w:val="22"/>
              </w:rPr>
            </w:pPr>
            <w:r w:rsidRPr="001C24FF">
              <w:rPr>
                <w:rFonts w:eastAsia="Times New Roman" w:cs="Arial"/>
                <w:bCs/>
                <w:color w:val="000000"/>
                <w:szCs w:val="22"/>
                <w:lang w:eastAsia="en-GB"/>
              </w:rPr>
              <w:t>Alastair Miller</w:t>
            </w:r>
          </w:p>
        </w:tc>
        <w:tc>
          <w:tcPr>
            <w:tcW w:w="7796" w:type="dxa"/>
          </w:tcPr>
          <w:p w:rsidR="001411C4" w:rsidRPr="001C24FF" w:rsidRDefault="001411C4" w:rsidP="001411C4">
            <w:pPr>
              <w:rPr>
                <w:szCs w:val="22"/>
              </w:rPr>
            </w:pPr>
            <w:r w:rsidRPr="001C24FF">
              <w:rPr>
                <w:szCs w:val="22"/>
              </w:rPr>
              <w:t>Deputy Medical Director, JRCPTB</w:t>
            </w:r>
          </w:p>
        </w:tc>
      </w:tr>
      <w:tr w:rsidR="001411C4" w:rsidRPr="001C24FF" w:rsidTr="005D645B">
        <w:tc>
          <w:tcPr>
            <w:tcW w:w="2802" w:type="dxa"/>
          </w:tcPr>
          <w:p w:rsidR="001411C4" w:rsidRPr="001C24FF" w:rsidRDefault="001411C4" w:rsidP="001411C4">
            <w:pPr>
              <w:rPr>
                <w:szCs w:val="22"/>
              </w:rPr>
            </w:pPr>
            <w:r w:rsidRPr="001C24FF">
              <w:rPr>
                <w:rFonts w:eastAsia="Times New Roman" w:cs="Arial"/>
                <w:bCs/>
                <w:color w:val="000000"/>
                <w:szCs w:val="22"/>
                <w:lang w:eastAsia="en-GB"/>
              </w:rPr>
              <w:t>David Smith</w:t>
            </w:r>
          </w:p>
        </w:tc>
        <w:tc>
          <w:tcPr>
            <w:tcW w:w="7796" w:type="dxa"/>
          </w:tcPr>
          <w:p w:rsidR="001411C4" w:rsidRPr="001C24FF" w:rsidRDefault="001411C4" w:rsidP="001411C4">
            <w:pPr>
              <w:rPr>
                <w:szCs w:val="22"/>
              </w:rPr>
            </w:pPr>
            <w:r w:rsidRPr="001C24FF">
              <w:rPr>
                <w:szCs w:val="22"/>
              </w:rPr>
              <w:t>Vice Chair, Respiratory SAC (unable to attend in person, see submitted comments)</w:t>
            </w:r>
          </w:p>
        </w:tc>
      </w:tr>
      <w:tr w:rsidR="001411C4" w:rsidRPr="001C24FF" w:rsidTr="005D645B">
        <w:tc>
          <w:tcPr>
            <w:tcW w:w="2802" w:type="dxa"/>
          </w:tcPr>
          <w:p w:rsidR="001411C4" w:rsidRPr="001C24FF" w:rsidRDefault="001411C4" w:rsidP="001411C4">
            <w:pPr>
              <w:rPr>
                <w:szCs w:val="22"/>
              </w:rPr>
            </w:pPr>
            <w:r w:rsidRPr="001C24FF">
              <w:rPr>
                <w:rFonts w:eastAsia="Times New Roman" w:cs="Arial"/>
                <w:bCs/>
                <w:color w:val="000000"/>
                <w:szCs w:val="22"/>
                <w:lang w:eastAsia="en-GB"/>
              </w:rPr>
              <w:t>Stacy Smith</w:t>
            </w:r>
          </w:p>
        </w:tc>
        <w:tc>
          <w:tcPr>
            <w:tcW w:w="7796" w:type="dxa"/>
          </w:tcPr>
          <w:p w:rsidR="001411C4" w:rsidRPr="001C24FF" w:rsidRDefault="001411C4" w:rsidP="001411C4">
            <w:pPr>
              <w:rPr>
                <w:szCs w:val="22"/>
              </w:rPr>
            </w:pPr>
            <w:r w:rsidRPr="001C24FF">
              <w:rPr>
                <w:szCs w:val="22"/>
              </w:rPr>
              <w:t>Deputy Chair, Trainees Committee, RCPS Glasgow</w:t>
            </w:r>
          </w:p>
        </w:tc>
      </w:tr>
      <w:tr w:rsidR="001411C4" w:rsidRPr="001C24FF" w:rsidTr="005D645B">
        <w:tc>
          <w:tcPr>
            <w:tcW w:w="2802" w:type="dxa"/>
          </w:tcPr>
          <w:p w:rsidR="001411C4" w:rsidRPr="001C24FF" w:rsidRDefault="001411C4" w:rsidP="001411C4">
            <w:pPr>
              <w:rPr>
                <w:rFonts w:eastAsia="Times New Roman" w:cs="Arial"/>
                <w:bCs/>
                <w:color w:val="000000"/>
                <w:szCs w:val="22"/>
                <w:lang w:eastAsia="en-GB"/>
              </w:rPr>
            </w:pPr>
            <w:r w:rsidRPr="001C24FF">
              <w:rPr>
                <w:rFonts w:eastAsia="Times New Roman" w:cs="Arial"/>
                <w:bCs/>
                <w:color w:val="000000"/>
                <w:szCs w:val="22"/>
                <w:lang w:eastAsia="en-GB"/>
              </w:rPr>
              <w:t>Mike Stewart</w:t>
            </w:r>
          </w:p>
        </w:tc>
        <w:tc>
          <w:tcPr>
            <w:tcW w:w="7796" w:type="dxa"/>
          </w:tcPr>
          <w:p w:rsidR="001411C4" w:rsidRPr="001C24FF" w:rsidRDefault="001411C4" w:rsidP="001411C4">
            <w:pPr>
              <w:rPr>
                <w:szCs w:val="22"/>
              </w:rPr>
            </w:pPr>
            <w:r w:rsidRPr="001C24FF">
              <w:rPr>
                <w:szCs w:val="22"/>
              </w:rPr>
              <w:t>Curriculum Lead, Cardiology SAC</w:t>
            </w:r>
          </w:p>
        </w:tc>
      </w:tr>
      <w:tr w:rsidR="001411C4" w:rsidRPr="001C24FF" w:rsidTr="005D645B">
        <w:tc>
          <w:tcPr>
            <w:tcW w:w="2802" w:type="dxa"/>
          </w:tcPr>
          <w:p w:rsidR="001411C4" w:rsidRPr="001C24FF" w:rsidRDefault="001411C4" w:rsidP="001411C4">
            <w:pPr>
              <w:rPr>
                <w:szCs w:val="22"/>
              </w:rPr>
            </w:pPr>
            <w:r w:rsidRPr="001C24FF">
              <w:rPr>
                <w:rFonts w:eastAsia="Times New Roman" w:cs="Arial"/>
                <w:bCs/>
                <w:color w:val="000000"/>
                <w:szCs w:val="22"/>
                <w:lang w:eastAsia="en-GB"/>
              </w:rPr>
              <w:t>Emma Vaux</w:t>
            </w:r>
          </w:p>
        </w:tc>
        <w:tc>
          <w:tcPr>
            <w:tcW w:w="7796" w:type="dxa"/>
          </w:tcPr>
          <w:p w:rsidR="001411C4" w:rsidRPr="001C24FF" w:rsidRDefault="001411C4" w:rsidP="001411C4">
            <w:pPr>
              <w:rPr>
                <w:szCs w:val="22"/>
              </w:rPr>
            </w:pPr>
            <w:r w:rsidRPr="001C24FF">
              <w:rPr>
                <w:szCs w:val="22"/>
              </w:rPr>
              <w:t>Associate Medical Director, JRCPTB</w:t>
            </w:r>
          </w:p>
        </w:tc>
      </w:tr>
      <w:tr w:rsidR="001411C4" w:rsidRPr="001C24FF" w:rsidTr="005D645B">
        <w:tc>
          <w:tcPr>
            <w:tcW w:w="2802" w:type="dxa"/>
          </w:tcPr>
          <w:p w:rsidR="001411C4" w:rsidRPr="001C24FF" w:rsidRDefault="001411C4" w:rsidP="001411C4">
            <w:pPr>
              <w:rPr>
                <w:szCs w:val="22"/>
              </w:rPr>
            </w:pPr>
            <w:r w:rsidRPr="001C24FF">
              <w:rPr>
                <w:rFonts w:eastAsia="Times New Roman" w:cs="Arial"/>
                <w:bCs/>
                <w:szCs w:val="22"/>
                <w:lang w:eastAsia="en-GB"/>
              </w:rPr>
              <w:t>Zoe Wyrko</w:t>
            </w:r>
          </w:p>
        </w:tc>
        <w:tc>
          <w:tcPr>
            <w:tcW w:w="7796" w:type="dxa"/>
          </w:tcPr>
          <w:p w:rsidR="001411C4" w:rsidRPr="001C24FF" w:rsidRDefault="001411C4" w:rsidP="001411C4">
            <w:pPr>
              <w:rPr>
                <w:szCs w:val="22"/>
              </w:rPr>
            </w:pPr>
            <w:r w:rsidRPr="001C24FF">
              <w:rPr>
                <w:szCs w:val="22"/>
              </w:rPr>
              <w:t>Workforce Lead, Geriatric SAC</w:t>
            </w:r>
          </w:p>
        </w:tc>
      </w:tr>
    </w:tbl>
    <w:p w:rsidR="001411C4" w:rsidRPr="001C24FF" w:rsidRDefault="001411C4" w:rsidP="001411C4">
      <w:pPr>
        <w:spacing w:after="200" w:line="276" w:lineRule="auto"/>
        <w:rPr>
          <w:rFonts w:eastAsia="Calibri" w:cs="Times New Roman"/>
          <w:b/>
          <w:szCs w:val="22"/>
        </w:rPr>
      </w:pPr>
      <w:r w:rsidRPr="001C24FF">
        <w:rPr>
          <w:rFonts w:eastAsia="Calibri" w:cs="Times New Roman"/>
          <w:b/>
          <w:szCs w:val="22"/>
        </w:rPr>
        <w:br/>
      </w:r>
    </w:p>
    <w:p w:rsidR="001411C4" w:rsidRPr="001C24FF" w:rsidRDefault="001411C4" w:rsidP="001411C4">
      <w:pPr>
        <w:spacing w:after="200" w:line="276" w:lineRule="auto"/>
        <w:rPr>
          <w:rFonts w:eastAsia="Calibri" w:cs="Times New Roman"/>
          <w:b/>
          <w:szCs w:val="22"/>
        </w:rPr>
      </w:pPr>
      <w:r w:rsidRPr="001C24FF">
        <w:rPr>
          <w:rFonts w:eastAsia="Calibri" w:cs="Times New Roman"/>
          <w:b/>
          <w:szCs w:val="22"/>
        </w:rPr>
        <w:lastRenderedPageBreak/>
        <w:t>Attendees</w:t>
      </w:r>
    </w:p>
    <w:tbl>
      <w:tblPr>
        <w:tblStyle w:val="TableGrid1"/>
        <w:tblW w:w="0" w:type="auto"/>
        <w:tblLook w:val="04A0" w:firstRow="1" w:lastRow="0" w:firstColumn="1" w:lastColumn="0" w:noHBand="0" w:noVBand="1"/>
      </w:tblPr>
      <w:tblGrid>
        <w:gridCol w:w="2889"/>
        <w:gridCol w:w="7390"/>
      </w:tblGrid>
      <w:tr w:rsidR="001411C4" w:rsidRPr="001C24FF" w:rsidTr="005D645B">
        <w:tc>
          <w:tcPr>
            <w:tcW w:w="2943" w:type="dxa"/>
          </w:tcPr>
          <w:p w:rsidR="001411C4" w:rsidRPr="001C24FF" w:rsidRDefault="001411C4" w:rsidP="001411C4">
            <w:pPr>
              <w:rPr>
                <w:szCs w:val="22"/>
              </w:rPr>
            </w:pPr>
            <w:r w:rsidRPr="001C24FF">
              <w:rPr>
                <w:szCs w:val="22"/>
              </w:rPr>
              <w:t>James Adams</w:t>
            </w:r>
          </w:p>
        </w:tc>
        <w:tc>
          <w:tcPr>
            <w:tcW w:w="7655" w:type="dxa"/>
          </w:tcPr>
          <w:p w:rsidR="001411C4" w:rsidRPr="001C24FF" w:rsidRDefault="001411C4" w:rsidP="001411C4">
            <w:pPr>
              <w:rPr>
                <w:szCs w:val="22"/>
              </w:rPr>
            </w:pPr>
            <w:r w:rsidRPr="001C24FF">
              <w:rPr>
                <w:szCs w:val="22"/>
              </w:rPr>
              <w:t>Clinical Lead, Quality Management, JRCPTB</w:t>
            </w:r>
          </w:p>
        </w:tc>
      </w:tr>
      <w:tr w:rsidR="00030402" w:rsidRPr="001C24FF" w:rsidTr="005D645B">
        <w:tc>
          <w:tcPr>
            <w:tcW w:w="2943" w:type="dxa"/>
          </w:tcPr>
          <w:p w:rsidR="00030402" w:rsidRPr="001C24FF" w:rsidRDefault="00030402" w:rsidP="001411C4">
            <w:pPr>
              <w:rPr>
                <w:szCs w:val="22"/>
              </w:rPr>
            </w:pPr>
            <w:r w:rsidRPr="001C24FF">
              <w:rPr>
                <w:szCs w:val="22"/>
              </w:rPr>
              <w:t>John Firth</w:t>
            </w:r>
          </w:p>
        </w:tc>
        <w:tc>
          <w:tcPr>
            <w:tcW w:w="7655" w:type="dxa"/>
          </w:tcPr>
          <w:p w:rsidR="00030402" w:rsidRPr="001C24FF" w:rsidRDefault="00030402" w:rsidP="001411C4">
            <w:pPr>
              <w:rPr>
                <w:szCs w:val="22"/>
              </w:rPr>
            </w:pPr>
            <w:r w:rsidRPr="001C24FF">
              <w:rPr>
                <w:szCs w:val="22"/>
              </w:rPr>
              <w:t>Curriculum Lead, GIM SAC</w:t>
            </w:r>
          </w:p>
        </w:tc>
      </w:tr>
      <w:tr w:rsidR="001411C4" w:rsidRPr="001C24FF" w:rsidTr="005D645B">
        <w:tc>
          <w:tcPr>
            <w:tcW w:w="2943"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Miriam Armstrong</w:t>
            </w:r>
          </w:p>
        </w:tc>
        <w:tc>
          <w:tcPr>
            <w:tcW w:w="7655"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Policy officer, JRCPTB</w:t>
            </w:r>
          </w:p>
        </w:tc>
      </w:tr>
      <w:tr w:rsidR="001411C4" w:rsidRPr="001C24FF" w:rsidTr="005D645B">
        <w:tc>
          <w:tcPr>
            <w:tcW w:w="2943" w:type="dxa"/>
          </w:tcPr>
          <w:p w:rsidR="001411C4" w:rsidRPr="001C24FF" w:rsidRDefault="001411C4" w:rsidP="001411C4">
            <w:pPr>
              <w:rPr>
                <w:szCs w:val="22"/>
              </w:rPr>
            </w:pPr>
            <w:r w:rsidRPr="001C24FF">
              <w:rPr>
                <w:rFonts w:eastAsia="Times New Roman" w:cs="Arial"/>
                <w:color w:val="000000"/>
                <w:szCs w:val="22"/>
                <w:lang w:eastAsia="en-GB"/>
              </w:rPr>
              <w:t>Dawn Ashley</w:t>
            </w:r>
          </w:p>
        </w:tc>
        <w:tc>
          <w:tcPr>
            <w:tcW w:w="7655" w:type="dxa"/>
          </w:tcPr>
          <w:p w:rsidR="001411C4" w:rsidRPr="001C24FF" w:rsidRDefault="001411C4" w:rsidP="001411C4">
            <w:pPr>
              <w:rPr>
                <w:szCs w:val="22"/>
              </w:rPr>
            </w:pPr>
            <w:r w:rsidRPr="001C24FF">
              <w:rPr>
                <w:szCs w:val="22"/>
              </w:rPr>
              <w:t>Head of School of Medicine, HE North East</w:t>
            </w:r>
          </w:p>
        </w:tc>
      </w:tr>
      <w:tr w:rsidR="001411C4" w:rsidRPr="001C24FF" w:rsidTr="005D645B">
        <w:tc>
          <w:tcPr>
            <w:tcW w:w="2943" w:type="dxa"/>
          </w:tcPr>
          <w:p w:rsidR="001411C4" w:rsidRPr="001C24FF" w:rsidRDefault="001411C4" w:rsidP="001411C4">
            <w:pPr>
              <w:rPr>
                <w:szCs w:val="22"/>
              </w:rPr>
            </w:pPr>
            <w:r w:rsidRPr="001C24FF">
              <w:rPr>
                <w:rFonts w:eastAsia="Times New Roman" w:cs="Arial"/>
                <w:color w:val="000000"/>
                <w:szCs w:val="22"/>
                <w:lang w:eastAsia="en-GB"/>
              </w:rPr>
              <w:t>James Barrett</w:t>
            </w:r>
          </w:p>
        </w:tc>
        <w:tc>
          <w:tcPr>
            <w:tcW w:w="7655" w:type="dxa"/>
          </w:tcPr>
          <w:p w:rsidR="001411C4" w:rsidRPr="001C24FF" w:rsidRDefault="001411C4" w:rsidP="001411C4">
            <w:pPr>
              <w:rPr>
                <w:szCs w:val="22"/>
              </w:rPr>
            </w:pPr>
            <w:r w:rsidRPr="001C24FF">
              <w:rPr>
                <w:szCs w:val="22"/>
              </w:rPr>
              <w:t>Head of School of Medicine, HE North West – Mersey</w:t>
            </w:r>
          </w:p>
        </w:tc>
      </w:tr>
      <w:tr w:rsidR="001411C4" w:rsidRPr="001C24FF" w:rsidTr="005D645B">
        <w:tc>
          <w:tcPr>
            <w:tcW w:w="2943"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Tim Battcock</w:t>
            </w:r>
          </w:p>
        </w:tc>
        <w:tc>
          <w:tcPr>
            <w:tcW w:w="7655"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Clinical Lead, Post CCT Fellowship</w:t>
            </w:r>
          </w:p>
        </w:tc>
      </w:tr>
      <w:tr w:rsidR="001411C4" w:rsidRPr="001C24FF" w:rsidTr="005D645B">
        <w:tc>
          <w:tcPr>
            <w:tcW w:w="2943" w:type="dxa"/>
          </w:tcPr>
          <w:p w:rsidR="001411C4" w:rsidRPr="001C24FF" w:rsidRDefault="001411C4" w:rsidP="001411C4">
            <w:pPr>
              <w:rPr>
                <w:szCs w:val="22"/>
              </w:rPr>
            </w:pPr>
            <w:r w:rsidRPr="001C24FF">
              <w:rPr>
                <w:rFonts w:eastAsia="Times New Roman" w:cs="Arial"/>
                <w:color w:val="000000"/>
                <w:szCs w:val="22"/>
                <w:lang w:eastAsia="en-GB"/>
              </w:rPr>
              <w:t>Arup Chattopadhyay</w:t>
            </w:r>
          </w:p>
        </w:tc>
        <w:tc>
          <w:tcPr>
            <w:tcW w:w="7655" w:type="dxa"/>
          </w:tcPr>
          <w:p w:rsidR="001411C4" w:rsidRPr="001C24FF" w:rsidRDefault="001411C4" w:rsidP="001411C4">
            <w:pPr>
              <w:rPr>
                <w:szCs w:val="22"/>
              </w:rPr>
            </w:pPr>
            <w:r w:rsidRPr="001C24FF">
              <w:rPr>
                <w:rFonts w:eastAsia="Times New Roman" w:cs="Arial"/>
                <w:color w:val="000000"/>
                <w:szCs w:val="22"/>
                <w:lang w:eastAsia="en-GB"/>
              </w:rPr>
              <w:t>Chair, Clinical Neurophysiology SAC</w:t>
            </w:r>
          </w:p>
        </w:tc>
      </w:tr>
      <w:tr w:rsidR="001411C4" w:rsidRPr="001C24FF" w:rsidTr="005D645B">
        <w:tc>
          <w:tcPr>
            <w:tcW w:w="2943" w:type="dxa"/>
          </w:tcPr>
          <w:p w:rsidR="001411C4" w:rsidRPr="001C24FF" w:rsidRDefault="001411C4" w:rsidP="001411C4">
            <w:pPr>
              <w:rPr>
                <w:szCs w:val="22"/>
              </w:rPr>
            </w:pPr>
            <w:r w:rsidRPr="001C24FF">
              <w:rPr>
                <w:rFonts w:eastAsia="Times New Roman" w:cs="Arial"/>
                <w:color w:val="000000"/>
                <w:szCs w:val="22"/>
                <w:lang w:eastAsia="en-GB"/>
              </w:rPr>
              <w:t>Bob Coward</w:t>
            </w:r>
          </w:p>
        </w:tc>
        <w:tc>
          <w:tcPr>
            <w:tcW w:w="7655" w:type="dxa"/>
          </w:tcPr>
          <w:p w:rsidR="001411C4" w:rsidRPr="001C24FF" w:rsidRDefault="001411C4" w:rsidP="001411C4">
            <w:pPr>
              <w:rPr>
                <w:szCs w:val="22"/>
              </w:rPr>
            </w:pPr>
            <w:r w:rsidRPr="001C24FF">
              <w:rPr>
                <w:szCs w:val="22"/>
              </w:rPr>
              <w:t>Head of School of Medicine, HE North West</w:t>
            </w:r>
          </w:p>
        </w:tc>
      </w:tr>
      <w:tr w:rsidR="001411C4" w:rsidRPr="001C24FF" w:rsidTr="005D645B">
        <w:tc>
          <w:tcPr>
            <w:tcW w:w="2943"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Ella Edgington</w:t>
            </w:r>
          </w:p>
        </w:tc>
        <w:tc>
          <w:tcPr>
            <w:tcW w:w="7655" w:type="dxa"/>
          </w:tcPr>
          <w:p w:rsidR="001411C4" w:rsidRPr="001C24FF" w:rsidRDefault="001411C4" w:rsidP="001411C4">
            <w:pPr>
              <w:rPr>
                <w:szCs w:val="22"/>
              </w:rPr>
            </w:pPr>
            <w:r w:rsidRPr="001C24FF">
              <w:rPr>
                <w:szCs w:val="22"/>
              </w:rPr>
              <w:t>Policy Advisor, RCP London</w:t>
            </w:r>
          </w:p>
        </w:tc>
      </w:tr>
      <w:tr w:rsidR="001411C4" w:rsidRPr="001C24FF" w:rsidTr="005D645B">
        <w:tc>
          <w:tcPr>
            <w:tcW w:w="2943" w:type="dxa"/>
          </w:tcPr>
          <w:p w:rsidR="001411C4" w:rsidRPr="001C24FF" w:rsidRDefault="001411C4" w:rsidP="001411C4">
            <w:pPr>
              <w:rPr>
                <w:rFonts w:eastAsia="Times New Roman" w:cs="Arial"/>
                <w:color w:val="000000"/>
                <w:szCs w:val="22"/>
                <w:lang w:eastAsia="en-GB"/>
              </w:rPr>
            </w:pPr>
            <w:r w:rsidRPr="001C24FF">
              <w:rPr>
                <w:rFonts w:eastAsia="Times New Roman" w:cs="Arial"/>
                <w:bCs/>
                <w:color w:val="000000"/>
                <w:szCs w:val="22"/>
                <w:lang w:eastAsia="en-GB"/>
              </w:rPr>
              <w:t>Andrew Elder</w:t>
            </w:r>
          </w:p>
        </w:tc>
        <w:tc>
          <w:tcPr>
            <w:tcW w:w="7655" w:type="dxa"/>
          </w:tcPr>
          <w:p w:rsidR="001411C4" w:rsidRPr="001C24FF" w:rsidRDefault="001411C4" w:rsidP="001411C4">
            <w:pPr>
              <w:rPr>
                <w:szCs w:val="22"/>
              </w:rPr>
            </w:pPr>
            <w:r w:rsidRPr="001C24FF">
              <w:rPr>
                <w:rFonts w:eastAsia="Times New Roman" w:cs="Arial"/>
                <w:color w:val="000000"/>
                <w:szCs w:val="22"/>
                <w:lang w:eastAsia="en-GB"/>
              </w:rPr>
              <w:t>Medical Director, MRCP(UK)</w:t>
            </w:r>
          </w:p>
        </w:tc>
      </w:tr>
      <w:tr w:rsidR="001411C4" w:rsidRPr="001C24FF" w:rsidTr="005D645B">
        <w:tc>
          <w:tcPr>
            <w:tcW w:w="2943"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Zoe Fleet</w:t>
            </w:r>
          </w:p>
        </w:tc>
        <w:tc>
          <w:tcPr>
            <w:tcW w:w="7655"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Project Manager, Curriculum &amp; Assessment</w:t>
            </w:r>
          </w:p>
        </w:tc>
      </w:tr>
      <w:tr w:rsidR="001411C4" w:rsidRPr="001C24FF" w:rsidTr="005D645B">
        <w:tc>
          <w:tcPr>
            <w:tcW w:w="2943" w:type="dxa"/>
          </w:tcPr>
          <w:p w:rsidR="001411C4" w:rsidRPr="001C24FF" w:rsidRDefault="001411C4" w:rsidP="001411C4">
            <w:pPr>
              <w:rPr>
                <w:szCs w:val="22"/>
              </w:rPr>
            </w:pPr>
            <w:r w:rsidRPr="001C24FF">
              <w:rPr>
                <w:rFonts w:eastAsia="Times New Roman" w:cs="Arial"/>
                <w:color w:val="000000"/>
                <w:szCs w:val="22"/>
                <w:lang w:eastAsia="en-GB"/>
              </w:rPr>
              <w:t>Margot Gosney</w:t>
            </w:r>
          </w:p>
        </w:tc>
        <w:tc>
          <w:tcPr>
            <w:tcW w:w="7655" w:type="dxa"/>
          </w:tcPr>
          <w:p w:rsidR="001411C4" w:rsidRPr="001C24FF" w:rsidRDefault="001411C4" w:rsidP="001411C4">
            <w:pPr>
              <w:rPr>
                <w:szCs w:val="22"/>
              </w:rPr>
            </w:pPr>
            <w:r w:rsidRPr="001C24FF">
              <w:rPr>
                <w:szCs w:val="22"/>
              </w:rPr>
              <w:t>Head of School of Medicine, HE Thames Valley</w:t>
            </w:r>
          </w:p>
        </w:tc>
      </w:tr>
      <w:tr w:rsidR="001411C4" w:rsidRPr="001C24FF" w:rsidTr="005D645B">
        <w:tc>
          <w:tcPr>
            <w:tcW w:w="2943"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Stephen Harding</w:t>
            </w:r>
          </w:p>
        </w:tc>
        <w:tc>
          <w:tcPr>
            <w:tcW w:w="7655"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SRO Manager, JRCPTB</w:t>
            </w:r>
          </w:p>
        </w:tc>
      </w:tr>
      <w:tr w:rsidR="001411C4" w:rsidRPr="001C24FF" w:rsidTr="005D645B">
        <w:tc>
          <w:tcPr>
            <w:tcW w:w="2943"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Andrew Jeffrey</w:t>
            </w:r>
          </w:p>
        </w:tc>
        <w:tc>
          <w:tcPr>
            <w:tcW w:w="7655" w:type="dxa"/>
          </w:tcPr>
          <w:p w:rsidR="001411C4" w:rsidRPr="001C24FF" w:rsidRDefault="001411C4" w:rsidP="001411C4">
            <w:pPr>
              <w:rPr>
                <w:szCs w:val="22"/>
              </w:rPr>
            </w:pPr>
            <w:r w:rsidRPr="001C24FF">
              <w:rPr>
                <w:rFonts w:eastAsia="Times New Roman" w:cs="Arial"/>
                <w:color w:val="000000"/>
                <w:szCs w:val="22"/>
                <w:lang w:eastAsia="en-GB"/>
              </w:rPr>
              <w:t>Senior College Censor, RCP London</w:t>
            </w:r>
          </w:p>
        </w:tc>
      </w:tr>
      <w:tr w:rsidR="001411C4" w:rsidRPr="001C24FF" w:rsidTr="005D645B">
        <w:tc>
          <w:tcPr>
            <w:tcW w:w="2943"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Warren Lynch</w:t>
            </w:r>
          </w:p>
        </w:tc>
        <w:tc>
          <w:tcPr>
            <w:tcW w:w="7655"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Quality Management Officer, JRCPTB</w:t>
            </w:r>
          </w:p>
        </w:tc>
      </w:tr>
      <w:tr w:rsidR="001411C4" w:rsidRPr="001C24FF" w:rsidTr="005D645B">
        <w:tc>
          <w:tcPr>
            <w:tcW w:w="2943" w:type="dxa"/>
            <w:vAlign w:val="bottom"/>
          </w:tcPr>
          <w:p w:rsidR="001411C4" w:rsidRPr="001C24FF" w:rsidRDefault="001411C4" w:rsidP="001411C4">
            <w:pPr>
              <w:rPr>
                <w:rFonts w:eastAsia="Times New Roman" w:cs="Arial"/>
                <w:bCs/>
                <w:color w:val="000000"/>
                <w:szCs w:val="22"/>
                <w:lang w:eastAsia="en-GB"/>
              </w:rPr>
            </w:pPr>
            <w:r w:rsidRPr="001C24FF">
              <w:rPr>
                <w:rFonts w:eastAsia="Times New Roman" w:cs="Arial"/>
                <w:bCs/>
                <w:color w:val="000000"/>
                <w:szCs w:val="22"/>
                <w:lang w:eastAsia="en-GB"/>
              </w:rPr>
              <w:t>Abigail Moore</w:t>
            </w:r>
          </w:p>
        </w:tc>
        <w:tc>
          <w:tcPr>
            <w:tcW w:w="7655" w:type="dxa"/>
            <w:vAlign w:val="bottom"/>
          </w:tcPr>
          <w:p w:rsidR="001411C4" w:rsidRPr="001C24FF" w:rsidRDefault="001411C4" w:rsidP="001411C4">
            <w:pPr>
              <w:rPr>
                <w:rFonts w:eastAsia="Times New Roman" w:cs="Arial"/>
                <w:bCs/>
                <w:color w:val="000000"/>
                <w:szCs w:val="22"/>
                <w:lang w:eastAsia="en-GB"/>
              </w:rPr>
            </w:pPr>
            <w:r w:rsidRPr="001C24FF">
              <w:rPr>
                <w:rFonts w:eastAsia="Times New Roman" w:cs="Arial"/>
                <w:bCs/>
                <w:color w:val="000000"/>
                <w:szCs w:val="22"/>
                <w:lang w:eastAsia="en-GB"/>
              </w:rPr>
              <w:t>Clinical Fellow, RCP London</w:t>
            </w:r>
          </w:p>
        </w:tc>
      </w:tr>
      <w:tr w:rsidR="001411C4" w:rsidRPr="001C24FF" w:rsidTr="005D645B">
        <w:tc>
          <w:tcPr>
            <w:tcW w:w="2943" w:type="dxa"/>
          </w:tcPr>
          <w:p w:rsidR="001411C4" w:rsidRPr="001C24FF" w:rsidRDefault="001411C4" w:rsidP="001411C4">
            <w:pPr>
              <w:rPr>
                <w:szCs w:val="22"/>
              </w:rPr>
            </w:pPr>
            <w:r w:rsidRPr="001C24FF">
              <w:rPr>
                <w:rFonts w:eastAsia="Times New Roman" w:cs="Arial"/>
                <w:color w:val="000000"/>
                <w:szCs w:val="22"/>
                <w:lang w:eastAsia="en-GB"/>
              </w:rPr>
              <w:t>Rak Nandwani</w:t>
            </w:r>
          </w:p>
        </w:tc>
        <w:tc>
          <w:tcPr>
            <w:tcW w:w="7655" w:type="dxa"/>
          </w:tcPr>
          <w:p w:rsidR="001411C4" w:rsidRPr="001C24FF" w:rsidRDefault="001411C4" w:rsidP="001411C4">
            <w:pPr>
              <w:rPr>
                <w:szCs w:val="22"/>
              </w:rPr>
            </w:pPr>
            <w:r w:rsidRPr="001C24FF">
              <w:rPr>
                <w:szCs w:val="22"/>
              </w:rPr>
              <w:t>Chair, Genitourinary Medicine SAC</w:t>
            </w:r>
          </w:p>
        </w:tc>
      </w:tr>
      <w:tr w:rsidR="001411C4" w:rsidRPr="001C24FF" w:rsidTr="005D645B">
        <w:tc>
          <w:tcPr>
            <w:tcW w:w="2943"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Rachael O'Flynn</w:t>
            </w:r>
          </w:p>
        </w:tc>
        <w:tc>
          <w:tcPr>
            <w:tcW w:w="7655"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Head of JRCPTB</w:t>
            </w:r>
          </w:p>
        </w:tc>
      </w:tr>
      <w:tr w:rsidR="001411C4" w:rsidRPr="001C24FF" w:rsidTr="005D645B">
        <w:tc>
          <w:tcPr>
            <w:tcW w:w="2943" w:type="dxa"/>
          </w:tcPr>
          <w:p w:rsidR="001411C4" w:rsidRPr="001C24FF" w:rsidRDefault="001411C4" w:rsidP="001411C4">
            <w:pPr>
              <w:rPr>
                <w:szCs w:val="22"/>
              </w:rPr>
            </w:pPr>
            <w:r w:rsidRPr="001C24FF">
              <w:rPr>
                <w:szCs w:val="22"/>
              </w:rPr>
              <w:t>Alan Patrick</w:t>
            </w:r>
            <w:r w:rsidRPr="001C24FF">
              <w:rPr>
                <w:szCs w:val="22"/>
              </w:rPr>
              <w:tab/>
            </w:r>
          </w:p>
        </w:tc>
        <w:tc>
          <w:tcPr>
            <w:tcW w:w="7655" w:type="dxa"/>
          </w:tcPr>
          <w:p w:rsidR="001411C4" w:rsidRPr="001C24FF" w:rsidRDefault="001411C4" w:rsidP="001411C4">
            <w:pPr>
              <w:rPr>
                <w:szCs w:val="22"/>
              </w:rPr>
            </w:pPr>
            <w:r w:rsidRPr="001C24FF">
              <w:rPr>
                <w:szCs w:val="22"/>
              </w:rPr>
              <w:t>Vice President,  Education and Training, RCP Edinburgh</w:t>
            </w:r>
          </w:p>
        </w:tc>
      </w:tr>
      <w:tr w:rsidR="001411C4" w:rsidRPr="001C24FF" w:rsidTr="005D645B">
        <w:tc>
          <w:tcPr>
            <w:tcW w:w="2943" w:type="dxa"/>
          </w:tcPr>
          <w:p w:rsidR="001411C4" w:rsidRPr="001C24FF" w:rsidRDefault="001411C4" w:rsidP="001411C4">
            <w:pPr>
              <w:rPr>
                <w:rFonts w:eastAsia="Times New Roman" w:cs="Arial"/>
                <w:bCs/>
                <w:color w:val="000000"/>
                <w:szCs w:val="22"/>
                <w:lang w:eastAsia="en-GB"/>
              </w:rPr>
            </w:pPr>
            <w:r w:rsidRPr="001C24FF">
              <w:rPr>
                <w:rFonts w:eastAsia="Times New Roman" w:cs="Arial"/>
                <w:bCs/>
                <w:color w:val="000000"/>
                <w:szCs w:val="22"/>
                <w:lang w:eastAsia="en-GB"/>
              </w:rPr>
              <w:t>Gerrard Phillips</w:t>
            </w:r>
          </w:p>
        </w:tc>
        <w:tc>
          <w:tcPr>
            <w:tcW w:w="7655" w:type="dxa"/>
            <w:vAlign w:val="bottom"/>
          </w:tcPr>
          <w:p w:rsidR="001411C4" w:rsidRPr="001C24FF" w:rsidRDefault="001411C4" w:rsidP="001411C4">
            <w:pPr>
              <w:rPr>
                <w:rFonts w:eastAsia="Times New Roman" w:cs="Arial"/>
                <w:bCs/>
                <w:color w:val="000000"/>
                <w:szCs w:val="22"/>
                <w:lang w:eastAsia="en-GB"/>
              </w:rPr>
            </w:pPr>
            <w:r w:rsidRPr="001C24FF">
              <w:rPr>
                <w:rFonts w:eastAsia="Times New Roman" w:cs="Arial"/>
                <w:bCs/>
                <w:color w:val="000000"/>
                <w:szCs w:val="22"/>
                <w:lang w:eastAsia="en-GB"/>
              </w:rPr>
              <w:t>Vice President, Education &amp; Training, RCP London</w:t>
            </w:r>
          </w:p>
        </w:tc>
      </w:tr>
      <w:tr w:rsidR="001411C4" w:rsidRPr="001C24FF" w:rsidTr="005D645B">
        <w:tc>
          <w:tcPr>
            <w:tcW w:w="2943" w:type="dxa"/>
          </w:tcPr>
          <w:p w:rsidR="001411C4" w:rsidRPr="001C24FF" w:rsidRDefault="001411C4" w:rsidP="001411C4">
            <w:pPr>
              <w:rPr>
                <w:szCs w:val="22"/>
              </w:rPr>
            </w:pPr>
            <w:r w:rsidRPr="001C24FF">
              <w:rPr>
                <w:rFonts w:eastAsia="Times New Roman" w:cs="Arial"/>
                <w:color w:val="000000"/>
                <w:szCs w:val="22"/>
                <w:lang w:eastAsia="en-GB"/>
              </w:rPr>
              <w:t>Deepti Radia</w:t>
            </w:r>
          </w:p>
        </w:tc>
        <w:tc>
          <w:tcPr>
            <w:tcW w:w="7655" w:type="dxa"/>
          </w:tcPr>
          <w:p w:rsidR="001411C4" w:rsidRPr="001C24FF" w:rsidRDefault="001411C4" w:rsidP="001411C4">
            <w:pPr>
              <w:rPr>
                <w:szCs w:val="22"/>
              </w:rPr>
            </w:pPr>
            <w:r w:rsidRPr="001C24FF">
              <w:rPr>
                <w:szCs w:val="22"/>
              </w:rPr>
              <w:t>Chair, Haematology SAC</w:t>
            </w:r>
          </w:p>
        </w:tc>
      </w:tr>
      <w:tr w:rsidR="001411C4" w:rsidRPr="001C24FF" w:rsidTr="005D645B">
        <w:tc>
          <w:tcPr>
            <w:tcW w:w="2943" w:type="dxa"/>
          </w:tcPr>
          <w:p w:rsidR="001411C4" w:rsidRPr="001C24FF" w:rsidRDefault="001411C4" w:rsidP="001411C4">
            <w:pPr>
              <w:rPr>
                <w:szCs w:val="22"/>
              </w:rPr>
            </w:pPr>
            <w:r w:rsidRPr="001C24FF">
              <w:rPr>
                <w:rFonts w:eastAsia="Times New Roman" w:cs="Arial"/>
                <w:color w:val="000000"/>
                <w:szCs w:val="22"/>
                <w:lang w:eastAsia="en-GB"/>
              </w:rPr>
              <w:t>Ananthakrishnan Raghuram</w:t>
            </w:r>
          </w:p>
        </w:tc>
        <w:tc>
          <w:tcPr>
            <w:tcW w:w="7655" w:type="dxa"/>
          </w:tcPr>
          <w:p w:rsidR="001411C4" w:rsidRPr="001C24FF" w:rsidRDefault="001411C4" w:rsidP="001411C4">
            <w:pPr>
              <w:rPr>
                <w:szCs w:val="22"/>
              </w:rPr>
            </w:pPr>
            <w:r w:rsidRPr="001C24FF">
              <w:rPr>
                <w:szCs w:val="22"/>
              </w:rPr>
              <w:t>Representing HE South West, Severn</w:t>
            </w:r>
          </w:p>
        </w:tc>
      </w:tr>
      <w:tr w:rsidR="001411C4" w:rsidRPr="001C24FF" w:rsidTr="005D645B">
        <w:tc>
          <w:tcPr>
            <w:tcW w:w="2943"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Tanya Rehman</w:t>
            </w:r>
          </w:p>
        </w:tc>
        <w:tc>
          <w:tcPr>
            <w:tcW w:w="7655"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Head of Development &amp; Recruitment, JRCPTB</w:t>
            </w:r>
          </w:p>
        </w:tc>
      </w:tr>
      <w:tr w:rsidR="001411C4" w:rsidRPr="001C24FF" w:rsidTr="005D645B">
        <w:tc>
          <w:tcPr>
            <w:tcW w:w="2943" w:type="dxa"/>
          </w:tcPr>
          <w:p w:rsidR="001411C4" w:rsidRPr="001C24FF" w:rsidRDefault="001411C4" w:rsidP="001411C4">
            <w:pPr>
              <w:rPr>
                <w:szCs w:val="22"/>
              </w:rPr>
            </w:pPr>
            <w:r w:rsidRPr="001C24FF">
              <w:rPr>
                <w:szCs w:val="22"/>
              </w:rPr>
              <w:t>Hazel Scott</w:t>
            </w:r>
          </w:p>
        </w:tc>
        <w:tc>
          <w:tcPr>
            <w:tcW w:w="7655" w:type="dxa"/>
          </w:tcPr>
          <w:p w:rsidR="001411C4" w:rsidRPr="001C24FF" w:rsidRDefault="001411C4" w:rsidP="001411C4">
            <w:pPr>
              <w:rPr>
                <w:szCs w:val="22"/>
              </w:rPr>
            </w:pPr>
            <w:r w:rsidRPr="001C24FF">
              <w:rPr>
                <w:szCs w:val="22"/>
              </w:rPr>
              <w:t>Honorary Secretary, RCPS Glasgow</w:t>
            </w:r>
          </w:p>
        </w:tc>
      </w:tr>
      <w:tr w:rsidR="001411C4" w:rsidRPr="001C24FF" w:rsidTr="005D645B">
        <w:tc>
          <w:tcPr>
            <w:tcW w:w="2943" w:type="dxa"/>
          </w:tcPr>
          <w:p w:rsidR="001411C4" w:rsidRPr="001C24FF" w:rsidRDefault="001411C4" w:rsidP="001411C4">
            <w:pPr>
              <w:rPr>
                <w:rFonts w:eastAsia="Times New Roman" w:cs="Arial"/>
                <w:color w:val="000000"/>
                <w:szCs w:val="22"/>
                <w:lang w:eastAsia="en-GB"/>
              </w:rPr>
            </w:pPr>
            <w:r w:rsidRPr="001C24FF">
              <w:rPr>
                <w:rFonts w:eastAsia="Times New Roman" w:cs="Arial"/>
                <w:color w:val="000000"/>
                <w:szCs w:val="22"/>
                <w:lang w:eastAsia="en-GB"/>
              </w:rPr>
              <w:t>Callum Totten</w:t>
            </w:r>
          </w:p>
        </w:tc>
        <w:tc>
          <w:tcPr>
            <w:tcW w:w="7655" w:type="dxa"/>
          </w:tcPr>
          <w:p w:rsidR="001411C4" w:rsidRPr="001C24FF" w:rsidRDefault="001411C4" w:rsidP="001411C4">
            <w:pPr>
              <w:rPr>
                <w:color w:val="455560"/>
                <w:szCs w:val="22"/>
              </w:rPr>
            </w:pPr>
            <w:r w:rsidRPr="001C24FF">
              <w:rPr>
                <w:szCs w:val="22"/>
              </w:rPr>
              <w:t xml:space="preserve">Adviser (stakeholder relationships, health sector) RCP London </w:t>
            </w:r>
          </w:p>
        </w:tc>
      </w:tr>
      <w:tr w:rsidR="001411C4" w:rsidRPr="001C24FF" w:rsidTr="005D645B">
        <w:tc>
          <w:tcPr>
            <w:tcW w:w="2943" w:type="dxa"/>
          </w:tcPr>
          <w:p w:rsidR="001411C4" w:rsidRPr="001C24FF" w:rsidRDefault="001411C4" w:rsidP="001411C4">
            <w:pPr>
              <w:rPr>
                <w:szCs w:val="22"/>
              </w:rPr>
            </w:pPr>
            <w:r w:rsidRPr="001C24FF">
              <w:rPr>
                <w:rFonts w:eastAsia="Times New Roman" w:cs="Arial"/>
                <w:color w:val="000000"/>
                <w:szCs w:val="22"/>
                <w:lang w:eastAsia="en-GB"/>
              </w:rPr>
              <w:t>Michael Trimble</w:t>
            </w:r>
          </w:p>
        </w:tc>
        <w:tc>
          <w:tcPr>
            <w:tcW w:w="7655" w:type="dxa"/>
          </w:tcPr>
          <w:p w:rsidR="001411C4" w:rsidRPr="001C24FF" w:rsidRDefault="001411C4" w:rsidP="001411C4">
            <w:pPr>
              <w:rPr>
                <w:szCs w:val="22"/>
              </w:rPr>
            </w:pPr>
            <w:r w:rsidRPr="001C24FF">
              <w:rPr>
                <w:szCs w:val="22"/>
              </w:rPr>
              <w:t>Head of School of Medicine, NIMDTA</w:t>
            </w:r>
          </w:p>
        </w:tc>
      </w:tr>
      <w:tr w:rsidR="001411C4" w:rsidRPr="001C24FF" w:rsidTr="005D645B">
        <w:tc>
          <w:tcPr>
            <w:tcW w:w="2943" w:type="dxa"/>
          </w:tcPr>
          <w:p w:rsidR="001411C4" w:rsidRPr="001C24FF" w:rsidRDefault="001411C4" w:rsidP="001411C4">
            <w:pPr>
              <w:rPr>
                <w:rFonts w:eastAsia="Times New Roman" w:cs="Arial"/>
                <w:color w:val="000000"/>
                <w:szCs w:val="22"/>
                <w:lang w:eastAsia="en-GB"/>
              </w:rPr>
            </w:pPr>
            <w:r w:rsidRPr="001C24FF">
              <w:rPr>
                <w:rFonts w:eastAsia="Times New Roman" w:cs="Arial"/>
                <w:bCs/>
                <w:color w:val="000000"/>
                <w:szCs w:val="22"/>
                <w:lang w:eastAsia="en-GB"/>
              </w:rPr>
              <w:t>Winnie Wade</w:t>
            </w:r>
          </w:p>
        </w:tc>
        <w:tc>
          <w:tcPr>
            <w:tcW w:w="7655" w:type="dxa"/>
          </w:tcPr>
          <w:p w:rsidR="001411C4" w:rsidRPr="001C24FF" w:rsidRDefault="001411C4" w:rsidP="001411C4">
            <w:pPr>
              <w:rPr>
                <w:szCs w:val="22"/>
              </w:rPr>
            </w:pPr>
            <w:r w:rsidRPr="001C24FF">
              <w:rPr>
                <w:rFonts w:eastAsia="Times New Roman" w:cs="Arial"/>
                <w:bCs/>
                <w:color w:val="000000"/>
                <w:szCs w:val="22"/>
                <w:lang w:eastAsia="en-GB"/>
              </w:rPr>
              <w:t>Director of Education, RCP London</w:t>
            </w:r>
          </w:p>
        </w:tc>
      </w:tr>
      <w:tr w:rsidR="001411C4" w:rsidRPr="001C24FF" w:rsidTr="005D645B">
        <w:tc>
          <w:tcPr>
            <w:tcW w:w="2943" w:type="dxa"/>
            <w:vAlign w:val="bottom"/>
          </w:tcPr>
          <w:p w:rsidR="001411C4" w:rsidRPr="001C24FF" w:rsidRDefault="001411C4" w:rsidP="001411C4">
            <w:pPr>
              <w:rPr>
                <w:rFonts w:eastAsia="Times New Roman" w:cs="Arial"/>
                <w:bCs/>
                <w:color w:val="000000"/>
                <w:szCs w:val="22"/>
                <w:lang w:eastAsia="en-GB"/>
              </w:rPr>
            </w:pPr>
            <w:r w:rsidRPr="001C24FF">
              <w:rPr>
                <w:rFonts w:eastAsia="Times New Roman" w:cs="Arial"/>
                <w:bCs/>
                <w:color w:val="000000"/>
                <w:szCs w:val="22"/>
                <w:lang w:eastAsia="en-GB"/>
              </w:rPr>
              <w:t>Louise Wheaton</w:t>
            </w:r>
          </w:p>
        </w:tc>
        <w:tc>
          <w:tcPr>
            <w:tcW w:w="7655" w:type="dxa"/>
            <w:vAlign w:val="bottom"/>
          </w:tcPr>
          <w:p w:rsidR="001411C4" w:rsidRPr="001C24FF" w:rsidRDefault="001411C4" w:rsidP="001411C4">
            <w:pPr>
              <w:rPr>
                <w:rFonts w:eastAsia="Times New Roman" w:cs="Arial"/>
                <w:bCs/>
                <w:color w:val="000000"/>
                <w:szCs w:val="22"/>
                <w:lang w:eastAsia="en-GB"/>
              </w:rPr>
            </w:pPr>
            <w:r w:rsidRPr="001C24FF">
              <w:rPr>
                <w:rFonts w:eastAsia="Times New Roman" w:cs="Arial"/>
                <w:bCs/>
                <w:color w:val="000000"/>
                <w:szCs w:val="22"/>
                <w:lang w:eastAsia="en-GB"/>
              </w:rPr>
              <w:t>Policy Officer, MRCP(UK)</w:t>
            </w:r>
          </w:p>
        </w:tc>
      </w:tr>
      <w:tr w:rsidR="001411C4" w:rsidRPr="001C24FF" w:rsidTr="005D645B">
        <w:tc>
          <w:tcPr>
            <w:tcW w:w="2943" w:type="dxa"/>
          </w:tcPr>
          <w:p w:rsidR="001411C4" w:rsidRPr="001C24FF" w:rsidRDefault="001411C4" w:rsidP="001411C4">
            <w:pPr>
              <w:rPr>
                <w:szCs w:val="22"/>
              </w:rPr>
            </w:pPr>
            <w:r w:rsidRPr="001C24FF">
              <w:rPr>
                <w:rFonts w:eastAsia="Times New Roman" w:cs="Arial"/>
                <w:color w:val="000000"/>
                <w:szCs w:val="22"/>
                <w:lang w:eastAsia="en-GB"/>
              </w:rPr>
              <w:t>Nick Withers</w:t>
            </w:r>
          </w:p>
        </w:tc>
        <w:tc>
          <w:tcPr>
            <w:tcW w:w="7655" w:type="dxa"/>
          </w:tcPr>
          <w:p w:rsidR="001411C4" w:rsidRPr="001C24FF" w:rsidRDefault="001411C4" w:rsidP="001411C4">
            <w:pPr>
              <w:rPr>
                <w:szCs w:val="22"/>
              </w:rPr>
            </w:pPr>
            <w:r w:rsidRPr="001C24FF">
              <w:rPr>
                <w:szCs w:val="22"/>
              </w:rPr>
              <w:t>Head of School of Medicine,  HE South West – Peninsula</w:t>
            </w:r>
          </w:p>
        </w:tc>
      </w:tr>
    </w:tbl>
    <w:p w:rsidR="000E70E3" w:rsidRPr="001C24FF" w:rsidRDefault="001411C4" w:rsidP="005A1310">
      <w:pPr>
        <w:jc w:val="right"/>
        <w:rPr>
          <w:b/>
        </w:rPr>
      </w:pPr>
      <w:r w:rsidRPr="001C24FF">
        <w:tab/>
      </w:r>
      <w:r w:rsidRPr="001C24FF">
        <w:tab/>
      </w:r>
      <w:r w:rsidRPr="001C24FF">
        <w:tab/>
      </w:r>
      <w:r w:rsidRPr="001C24FF">
        <w:tab/>
      </w:r>
      <w:r w:rsidRPr="001C24FF">
        <w:tab/>
      </w:r>
      <w:r w:rsidRPr="001C24FF">
        <w:tab/>
      </w:r>
      <w:r w:rsidRPr="001C24FF">
        <w:tab/>
      </w:r>
      <w:r w:rsidR="005A1310" w:rsidRPr="001C24FF">
        <w:tab/>
      </w:r>
    </w:p>
    <w:p w:rsidR="00973829" w:rsidRPr="003E37FE" w:rsidRDefault="00973829">
      <w:pPr>
        <w:rPr>
          <w:b/>
        </w:rPr>
      </w:pPr>
    </w:p>
    <w:sectPr w:rsidR="00973829" w:rsidRPr="003E37FE" w:rsidSect="00883E02">
      <w:pgSz w:w="11906" w:h="16838"/>
      <w:pgMar w:top="1440" w:right="567" w:bottom="1440" w:left="1276" w:header="567"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FF" w:rsidRDefault="001C24FF" w:rsidP="00973829">
      <w:r>
        <w:separator/>
      </w:r>
    </w:p>
  </w:endnote>
  <w:endnote w:type="continuationSeparator" w:id="0">
    <w:p w:rsidR="001C24FF" w:rsidRDefault="001C24FF" w:rsidP="0097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40999"/>
      <w:docPartObj>
        <w:docPartGallery w:val="Page Numbers (Bottom of Page)"/>
        <w:docPartUnique/>
      </w:docPartObj>
    </w:sdtPr>
    <w:sdtEndPr>
      <w:rPr>
        <w:noProof/>
      </w:rPr>
    </w:sdtEndPr>
    <w:sdtContent>
      <w:p w:rsidR="001C24FF" w:rsidRDefault="001C24FF">
        <w:pPr>
          <w:pStyle w:val="Footer"/>
          <w:jc w:val="center"/>
        </w:pPr>
        <w:r>
          <w:fldChar w:fldCharType="begin"/>
        </w:r>
        <w:r>
          <w:instrText xml:space="preserve"> PAGE   \* MERGEFORMAT </w:instrText>
        </w:r>
        <w:r>
          <w:fldChar w:fldCharType="separate"/>
        </w:r>
        <w:r w:rsidR="004E6ECA">
          <w:rPr>
            <w:noProof/>
          </w:rPr>
          <w:t>10</w:t>
        </w:r>
        <w:r>
          <w:rPr>
            <w:noProof/>
          </w:rPr>
          <w:fldChar w:fldCharType="end"/>
        </w:r>
      </w:p>
    </w:sdtContent>
  </w:sdt>
  <w:p w:rsidR="001C24FF" w:rsidRDefault="001C24FF" w:rsidP="00973829">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12175"/>
      <w:docPartObj>
        <w:docPartGallery w:val="Page Numbers (Bottom of Page)"/>
        <w:docPartUnique/>
      </w:docPartObj>
    </w:sdtPr>
    <w:sdtEndPr>
      <w:rPr>
        <w:noProof/>
      </w:rPr>
    </w:sdtEndPr>
    <w:sdtContent>
      <w:p w:rsidR="001C24FF" w:rsidRDefault="001C24FF">
        <w:pPr>
          <w:pStyle w:val="Footer"/>
          <w:jc w:val="center"/>
        </w:pPr>
        <w:r>
          <w:fldChar w:fldCharType="begin"/>
        </w:r>
        <w:r>
          <w:instrText xml:space="preserve"> PAGE   \* MERGEFORMAT </w:instrText>
        </w:r>
        <w:r>
          <w:fldChar w:fldCharType="separate"/>
        </w:r>
        <w:r w:rsidR="004E6ECA">
          <w:rPr>
            <w:noProof/>
          </w:rPr>
          <w:t>9</w:t>
        </w:r>
        <w:r>
          <w:rPr>
            <w:noProof/>
          </w:rPr>
          <w:fldChar w:fldCharType="end"/>
        </w:r>
      </w:p>
    </w:sdtContent>
  </w:sdt>
  <w:p w:rsidR="001C24FF" w:rsidRDefault="001C2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FF" w:rsidRDefault="001C24FF" w:rsidP="00973829">
      <w:r>
        <w:separator/>
      </w:r>
    </w:p>
  </w:footnote>
  <w:footnote w:type="continuationSeparator" w:id="0">
    <w:p w:rsidR="001C24FF" w:rsidRDefault="001C24FF" w:rsidP="00973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385763"/>
      <w:docPartObj>
        <w:docPartGallery w:val="Watermarks"/>
        <w:docPartUnique/>
      </w:docPartObj>
    </w:sdtPr>
    <w:sdtEndPr/>
    <w:sdtContent>
      <w:p w:rsidR="001C24FF" w:rsidRDefault="004E6ECA">
        <w:pPr>
          <w:pStyle w:val="Header"/>
        </w:pPr>
        <w:r>
          <w:rPr>
            <w:noProof/>
            <w:lang w:val="en-US" w:eastAsia="zh-TW"/>
          </w:rPr>
          <w:pict w14:anchorId="00245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FF" w:rsidRDefault="001C24FF" w:rsidP="00973829">
    <w:pPr>
      <w:pStyle w:val="Header"/>
      <w:tabs>
        <w:tab w:val="clear" w:pos="4513"/>
        <w:tab w:val="clear" w:pos="9026"/>
        <w:tab w:val="left" w:pos="5640"/>
      </w:tabs>
      <w:ind w:left="-1418"/>
    </w:pPr>
    <w:r>
      <w:rPr>
        <w:noProof/>
        <w:lang w:eastAsia="en-GB"/>
      </w:rPr>
      <w:drawing>
        <wp:inline distT="0" distB="0" distL="0" distR="0" wp14:anchorId="69ABB8E0" wp14:editId="7BE0612F">
          <wp:extent cx="2686050" cy="762000"/>
          <wp:effectExtent l="0" t="0" r="0" b="0"/>
          <wp:docPr id="11" name="Picture 11" descr="N:\COMMUNICATIONS\Branding\Federation Rebrand (final versions)\MASTER LOGOS\Digital\JRCPTB_logo_RGB_MAST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MASTER LOGOS\Digital\JRCPTB_logo_RGB_MASTE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62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0D1"/>
    <w:multiLevelType w:val="hybridMultilevel"/>
    <w:tmpl w:val="610CA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AF7A1E"/>
    <w:multiLevelType w:val="hybridMultilevel"/>
    <w:tmpl w:val="2E6C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C0C52"/>
    <w:multiLevelType w:val="hybridMultilevel"/>
    <w:tmpl w:val="1EA4B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9F4CAE"/>
    <w:multiLevelType w:val="hybridMultilevel"/>
    <w:tmpl w:val="07FA7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6E0755"/>
    <w:multiLevelType w:val="hybridMultilevel"/>
    <w:tmpl w:val="3000B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8F8459F"/>
    <w:multiLevelType w:val="hybridMultilevel"/>
    <w:tmpl w:val="4F84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7811B0"/>
    <w:multiLevelType w:val="hybridMultilevel"/>
    <w:tmpl w:val="7DEC4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B47888"/>
    <w:multiLevelType w:val="hybridMultilevel"/>
    <w:tmpl w:val="7236E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35366F"/>
    <w:multiLevelType w:val="hybridMultilevel"/>
    <w:tmpl w:val="1430C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506F69"/>
    <w:multiLevelType w:val="hybridMultilevel"/>
    <w:tmpl w:val="D094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C52A07"/>
    <w:multiLevelType w:val="hybridMultilevel"/>
    <w:tmpl w:val="D73CB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D63040"/>
    <w:multiLevelType w:val="hybridMultilevel"/>
    <w:tmpl w:val="EA72CB28"/>
    <w:lvl w:ilvl="0" w:tplc="6BEA783A">
      <w:start w:val="8"/>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B256B2"/>
    <w:multiLevelType w:val="hybridMultilevel"/>
    <w:tmpl w:val="5A3A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C008B0"/>
    <w:multiLevelType w:val="hybridMultilevel"/>
    <w:tmpl w:val="FC0CF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6"/>
  </w:num>
  <w:num w:numId="4">
    <w:abstractNumId w:val="8"/>
  </w:num>
  <w:num w:numId="5">
    <w:abstractNumId w:val="2"/>
  </w:num>
  <w:num w:numId="6">
    <w:abstractNumId w:val="7"/>
  </w:num>
  <w:num w:numId="7">
    <w:abstractNumId w:val="10"/>
  </w:num>
  <w:num w:numId="8">
    <w:abstractNumId w:val="3"/>
  </w:num>
  <w:num w:numId="9">
    <w:abstractNumId w:val="13"/>
  </w:num>
  <w:num w:numId="10">
    <w:abstractNumId w:val="0"/>
  </w:num>
  <w:num w:numId="11">
    <w:abstractNumId w:val="12"/>
  </w:num>
  <w:num w:numId="12">
    <w:abstractNumId w:val="5"/>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C4"/>
    <w:rsid w:val="00030402"/>
    <w:rsid w:val="00063F68"/>
    <w:rsid w:val="000675D1"/>
    <w:rsid w:val="00080173"/>
    <w:rsid w:val="000858D5"/>
    <w:rsid w:val="00087DDF"/>
    <w:rsid w:val="000E29F9"/>
    <w:rsid w:val="000E3999"/>
    <w:rsid w:val="000E70E3"/>
    <w:rsid w:val="00121966"/>
    <w:rsid w:val="00131893"/>
    <w:rsid w:val="001411C4"/>
    <w:rsid w:val="0016692A"/>
    <w:rsid w:val="001968C4"/>
    <w:rsid w:val="001A1C88"/>
    <w:rsid w:val="001A4A88"/>
    <w:rsid w:val="001A7A09"/>
    <w:rsid w:val="001C24FF"/>
    <w:rsid w:val="001C5218"/>
    <w:rsid w:val="00250824"/>
    <w:rsid w:val="002540A5"/>
    <w:rsid w:val="0025618E"/>
    <w:rsid w:val="00282A40"/>
    <w:rsid w:val="0028385C"/>
    <w:rsid w:val="002A0385"/>
    <w:rsid w:val="002A6901"/>
    <w:rsid w:val="002C2132"/>
    <w:rsid w:val="0030078F"/>
    <w:rsid w:val="00310BF6"/>
    <w:rsid w:val="00331D33"/>
    <w:rsid w:val="003623FF"/>
    <w:rsid w:val="003A2916"/>
    <w:rsid w:val="003C73F6"/>
    <w:rsid w:val="003E37FE"/>
    <w:rsid w:val="003F66C1"/>
    <w:rsid w:val="00426029"/>
    <w:rsid w:val="00432E0D"/>
    <w:rsid w:val="004E6ECA"/>
    <w:rsid w:val="004F5AED"/>
    <w:rsid w:val="00506E24"/>
    <w:rsid w:val="005563F2"/>
    <w:rsid w:val="00575285"/>
    <w:rsid w:val="00576071"/>
    <w:rsid w:val="005A1310"/>
    <w:rsid w:val="005D0651"/>
    <w:rsid w:val="005D645B"/>
    <w:rsid w:val="00615867"/>
    <w:rsid w:val="006659BA"/>
    <w:rsid w:val="00696DFD"/>
    <w:rsid w:val="006E3408"/>
    <w:rsid w:val="006F525E"/>
    <w:rsid w:val="006F61E2"/>
    <w:rsid w:val="00704BFC"/>
    <w:rsid w:val="007B0333"/>
    <w:rsid w:val="007B0A9C"/>
    <w:rsid w:val="007C4BD1"/>
    <w:rsid w:val="007C4E23"/>
    <w:rsid w:val="007D1F79"/>
    <w:rsid w:val="00805788"/>
    <w:rsid w:val="00806FD8"/>
    <w:rsid w:val="00810E27"/>
    <w:rsid w:val="008115B7"/>
    <w:rsid w:val="0086199E"/>
    <w:rsid w:val="008656C1"/>
    <w:rsid w:val="00883E02"/>
    <w:rsid w:val="008A6FE5"/>
    <w:rsid w:val="008B1A50"/>
    <w:rsid w:val="008B2C90"/>
    <w:rsid w:val="008E7C84"/>
    <w:rsid w:val="00900C83"/>
    <w:rsid w:val="00953A54"/>
    <w:rsid w:val="00973829"/>
    <w:rsid w:val="009A5F02"/>
    <w:rsid w:val="00A270E3"/>
    <w:rsid w:val="00A35307"/>
    <w:rsid w:val="00A40437"/>
    <w:rsid w:val="00A442C0"/>
    <w:rsid w:val="00A53D47"/>
    <w:rsid w:val="00A8362C"/>
    <w:rsid w:val="00AC22C9"/>
    <w:rsid w:val="00AF3FD1"/>
    <w:rsid w:val="00B303D5"/>
    <w:rsid w:val="00B4457E"/>
    <w:rsid w:val="00BA5475"/>
    <w:rsid w:val="00BA681B"/>
    <w:rsid w:val="00BC0100"/>
    <w:rsid w:val="00C04333"/>
    <w:rsid w:val="00CB291C"/>
    <w:rsid w:val="00D0444C"/>
    <w:rsid w:val="00D411A4"/>
    <w:rsid w:val="00D45FE6"/>
    <w:rsid w:val="00D51F24"/>
    <w:rsid w:val="00D81C9E"/>
    <w:rsid w:val="00DA2009"/>
    <w:rsid w:val="00DB6E60"/>
    <w:rsid w:val="00E11DFC"/>
    <w:rsid w:val="00E45FCA"/>
    <w:rsid w:val="00E62108"/>
    <w:rsid w:val="00EB0BE5"/>
    <w:rsid w:val="00EB1332"/>
    <w:rsid w:val="00ED1661"/>
    <w:rsid w:val="00EE1A27"/>
    <w:rsid w:val="00F4099A"/>
    <w:rsid w:val="00F95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29"/>
    <w:pPr>
      <w:spacing w:after="0" w:line="240" w:lineRule="auto"/>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829"/>
    <w:rPr>
      <w:rFonts w:ascii="Tahoma" w:hAnsi="Tahoma" w:cs="Tahoma"/>
      <w:sz w:val="16"/>
      <w:szCs w:val="16"/>
    </w:rPr>
  </w:style>
  <w:style w:type="character" w:customStyle="1" w:styleId="BalloonTextChar">
    <w:name w:val="Balloon Text Char"/>
    <w:basedOn w:val="DefaultParagraphFont"/>
    <w:link w:val="BalloonText"/>
    <w:uiPriority w:val="99"/>
    <w:semiHidden/>
    <w:rsid w:val="00973829"/>
    <w:rPr>
      <w:rFonts w:ascii="Tahoma" w:hAnsi="Tahoma" w:cs="Tahoma"/>
      <w:sz w:val="16"/>
      <w:szCs w:val="16"/>
    </w:rPr>
  </w:style>
  <w:style w:type="paragraph" w:styleId="Header">
    <w:name w:val="header"/>
    <w:basedOn w:val="Normal"/>
    <w:link w:val="HeaderChar"/>
    <w:uiPriority w:val="99"/>
    <w:unhideWhenUsed/>
    <w:rsid w:val="00973829"/>
    <w:pPr>
      <w:tabs>
        <w:tab w:val="center" w:pos="4513"/>
        <w:tab w:val="right" w:pos="9026"/>
      </w:tabs>
    </w:pPr>
  </w:style>
  <w:style w:type="character" w:customStyle="1" w:styleId="HeaderChar">
    <w:name w:val="Header Char"/>
    <w:basedOn w:val="DefaultParagraphFont"/>
    <w:link w:val="Header"/>
    <w:uiPriority w:val="99"/>
    <w:rsid w:val="00973829"/>
    <w:rPr>
      <w:rFonts w:ascii="Calibri" w:hAnsi="Calibri"/>
      <w:szCs w:val="24"/>
    </w:rPr>
  </w:style>
  <w:style w:type="paragraph" w:styleId="Footer">
    <w:name w:val="footer"/>
    <w:basedOn w:val="Normal"/>
    <w:link w:val="FooterChar"/>
    <w:uiPriority w:val="99"/>
    <w:unhideWhenUsed/>
    <w:rsid w:val="00973829"/>
    <w:pPr>
      <w:tabs>
        <w:tab w:val="center" w:pos="4513"/>
        <w:tab w:val="right" w:pos="9026"/>
      </w:tabs>
    </w:pPr>
  </w:style>
  <w:style w:type="character" w:customStyle="1" w:styleId="FooterChar">
    <w:name w:val="Footer Char"/>
    <w:basedOn w:val="DefaultParagraphFont"/>
    <w:link w:val="Footer"/>
    <w:uiPriority w:val="99"/>
    <w:rsid w:val="00973829"/>
    <w:rPr>
      <w:rFonts w:ascii="Calibri" w:hAnsi="Calibri"/>
      <w:szCs w:val="24"/>
    </w:rPr>
  </w:style>
  <w:style w:type="table" w:customStyle="1" w:styleId="TableGrid1">
    <w:name w:val="Table Grid1"/>
    <w:basedOn w:val="TableNormal"/>
    <w:next w:val="TableGrid"/>
    <w:uiPriority w:val="59"/>
    <w:rsid w:val="00141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41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2C0"/>
    <w:pPr>
      <w:ind w:left="720"/>
    </w:pPr>
    <w:rPr>
      <w:rFonts w:cs="Times New Roman"/>
      <w:szCs w:val="22"/>
      <w:lang w:eastAsia="en-GB"/>
    </w:rPr>
  </w:style>
  <w:style w:type="character" w:styleId="CommentReference">
    <w:name w:val="annotation reference"/>
    <w:basedOn w:val="DefaultParagraphFont"/>
    <w:uiPriority w:val="99"/>
    <w:semiHidden/>
    <w:unhideWhenUsed/>
    <w:rsid w:val="00131893"/>
    <w:rPr>
      <w:sz w:val="16"/>
      <w:szCs w:val="16"/>
    </w:rPr>
  </w:style>
  <w:style w:type="paragraph" w:styleId="CommentText">
    <w:name w:val="annotation text"/>
    <w:basedOn w:val="Normal"/>
    <w:link w:val="CommentTextChar"/>
    <w:uiPriority w:val="99"/>
    <w:semiHidden/>
    <w:unhideWhenUsed/>
    <w:rsid w:val="00131893"/>
    <w:rPr>
      <w:sz w:val="20"/>
      <w:szCs w:val="20"/>
    </w:rPr>
  </w:style>
  <w:style w:type="character" w:customStyle="1" w:styleId="CommentTextChar">
    <w:name w:val="Comment Text Char"/>
    <w:basedOn w:val="DefaultParagraphFont"/>
    <w:link w:val="CommentText"/>
    <w:uiPriority w:val="99"/>
    <w:semiHidden/>
    <w:rsid w:val="0013189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31893"/>
    <w:rPr>
      <w:b/>
      <w:bCs/>
    </w:rPr>
  </w:style>
  <w:style w:type="character" w:customStyle="1" w:styleId="CommentSubjectChar">
    <w:name w:val="Comment Subject Char"/>
    <w:basedOn w:val="CommentTextChar"/>
    <w:link w:val="CommentSubject"/>
    <w:uiPriority w:val="99"/>
    <w:semiHidden/>
    <w:rsid w:val="00131893"/>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29"/>
    <w:pPr>
      <w:spacing w:after="0" w:line="240" w:lineRule="auto"/>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829"/>
    <w:rPr>
      <w:rFonts w:ascii="Tahoma" w:hAnsi="Tahoma" w:cs="Tahoma"/>
      <w:sz w:val="16"/>
      <w:szCs w:val="16"/>
    </w:rPr>
  </w:style>
  <w:style w:type="character" w:customStyle="1" w:styleId="BalloonTextChar">
    <w:name w:val="Balloon Text Char"/>
    <w:basedOn w:val="DefaultParagraphFont"/>
    <w:link w:val="BalloonText"/>
    <w:uiPriority w:val="99"/>
    <w:semiHidden/>
    <w:rsid w:val="00973829"/>
    <w:rPr>
      <w:rFonts w:ascii="Tahoma" w:hAnsi="Tahoma" w:cs="Tahoma"/>
      <w:sz w:val="16"/>
      <w:szCs w:val="16"/>
    </w:rPr>
  </w:style>
  <w:style w:type="paragraph" w:styleId="Header">
    <w:name w:val="header"/>
    <w:basedOn w:val="Normal"/>
    <w:link w:val="HeaderChar"/>
    <w:uiPriority w:val="99"/>
    <w:unhideWhenUsed/>
    <w:rsid w:val="00973829"/>
    <w:pPr>
      <w:tabs>
        <w:tab w:val="center" w:pos="4513"/>
        <w:tab w:val="right" w:pos="9026"/>
      </w:tabs>
    </w:pPr>
  </w:style>
  <w:style w:type="character" w:customStyle="1" w:styleId="HeaderChar">
    <w:name w:val="Header Char"/>
    <w:basedOn w:val="DefaultParagraphFont"/>
    <w:link w:val="Header"/>
    <w:uiPriority w:val="99"/>
    <w:rsid w:val="00973829"/>
    <w:rPr>
      <w:rFonts w:ascii="Calibri" w:hAnsi="Calibri"/>
      <w:szCs w:val="24"/>
    </w:rPr>
  </w:style>
  <w:style w:type="paragraph" w:styleId="Footer">
    <w:name w:val="footer"/>
    <w:basedOn w:val="Normal"/>
    <w:link w:val="FooterChar"/>
    <w:uiPriority w:val="99"/>
    <w:unhideWhenUsed/>
    <w:rsid w:val="00973829"/>
    <w:pPr>
      <w:tabs>
        <w:tab w:val="center" w:pos="4513"/>
        <w:tab w:val="right" w:pos="9026"/>
      </w:tabs>
    </w:pPr>
  </w:style>
  <w:style w:type="character" w:customStyle="1" w:styleId="FooterChar">
    <w:name w:val="Footer Char"/>
    <w:basedOn w:val="DefaultParagraphFont"/>
    <w:link w:val="Footer"/>
    <w:uiPriority w:val="99"/>
    <w:rsid w:val="00973829"/>
    <w:rPr>
      <w:rFonts w:ascii="Calibri" w:hAnsi="Calibri"/>
      <w:szCs w:val="24"/>
    </w:rPr>
  </w:style>
  <w:style w:type="table" w:customStyle="1" w:styleId="TableGrid1">
    <w:name w:val="Table Grid1"/>
    <w:basedOn w:val="TableNormal"/>
    <w:next w:val="TableGrid"/>
    <w:uiPriority w:val="59"/>
    <w:rsid w:val="00141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41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2C0"/>
    <w:pPr>
      <w:ind w:left="720"/>
    </w:pPr>
    <w:rPr>
      <w:rFonts w:cs="Times New Roman"/>
      <w:szCs w:val="22"/>
      <w:lang w:eastAsia="en-GB"/>
    </w:rPr>
  </w:style>
  <w:style w:type="character" w:styleId="CommentReference">
    <w:name w:val="annotation reference"/>
    <w:basedOn w:val="DefaultParagraphFont"/>
    <w:uiPriority w:val="99"/>
    <w:semiHidden/>
    <w:unhideWhenUsed/>
    <w:rsid w:val="00131893"/>
    <w:rPr>
      <w:sz w:val="16"/>
      <w:szCs w:val="16"/>
    </w:rPr>
  </w:style>
  <w:style w:type="paragraph" w:styleId="CommentText">
    <w:name w:val="annotation text"/>
    <w:basedOn w:val="Normal"/>
    <w:link w:val="CommentTextChar"/>
    <w:uiPriority w:val="99"/>
    <w:semiHidden/>
    <w:unhideWhenUsed/>
    <w:rsid w:val="00131893"/>
    <w:rPr>
      <w:sz w:val="20"/>
      <w:szCs w:val="20"/>
    </w:rPr>
  </w:style>
  <w:style w:type="character" w:customStyle="1" w:styleId="CommentTextChar">
    <w:name w:val="Comment Text Char"/>
    <w:basedOn w:val="DefaultParagraphFont"/>
    <w:link w:val="CommentText"/>
    <w:uiPriority w:val="99"/>
    <w:semiHidden/>
    <w:rsid w:val="0013189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31893"/>
    <w:rPr>
      <w:b/>
      <w:bCs/>
    </w:rPr>
  </w:style>
  <w:style w:type="character" w:customStyle="1" w:styleId="CommentSubjectChar">
    <w:name w:val="Comment Subject Char"/>
    <w:basedOn w:val="CommentTextChar"/>
    <w:link w:val="CommentSubject"/>
    <w:uiPriority w:val="99"/>
    <w:semiHidden/>
    <w:rsid w:val="00131893"/>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320">
      <w:bodyDiv w:val="1"/>
      <w:marLeft w:val="0"/>
      <w:marRight w:val="0"/>
      <w:marTop w:val="0"/>
      <w:marBottom w:val="0"/>
      <w:divBdr>
        <w:top w:val="none" w:sz="0" w:space="0" w:color="auto"/>
        <w:left w:val="none" w:sz="0" w:space="0" w:color="auto"/>
        <w:bottom w:val="none" w:sz="0" w:space="0" w:color="auto"/>
        <w:right w:val="none" w:sz="0" w:space="0" w:color="auto"/>
      </w:divBdr>
    </w:div>
    <w:div w:id="123425931">
      <w:bodyDiv w:val="1"/>
      <w:marLeft w:val="0"/>
      <w:marRight w:val="0"/>
      <w:marTop w:val="0"/>
      <w:marBottom w:val="0"/>
      <w:divBdr>
        <w:top w:val="none" w:sz="0" w:space="0" w:color="auto"/>
        <w:left w:val="none" w:sz="0" w:space="0" w:color="auto"/>
        <w:bottom w:val="none" w:sz="0" w:space="0" w:color="auto"/>
        <w:right w:val="none" w:sz="0" w:space="0" w:color="auto"/>
      </w:divBdr>
    </w:div>
    <w:div w:id="10242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reports%20and%20update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D20307CCBC448B2DBAF3CA0170662" ma:contentTypeVersion="0" ma:contentTypeDescription="Create a new document." ma:contentTypeScope="" ma:versionID="4a4c81fa723bdccb6d30b97366fb05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4E63-7831-4F7F-99DB-2E51BF7E6165}">
  <ds:schemaRefs>
    <ds:schemaRef ds:uri="http://schemas.microsoft.com/sharepoint/v3/contenttype/forms"/>
  </ds:schemaRefs>
</ds:datastoreItem>
</file>

<file path=customXml/itemProps2.xml><?xml version="1.0" encoding="utf-8"?>
<ds:datastoreItem xmlns:ds="http://schemas.openxmlformats.org/officeDocument/2006/customXml" ds:itemID="{4419193D-6B9F-4523-B3EE-D0FD7F40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46F814-6E3C-4E6C-BBAA-6CA3909B79F5}">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13133AA5-5163-4A68-9776-DA9B0783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JRCPTB_reports and updates_multi</Template>
  <TotalTime>1</TotalTime>
  <Pages>10</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Katz</dc:creator>
  <cp:lastModifiedBy>Munro, Sarah</cp:lastModifiedBy>
  <cp:revision>2</cp:revision>
  <cp:lastPrinted>2015-04-09T15:07:00Z</cp:lastPrinted>
  <dcterms:created xsi:type="dcterms:W3CDTF">2015-05-07T14:16:00Z</dcterms:created>
  <dcterms:modified xsi:type="dcterms:W3CDTF">2015-05-07T14:16:00Z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0x01010082CD20307CCBC448B2DBAF3CA0170662</vt:lpwstr>
  </property>
</Properties>
</file>