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E9" w:rsidRPr="00E935CC" w:rsidRDefault="00F477E4" w:rsidP="00E935CC">
      <w:pPr>
        <w:pStyle w:val="NoSpacing"/>
        <w:spacing w:line="360" w:lineRule="auto"/>
        <w:jc w:val="center"/>
        <w:rPr>
          <w:b/>
        </w:rPr>
      </w:pPr>
      <w:r w:rsidRPr="00E935CC">
        <w:rPr>
          <w:b/>
        </w:rPr>
        <w:t>HST Training Programme 3 Year</w:t>
      </w:r>
      <w:r w:rsidR="001B1FD1" w:rsidRPr="00E935CC">
        <w:rPr>
          <w:b/>
        </w:rPr>
        <w:t xml:space="preserve"> – 2016/2017</w:t>
      </w:r>
    </w:p>
    <w:tbl>
      <w:tblPr>
        <w:tblW w:w="10613" w:type="dxa"/>
        <w:tblInd w:w="-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47"/>
        <w:gridCol w:w="2350"/>
        <w:gridCol w:w="1418"/>
        <w:gridCol w:w="4431"/>
      </w:tblGrid>
      <w:tr w:rsidR="00AB14CA" w:rsidRPr="001B1FD1" w:rsidTr="0071347F">
        <w:trPr>
          <w:trHeight w:val="300"/>
        </w:trPr>
        <w:tc>
          <w:tcPr>
            <w:tcW w:w="116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14CA" w:rsidRPr="00E935CC" w:rsidRDefault="00AB14CA" w:rsidP="00E935CC">
            <w:pPr>
              <w:pStyle w:val="NoSpacing"/>
              <w:spacing w:line="360" w:lineRule="auto"/>
              <w:rPr>
                <w:b/>
                <w:color w:val="000000"/>
                <w:lang w:eastAsia="en-GB"/>
              </w:rPr>
            </w:pPr>
            <w:r w:rsidRPr="00E935CC">
              <w:rPr>
                <w:b/>
                <w:color w:val="000000"/>
                <w:lang w:eastAsia="en-GB"/>
              </w:rPr>
              <w:t>DATE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14CA" w:rsidRPr="00E935CC" w:rsidRDefault="00AB14CA" w:rsidP="00E935CC">
            <w:pPr>
              <w:pStyle w:val="NoSpacing"/>
              <w:spacing w:line="36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E935CC">
              <w:rPr>
                <w:rFonts w:eastAsia="Times New Roman"/>
                <w:b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350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14CA" w:rsidRPr="00E935CC" w:rsidRDefault="00A0215C" w:rsidP="00E935CC">
            <w:pPr>
              <w:pStyle w:val="NoSpacing"/>
              <w:spacing w:line="36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E935CC">
              <w:rPr>
                <w:rFonts w:eastAsia="Times New Roman"/>
                <w:b/>
                <w:sz w:val="20"/>
                <w:szCs w:val="20"/>
                <w:lang w:eastAsia="en-GB"/>
              </w:rPr>
              <w:t>ORGANISER/HOSPITAL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14CA" w:rsidRPr="00E935CC" w:rsidRDefault="00AB14CA" w:rsidP="00E935CC">
            <w:pPr>
              <w:pStyle w:val="NoSpacing"/>
              <w:spacing w:line="360" w:lineRule="auto"/>
              <w:rPr>
                <w:b/>
                <w:color w:val="000000"/>
                <w:lang w:eastAsia="en-GB"/>
              </w:rPr>
            </w:pPr>
            <w:r w:rsidRPr="00E935CC">
              <w:rPr>
                <w:b/>
                <w:color w:val="000000"/>
                <w:lang w:eastAsia="en-GB"/>
              </w:rPr>
              <w:t>TOPIC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:rsidR="00AB14CA" w:rsidRPr="00E935CC" w:rsidRDefault="00AB14CA" w:rsidP="00E935CC">
            <w:pPr>
              <w:pStyle w:val="NoSpacing"/>
              <w:spacing w:line="360" w:lineRule="auto"/>
              <w:rPr>
                <w:b/>
                <w:color w:val="000000"/>
                <w:lang w:eastAsia="en-GB"/>
              </w:rPr>
            </w:pPr>
            <w:r w:rsidRPr="00E935CC">
              <w:rPr>
                <w:b/>
                <w:color w:val="000000"/>
                <w:lang w:eastAsia="en-GB"/>
              </w:rPr>
              <w:t>TITLE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Oct 19th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AB14CA" w:rsidRPr="00007ACF" w:rsidRDefault="00AB14CA" w:rsidP="00E935CC">
            <w:pPr>
              <w:pStyle w:val="NoSpacing"/>
              <w:spacing w:line="360" w:lineRule="auto"/>
            </w:pPr>
            <w:r w:rsidRPr="00007ACF">
              <w:t>Mock OSCEs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Nov 30th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AB14CA" w:rsidRPr="00007ACF" w:rsidRDefault="00F74B45" w:rsidP="00E935CC">
            <w:pPr>
              <w:pStyle w:val="NoSpacing"/>
              <w:spacing w:line="360" w:lineRule="auto"/>
            </w:pPr>
            <w:r w:rsidRPr="00F74B45">
              <w:t>Regional Faculty Development Day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Dec 21st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Chelmsford</w:t>
            </w: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CC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James K</w:t>
            </w:r>
            <w:r w:rsidR="00A0215C">
              <w:rPr>
                <w:color w:val="000000"/>
                <w:lang w:eastAsia="en-GB"/>
              </w:rPr>
              <w:t xml:space="preserve">, </w:t>
            </w:r>
          </w:p>
          <w:p w:rsidR="00F74B45" w:rsidRPr="001B1FD1" w:rsidRDefault="00A0215C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Broomfield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E935CC" w:rsidRDefault="00E935CC" w:rsidP="00E935CC">
            <w:pPr>
              <w:pStyle w:val="NoSpacing"/>
              <w:spacing w:line="360" w:lineRule="auto"/>
            </w:pPr>
          </w:p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Burns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Wound management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Electrocution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AB14CA" w:rsidRPr="00007ACF" w:rsidRDefault="00F74B45" w:rsidP="00E935CC">
            <w:pPr>
              <w:pStyle w:val="NoSpacing"/>
              <w:spacing w:line="360" w:lineRule="auto"/>
            </w:pPr>
            <w:r w:rsidRPr="00F74B45">
              <w:t>Consent adults and children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F74B45" w:rsidRPr="001245FD" w:rsidRDefault="00F74B45" w:rsidP="00E935CC">
            <w:pPr>
              <w:pStyle w:val="NoSpacing"/>
              <w:spacing w:line="360" w:lineRule="auto"/>
            </w:pPr>
            <w:r w:rsidRPr="001245FD">
              <w:t>ATLS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F74B45" w:rsidRDefault="00F74B45" w:rsidP="00E935CC">
            <w:pPr>
              <w:pStyle w:val="NoSpacing"/>
              <w:spacing w:line="360" w:lineRule="auto"/>
            </w:pPr>
            <w:r w:rsidRPr="001245FD">
              <w:t>Suturing (teaching/doing)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Jan 20th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A0215C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Bury</w:t>
            </w: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D93024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Pratheep Paranjothi, West Suffolk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E935CC" w:rsidRDefault="00E935CC" w:rsidP="00E935CC">
            <w:pPr>
              <w:pStyle w:val="NoSpacing"/>
              <w:spacing w:line="360" w:lineRule="auto"/>
            </w:pPr>
          </w:p>
          <w:p w:rsidR="00F74B45" w:rsidRPr="00B61304" w:rsidRDefault="00F74B45" w:rsidP="00E935CC">
            <w:pPr>
              <w:pStyle w:val="NoSpacing"/>
              <w:spacing w:line="360" w:lineRule="auto"/>
            </w:pPr>
            <w:r w:rsidRPr="00B61304">
              <w:t>Environmental exposures (heat/cold/altitude)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F74B45" w:rsidRPr="00B61304" w:rsidRDefault="00F74B45" w:rsidP="00E935CC">
            <w:pPr>
              <w:pStyle w:val="NoSpacing"/>
              <w:spacing w:line="360" w:lineRule="auto"/>
            </w:pPr>
            <w:r w:rsidRPr="00B61304">
              <w:t>Sports injuries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F74B45" w:rsidRDefault="00F74B45" w:rsidP="00E935CC">
            <w:pPr>
              <w:pStyle w:val="NoSpacing"/>
              <w:spacing w:line="360" w:lineRule="auto"/>
            </w:pPr>
            <w:r w:rsidRPr="00B61304">
              <w:t>Envenomation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AB14CA" w:rsidRPr="00007ACF" w:rsidRDefault="00F74B45" w:rsidP="00E935CC">
            <w:pPr>
              <w:pStyle w:val="NoSpacing"/>
              <w:spacing w:line="360" w:lineRule="auto"/>
            </w:pPr>
            <w:r w:rsidRPr="00F74B45">
              <w:t>Management in tray exercise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F74B45" w:rsidRPr="000269CB" w:rsidRDefault="00F74B45" w:rsidP="00E935CC">
            <w:pPr>
              <w:pStyle w:val="NoSpacing"/>
              <w:spacing w:line="360" w:lineRule="auto"/>
            </w:pPr>
            <w:r w:rsidRPr="000269CB">
              <w:t>Shoulder examination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F74B45" w:rsidRDefault="00F74B45" w:rsidP="00E935CC">
            <w:pPr>
              <w:pStyle w:val="NoSpacing"/>
              <w:spacing w:line="360" w:lineRule="auto"/>
            </w:pPr>
            <w:r w:rsidRPr="000269CB">
              <w:t>Examination of Knee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Feb 17th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Lister</w:t>
            </w: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D84460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Ranjith Kandavelu, Lister Hospital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B967C5" w:rsidRDefault="00B967C5" w:rsidP="00E935CC">
            <w:pPr>
              <w:pStyle w:val="NoSpacing"/>
              <w:spacing w:line="360" w:lineRule="auto"/>
            </w:pPr>
          </w:p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Febrile child and UTI in children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Neonatal presentations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Dehydration in children and fluid replacement</w:t>
            </w:r>
          </w:p>
        </w:tc>
      </w:tr>
      <w:tr w:rsidR="00F74B45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B45" w:rsidRPr="001B1FD1" w:rsidRDefault="00F74B45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F74B45" w:rsidRPr="00007ACF" w:rsidRDefault="00F74B45" w:rsidP="00E935CC">
            <w:pPr>
              <w:pStyle w:val="NoSpacing"/>
              <w:spacing w:line="360" w:lineRule="auto"/>
            </w:pPr>
            <w:r w:rsidRPr="00007ACF">
              <w:t>Revalidation</w:t>
            </w:r>
          </w:p>
        </w:tc>
      </w:tr>
      <w:tr w:rsidR="008F3EB0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8F3EB0" w:rsidRPr="00FF2034" w:rsidRDefault="008F3EB0" w:rsidP="00E935CC">
            <w:pPr>
              <w:pStyle w:val="NoSpacing"/>
              <w:spacing w:line="360" w:lineRule="auto"/>
            </w:pPr>
            <w:r w:rsidRPr="00FF2034">
              <w:t>APLS</w:t>
            </w:r>
          </w:p>
        </w:tc>
      </w:tr>
      <w:tr w:rsidR="008F3EB0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EB0" w:rsidRPr="001B1FD1" w:rsidRDefault="008F3EB0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8F3EB0" w:rsidRDefault="008F3EB0" w:rsidP="00E935CC">
            <w:pPr>
              <w:pStyle w:val="NoSpacing"/>
              <w:spacing w:line="360" w:lineRule="auto"/>
            </w:pPr>
            <w:r w:rsidRPr="00FF2034">
              <w:t>Febrile convulsion communication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Mar 17th</w:t>
            </w:r>
          </w:p>
        </w:tc>
        <w:tc>
          <w:tcPr>
            <w:tcW w:w="1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West Suffolk Hospital, </w:t>
            </w:r>
            <w:r>
              <w:rPr>
                <w:color w:val="000000"/>
                <w:lang w:eastAsia="en-GB"/>
              </w:rPr>
              <w:t>Education centre</w:t>
            </w:r>
            <w:r>
              <w:rPr>
                <w:color w:val="000000"/>
                <w:lang w:eastAsia="en-GB"/>
              </w:rPr>
              <w:t xml:space="preserve">, </w:t>
            </w:r>
            <w:r>
              <w:rPr>
                <w:color w:val="000000"/>
                <w:lang w:eastAsia="en-GB"/>
              </w:rPr>
              <w:t>Bury</w:t>
            </w:r>
            <w:r>
              <w:rPr>
                <w:color w:val="000000"/>
                <w:lang w:eastAsia="en-GB"/>
              </w:rPr>
              <w:t xml:space="preserve"> St Edmunds.</w:t>
            </w:r>
            <w:r>
              <w:rPr>
                <w:color w:val="000000"/>
                <w:lang w:eastAsia="en-GB"/>
              </w:rPr>
              <w:t xml:space="preserve"> </w:t>
            </w:r>
          </w:p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Hiba Alnigomi, Bedford Hospital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</w:p>
          <w:p w:rsidR="0071347F" w:rsidRPr="00114F4F" w:rsidRDefault="0071347F" w:rsidP="00E935CC">
            <w:pPr>
              <w:pStyle w:val="NoSpacing"/>
              <w:spacing w:line="360" w:lineRule="auto"/>
            </w:pPr>
            <w:r w:rsidRPr="00114F4F">
              <w:t>Sepsis &amp; Septic Shock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71347F" w:rsidRPr="00114F4F" w:rsidRDefault="0071347F" w:rsidP="00E935CC">
            <w:pPr>
              <w:pStyle w:val="NoSpacing"/>
              <w:spacing w:line="360" w:lineRule="auto"/>
            </w:pPr>
            <w:r w:rsidRPr="00114F4F">
              <w:t>Meningitis, Encephalitis &amp; other Central Nervous System Infections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71347F" w:rsidRPr="00114F4F" w:rsidRDefault="0071347F" w:rsidP="00E935CC">
            <w:pPr>
              <w:pStyle w:val="NoSpacing"/>
              <w:spacing w:line="360" w:lineRule="auto"/>
            </w:pPr>
            <w:r w:rsidRPr="00114F4F">
              <w:t>Uncommon infections (rheumatic fever, Lyme, etc)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71347F" w:rsidRPr="00114F4F" w:rsidRDefault="0071347F" w:rsidP="00E935CC">
            <w:pPr>
              <w:pStyle w:val="NoSpacing"/>
              <w:spacing w:line="360" w:lineRule="auto"/>
            </w:pPr>
            <w:r w:rsidRPr="00114F4F">
              <w:t>Prioritisation, time management principles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  <w:r w:rsidRPr="00114F4F">
              <w:t>Teach NIV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AB14CA" w:rsidRPr="00007ACF" w:rsidRDefault="008F3EB0" w:rsidP="00E935CC">
            <w:pPr>
              <w:pStyle w:val="NoSpacing"/>
              <w:spacing w:line="360" w:lineRule="auto"/>
            </w:pPr>
            <w:r w:rsidRPr="008F3EB0">
              <w:t>Driving after  seizure</w:t>
            </w:r>
          </w:p>
        </w:tc>
      </w:tr>
      <w:tr w:rsidR="00C542A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2AA" w:rsidRPr="001B1FD1" w:rsidRDefault="00C542A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2AA" w:rsidRPr="001B1FD1" w:rsidRDefault="00C542A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2AA" w:rsidRPr="001B1FD1" w:rsidRDefault="00C542AA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2AA" w:rsidRPr="001B1FD1" w:rsidRDefault="00C542A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SAQ – 3 stems</w:t>
            </w:r>
          </w:p>
        </w:tc>
        <w:tc>
          <w:tcPr>
            <w:tcW w:w="4431" w:type="dxa"/>
          </w:tcPr>
          <w:p w:rsidR="00C542AA" w:rsidRPr="008F3EB0" w:rsidRDefault="00C542AA" w:rsidP="00C542AA">
            <w:pPr>
              <w:pStyle w:val="NoSpacing"/>
              <w:spacing w:line="360" w:lineRule="auto"/>
            </w:pPr>
            <w:r>
              <w:t>New SAQ style – Based on the theme for the day</w:t>
            </w:r>
          </w:p>
        </w:tc>
      </w:tr>
      <w:tr w:rsidR="00AB14CA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BA37FE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Apr</w:t>
            </w:r>
            <w:r w:rsidR="00BA37FE">
              <w:rPr>
                <w:color w:val="000000"/>
                <w:lang w:eastAsia="en-GB"/>
              </w:rPr>
              <w:t xml:space="preserve"> 19th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E935CC" w:rsidRDefault="007601F6" w:rsidP="00E935CC">
            <w:pPr>
              <w:pStyle w:val="NoSpacing"/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Cambridge</w:t>
            </w: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E935CC" w:rsidRDefault="00BA37FE" w:rsidP="00E935CC">
            <w:pPr>
              <w:pStyle w:val="NoSpacing"/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Venue TBC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4CA" w:rsidRPr="001B1FD1" w:rsidRDefault="00AB14CA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E935CC" w:rsidRDefault="00E935CC" w:rsidP="00E935CC">
            <w:pPr>
              <w:pStyle w:val="NoSpacing"/>
              <w:spacing w:line="360" w:lineRule="auto"/>
            </w:pPr>
          </w:p>
          <w:p w:rsidR="00AB14CA" w:rsidRPr="00D707E2" w:rsidRDefault="008F3EB0" w:rsidP="00E935CC">
            <w:pPr>
              <w:pStyle w:val="NoSpacing"/>
              <w:spacing w:line="360" w:lineRule="auto"/>
              <w:rPr>
                <w:b/>
              </w:rPr>
            </w:pPr>
            <w:r w:rsidRPr="00D707E2">
              <w:rPr>
                <w:b/>
              </w:rPr>
              <w:t>Mock OSCE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May 19th</w:t>
            </w:r>
          </w:p>
        </w:tc>
        <w:tc>
          <w:tcPr>
            <w:tcW w:w="1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Default="0071347F" w:rsidP="0071347F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West Suffolk Hospital, Education centre, Bury St Edmunds. </w:t>
            </w:r>
          </w:p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proofErr w:type="spellStart"/>
            <w:r w:rsidRPr="001B1FD1">
              <w:rPr>
                <w:color w:val="000000"/>
                <w:lang w:eastAsia="en-GB"/>
              </w:rPr>
              <w:t>Jalem</w:t>
            </w:r>
            <w:proofErr w:type="spellEnd"/>
            <w:r>
              <w:rPr>
                <w:color w:val="000000"/>
                <w:lang w:eastAsia="en-GB"/>
              </w:rPr>
              <w:t>,</w:t>
            </w:r>
          </w:p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Norfolk and Norwich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</w:p>
          <w:p w:rsidR="0071347F" w:rsidRPr="00007ACF" w:rsidRDefault="0071347F" w:rsidP="00E935CC">
            <w:pPr>
              <w:pStyle w:val="NoSpacing"/>
              <w:spacing w:line="360" w:lineRule="auto"/>
            </w:pPr>
            <w:r w:rsidRPr="008F3EB0">
              <w:t>Back pain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71347F" w:rsidRPr="009D47DC" w:rsidRDefault="0071347F" w:rsidP="00E935CC">
            <w:pPr>
              <w:pStyle w:val="NoSpacing"/>
              <w:spacing w:line="360" w:lineRule="auto"/>
            </w:pPr>
            <w:r w:rsidRPr="009D47DC">
              <w:t>Joint pain (mono/polyarthropathy)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  <w:r w:rsidRPr="009D47DC">
              <w:t>Falls / Elderly care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71347F" w:rsidRPr="00F87E2C" w:rsidRDefault="0071347F" w:rsidP="00E935CC">
            <w:pPr>
              <w:pStyle w:val="NoSpacing"/>
              <w:spacing w:line="360" w:lineRule="auto"/>
            </w:pPr>
            <w:r w:rsidRPr="00F87E2C">
              <w:t>Incident Reporting &amp; Root Cause Analysis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71347F" w:rsidRPr="00F87E2C" w:rsidRDefault="0071347F" w:rsidP="00E935CC">
            <w:pPr>
              <w:pStyle w:val="NoSpacing"/>
              <w:spacing w:line="360" w:lineRule="auto"/>
            </w:pPr>
            <w:r w:rsidRPr="00F87E2C">
              <w:t>Back examination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  <w:r w:rsidRPr="00F87E2C">
              <w:t>Falls history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SAQ – 3 stems</w:t>
            </w:r>
          </w:p>
        </w:tc>
        <w:tc>
          <w:tcPr>
            <w:tcW w:w="4431" w:type="dxa"/>
          </w:tcPr>
          <w:p w:rsidR="0071347F" w:rsidRPr="00F87E2C" w:rsidRDefault="0071347F" w:rsidP="00E935CC">
            <w:pPr>
              <w:pStyle w:val="NoSpacing"/>
              <w:spacing w:line="360" w:lineRule="auto"/>
            </w:pPr>
            <w:r>
              <w:t xml:space="preserve">Based on above presentations 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June 16th</w:t>
            </w:r>
          </w:p>
        </w:tc>
        <w:tc>
          <w:tcPr>
            <w:tcW w:w="12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Cambridge</w:t>
            </w:r>
          </w:p>
          <w:p w:rsidR="0071347F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</w:p>
          <w:p w:rsidR="0071347F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</w:p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Default="0071347F" w:rsidP="00E935CC">
            <w:pPr>
              <w:pStyle w:val="NoSpacing"/>
              <w:spacing w:line="360" w:lineRule="auto"/>
            </w:pPr>
            <w:r>
              <w:t>Babatunde Thomas,</w:t>
            </w:r>
          </w:p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t>Addenbrookes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71347F" w:rsidRDefault="0071347F" w:rsidP="00E935CC">
            <w:pPr>
              <w:pStyle w:val="NoSpacing"/>
              <w:spacing w:line="360" w:lineRule="auto"/>
            </w:pPr>
          </w:p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Regional anaesthesia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2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Ultrasound in ED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3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Vascular emergencies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Coroner and court appearances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OSCE1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Teach FAST to FY2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OSCE 2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 w:rsidRPr="009128DA">
              <w:t>Peripheral vascular examination</w:t>
            </w:r>
          </w:p>
        </w:tc>
      </w:tr>
      <w:tr w:rsidR="0071347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347F" w:rsidRPr="001B1FD1" w:rsidRDefault="0071347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SAQ – 3 stems</w:t>
            </w:r>
          </w:p>
        </w:tc>
        <w:tc>
          <w:tcPr>
            <w:tcW w:w="4431" w:type="dxa"/>
          </w:tcPr>
          <w:p w:rsidR="0071347F" w:rsidRPr="009128DA" w:rsidRDefault="0071347F" w:rsidP="00E935CC">
            <w:pPr>
              <w:pStyle w:val="NoSpacing"/>
              <w:spacing w:line="360" w:lineRule="auto"/>
            </w:pPr>
            <w:r>
              <w:t>Based on above presentations</w:t>
            </w:r>
          </w:p>
        </w:tc>
      </w:tr>
      <w:tr w:rsidR="00DA5B9F" w:rsidRPr="001B1FD1" w:rsidTr="0071347F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9F" w:rsidRPr="001B1FD1" w:rsidRDefault="00DA5B9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July 21st</w:t>
            </w:r>
          </w:p>
        </w:tc>
        <w:tc>
          <w:tcPr>
            <w:tcW w:w="12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9F" w:rsidRPr="00E935CC" w:rsidRDefault="007601F6" w:rsidP="00E935CC">
            <w:pPr>
              <w:pStyle w:val="NoSpacing"/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Cambridge</w:t>
            </w:r>
          </w:p>
        </w:tc>
        <w:tc>
          <w:tcPr>
            <w:tcW w:w="2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9F" w:rsidRPr="00E935CC" w:rsidRDefault="00BA37FE" w:rsidP="00BA37FE">
            <w:pPr>
              <w:pStyle w:val="NoSpacing"/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Venue</w:t>
            </w:r>
            <w:r w:rsidR="00E935CC">
              <w:rPr>
                <w:rFonts w:eastAsia="Times New Roman"/>
                <w:lang w:eastAsia="en-GB"/>
              </w:rPr>
              <w:t xml:space="preserve"> - </w:t>
            </w:r>
            <w:r>
              <w:rPr>
                <w:rFonts w:eastAsia="Times New Roman"/>
                <w:lang w:eastAsia="en-GB"/>
              </w:rPr>
              <w:t>TBC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9F" w:rsidRPr="001B1FD1" w:rsidRDefault="00DA5B9F" w:rsidP="00E935CC">
            <w:pPr>
              <w:pStyle w:val="NoSpacing"/>
              <w:spacing w:line="360" w:lineRule="auto"/>
              <w:rPr>
                <w:color w:val="000000"/>
                <w:lang w:eastAsia="en-GB"/>
              </w:rPr>
            </w:pPr>
            <w:r w:rsidRPr="001B1FD1">
              <w:rPr>
                <w:color w:val="000000"/>
                <w:lang w:eastAsia="en-GB"/>
              </w:rPr>
              <w:t>Topic 1</w:t>
            </w:r>
          </w:p>
        </w:tc>
        <w:tc>
          <w:tcPr>
            <w:tcW w:w="4431" w:type="dxa"/>
          </w:tcPr>
          <w:p w:rsidR="00E935CC" w:rsidRDefault="00E935CC" w:rsidP="00E935CC">
            <w:pPr>
              <w:pStyle w:val="NoSpacing"/>
              <w:spacing w:line="360" w:lineRule="auto"/>
            </w:pPr>
          </w:p>
          <w:p w:rsidR="00DA5B9F" w:rsidRPr="009128DA" w:rsidRDefault="00DA5B9F" w:rsidP="00E935CC">
            <w:pPr>
              <w:pStyle w:val="NoSpacing"/>
              <w:spacing w:line="360" w:lineRule="auto"/>
            </w:pPr>
            <w:r>
              <w:t>Annual Presentation Day</w:t>
            </w:r>
          </w:p>
        </w:tc>
      </w:tr>
    </w:tbl>
    <w:p w:rsidR="001B1FD1" w:rsidRPr="001B1FD1" w:rsidRDefault="001B1FD1" w:rsidP="00E935CC">
      <w:pPr>
        <w:pStyle w:val="NoSpacing"/>
        <w:spacing w:line="360" w:lineRule="auto"/>
      </w:pPr>
    </w:p>
    <w:sectPr w:rsidR="001B1FD1" w:rsidRPr="001B1FD1" w:rsidSect="0013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1"/>
    <w:rsid w:val="000A4BB6"/>
    <w:rsid w:val="001334DA"/>
    <w:rsid w:val="001B1FD1"/>
    <w:rsid w:val="002550BA"/>
    <w:rsid w:val="00277189"/>
    <w:rsid w:val="00303307"/>
    <w:rsid w:val="0071347F"/>
    <w:rsid w:val="007601F6"/>
    <w:rsid w:val="0081059B"/>
    <w:rsid w:val="008F3EB0"/>
    <w:rsid w:val="00A0215C"/>
    <w:rsid w:val="00AB14CA"/>
    <w:rsid w:val="00B47FE9"/>
    <w:rsid w:val="00B967C5"/>
    <w:rsid w:val="00BA37FE"/>
    <w:rsid w:val="00C542AA"/>
    <w:rsid w:val="00D707E2"/>
    <w:rsid w:val="00D84460"/>
    <w:rsid w:val="00D93024"/>
    <w:rsid w:val="00DA5B9F"/>
    <w:rsid w:val="00E935CC"/>
    <w:rsid w:val="00EE11E5"/>
    <w:rsid w:val="00F36E7D"/>
    <w:rsid w:val="00F477E4"/>
    <w:rsid w:val="00F717C8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742353EC</Template>
  <TotalTime>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Sian</dc:creator>
  <cp:lastModifiedBy>Vijayasankar, Dhakshinamoorthy</cp:lastModifiedBy>
  <cp:revision>4</cp:revision>
  <dcterms:created xsi:type="dcterms:W3CDTF">2017-02-22T16:33:00Z</dcterms:created>
  <dcterms:modified xsi:type="dcterms:W3CDTF">2017-02-22T17:21:00Z</dcterms:modified>
</cp:coreProperties>
</file>